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D18927">
      <w:pPr>
        <w:tabs>
          <w:tab w:val="right" w:pos="8306"/>
        </w:tabs>
        <w:outlineLvl w:val="9"/>
        <w:rPr>
          <w:rFonts w:ascii="宋体" w:cs="宋体"/>
          <w:color w:val="auto"/>
          <w:szCs w:val="30"/>
          <w:highlight w:val="none"/>
        </w:rPr>
      </w:pPr>
      <w:bookmarkStart w:id="16" w:name="_GoBack"/>
    </w:p>
    <w:p w14:paraId="45B51BCF">
      <w:pPr>
        <w:pStyle w:val="2"/>
        <w:rPr>
          <w:rFonts w:hint="eastAsia" w:ascii="宋体" w:eastAsia="宋体" w:cs="宋体"/>
          <w:color w:val="auto"/>
          <w:szCs w:val="30"/>
          <w:highlight w:val="none"/>
          <w:lang w:eastAsia="zh-CN"/>
        </w:rPr>
      </w:pPr>
    </w:p>
    <w:p w14:paraId="6D20FFB5">
      <w:pPr>
        <w:pStyle w:val="2"/>
        <w:rPr>
          <w:rFonts w:ascii="宋体" w:cs="宋体"/>
          <w:color w:val="auto"/>
          <w:szCs w:val="30"/>
          <w:highlight w:val="none"/>
        </w:rPr>
      </w:pPr>
    </w:p>
    <w:p w14:paraId="7B92F77B">
      <w:pPr>
        <w:pStyle w:val="2"/>
        <w:rPr>
          <w:rFonts w:ascii="宋体" w:cs="宋体"/>
          <w:color w:val="auto"/>
          <w:szCs w:val="30"/>
          <w:highlight w:val="none"/>
        </w:rPr>
      </w:pPr>
    </w:p>
    <w:p w14:paraId="6CE56C75">
      <w:pPr>
        <w:pStyle w:val="2"/>
        <w:rPr>
          <w:rFonts w:ascii="宋体" w:cs="宋体"/>
          <w:color w:val="auto"/>
          <w:szCs w:val="30"/>
          <w:highlight w:val="none"/>
        </w:rPr>
      </w:pPr>
    </w:p>
    <w:p w14:paraId="51B75642">
      <w:pPr>
        <w:pStyle w:val="2"/>
        <w:rPr>
          <w:rFonts w:ascii="宋体" w:cs="宋体"/>
          <w:color w:val="auto"/>
          <w:szCs w:val="30"/>
          <w:highlight w:val="none"/>
        </w:rPr>
      </w:pPr>
    </w:p>
    <w:p w14:paraId="3958257A">
      <w:pPr>
        <w:pStyle w:val="2"/>
        <w:rPr>
          <w:rFonts w:ascii="宋体" w:cs="宋体"/>
          <w:color w:val="auto"/>
          <w:szCs w:val="30"/>
          <w:highlight w:val="none"/>
        </w:rPr>
      </w:pPr>
    </w:p>
    <w:p w14:paraId="2B04C621">
      <w:pPr>
        <w:tabs>
          <w:tab w:val="right" w:pos="8306"/>
        </w:tabs>
        <w:outlineLvl w:val="9"/>
        <w:rPr>
          <w:rFonts w:ascii="宋体" w:cs="宋体"/>
          <w:color w:val="auto"/>
          <w:szCs w:val="30"/>
          <w:highlight w:val="none"/>
        </w:rPr>
      </w:pPr>
      <w:r>
        <w:rPr>
          <w:color w:val="auto"/>
          <w:highlight w:val="none"/>
        </w:rPr>
        <w:drawing>
          <wp:anchor distT="0" distB="0" distL="114300" distR="114300" simplePos="0" relativeHeight="251659264" behindDoc="0" locked="0" layoutInCell="1" allowOverlap="1">
            <wp:simplePos x="0" y="0"/>
            <wp:positionH relativeFrom="column">
              <wp:posOffset>-32385</wp:posOffset>
            </wp:positionH>
            <wp:positionV relativeFrom="paragraph">
              <wp:posOffset>78105</wp:posOffset>
            </wp:positionV>
            <wp:extent cx="790575" cy="656590"/>
            <wp:effectExtent l="0" t="0" r="8255" b="1905"/>
            <wp:wrapNone/>
            <wp:docPr id="1"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8888"/>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790575" cy="656590"/>
                    </a:xfrm>
                    <a:prstGeom prst="rect">
                      <a:avLst/>
                    </a:prstGeom>
                    <a:noFill/>
                  </pic:spPr>
                </pic:pic>
              </a:graphicData>
            </a:graphic>
          </wp:anchor>
        </w:drawing>
      </w:r>
    </w:p>
    <w:p w14:paraId="3C3F3DDF">
      <w:pPr>
        <w:tabs>
          <w:tab w:val="right" w:pos="8306"/>
        </w:tabs>
        <w:ind w:firstLine="1205" w:firstLineChars="400"/>
        <w:outlineLvl w:val="9"/>
        <w:rPr>
          <w:rFonts w:ascii="宋体" w:cs="宋体"/>
          <w:b/>
          <w:color w:val="auto"/>
          <w:sz w:val="30"/>
          <w:szCs w:val="30"/>
          <w:highlight w:val="none"/>
        </w:rPr>
      </w:pPr>
      <w:bookmarkStart w:id="0" w:name="_Toc3467"/>
      <w:bookmarkStart w:id="1" w:name="_Toc15661"/>
      <w:bookmarkStart w:id="2" w:name="_Toc13990"/>
      <w:bookmarkStart w:id="3" w:name="_Toc32105"/>
      <w:bookmarkStart w:id="4" w:name="_Toc17570"/>
      <w:bookmarkStart w:id="5" w:name="_Toc12996"/>
      <w:r>
        <w:rPr>
          <w:rFonts w:hint="eastAsia" w:ascii="黑体" w:hAnsi="黑体" w:eastAsia="黑体" w:cs="黑体"/>
          <w:b/>
          <w:color w:val="auto"/>
          <w:sz w:val="30"/>
          <w:szCs w:val="30"/>
          <w:highlight w:val="none"/>
        </w:rPr>
        <w:t>伊犁新天煤化工有限责任公司</w:t>
      </w:r>
      <w:bookmarkEnd w:id="0"/>
      <w:bookmarkEnd w:id="1"/>
      <w:bookmarkEnd w:id="2"/>
      <w:bookmarkEnd w:id="3"/>
      <w:bookmarkEnd w:id="4"/>
      <w:bookmarkEnd w:id="5"/>
    </w:p>
    <w:p w14:paraId="2D0C4E28">
      <w:pPr>
        <w:spacing w:line="800" w:lineRule="exact"/>
        <w:jc w:val="both"/>
        <w:rPr>
          <w:rFonts w:hAnsi="宋体"/>
          <w:b/>
          <w:color w:val="auto"/>
          <w:sz w:val="36"/>
          <w:szCs w:val="36"/>
          <w:highlight w:val="none"/>
        </w:rPr>
      </w:pPr>
    </w:p>
    <w:p w14:paraId="21AF1663">
      <w:pPr>
        <w:pStyle w:val="2"/>
        <w:rPr>
          <w:color w:val="auto"/>
          <w:highlight w:val="none"/>
        </w:rPr>
      </w:pPr>
    </w:p>
    <w:p w14:paraId="0980B1CE">
      <w:pPr>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水处理车间停机检修阀门更换服务</w:t>
      </w:r>
    </w:p>
    <w:p w14:paraId="3A3DB1EF">
      <w:pPr>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技术规范书</w:t>
      </w:r>
    </w:p>
    <w:p w14:paraId="6FBAC6D0">
      <w:pPr>
        <w:spacing w:line="360" w:lineRule="auto"/>
        <w:jc w:val="center"/>
        <w:rPr>
          <w:rFonts w:ascii="宋体" w:hAnsi="宋体" w:cs="宋体"/>
          <w:b/>
          <w:color w:val="auto"/>
          <w:sz w:val="32"/>
          <w:szCs w:val="32"/>
          <w:highlight w:val="none"/>
        </w:rPr>
      </w:pPr>
    </w:p>
    <w:p w14:paraId="6F55AD62">
      <w:pPr>
        <w:spacing w:line="360" w:lineRule="auto"/>
        <w:jc w:val="center"/>
        <w:rPr>
          <w:rFonts w:ascii="宋体" w:hAnsi="宋体" w:cs="宋体"/>
          <w:b/>
          <w:color w:val="auto"/>
          <w:sz w:val="32"/>
          <w:szCs w:val="32"/>
          <w:highlight w:val="none"/>
        </w:rPr>
      </w:pPr>
    </w:p>
    <w:p w14:paraId="108218A3">
      <w:pPr>
        <w:pStyle w:val="2"/>
        <w:rPr>
          <w:color w:val="auto"/>
          <w:highlight w:val="none"/>
        </w:rPr>
      </w:pPr>
    </w:p>
    <w:p w14:paraId="35588826">
      <w:pPr>
        <w:ind w:firstLine="2520" w:firstLineChars="700"/>
        <w:rPr>
          <w:rFonts w:ascii="宋体" w:hAnsi="宋体" w:cs="宋体"/>
          <w:color w:val="auto"/>
          <w:sz w:val="36"/>
          <w:szCs w:val="36"/>
          <w:highlight w:val="none"/>
        </w:rPr>
      </w:pPr>
      <w:r>
        <w:rPr>
          <w:rFonts w:hint="eastAsia" w:ascii="宋体" w:hAnsi="宋体" w:cs="宋体"/>
          <w:color w:val="auto"/>
          <w:sz w:val="36"/>
          <w:szCs w:val="36"/>
          <w:highlight w:val="none"/>
        </w:rPr>
        <w:t>编写：</w:t>
      </w:r>
    </w:p>
    <w:p w14:paraId="057A6EE8">
      <w:pPr>
        <w:ind w:firstLine="1080" w:firstLineChars="300"/>
        <w:rPr>
          <w:rFonts w:ascii="宋体" w:hAnsi="宋体" w:cs="宋体"/>
          <w:color w:val="auto"/>
          <w:sz w:val="36"/>
          <w:szCs w:val="36"/>
          <w:highlight w:val="none"/>
        </w:rPr>
      </w:pPr>
    </w:p>
    <w:p w14:paraId="1F103A49">
      <w:pPr>
        <w:ind w:firstLine="2520" w:firstLineChars="700"/>
        <w:rPr>
          <w:rFonts w:ascii="宋体" w:hAnsi="宋体" w:cs="宋体"/>
          <w:color w:val="auto"/>
          <w:sz w:val="36"/>
          <w:szCs w:val="36"/>
          <w:highlight w:val="none"/>
        </w:rPr>
      </w:pPr>
      <w:r>
        <w:rPr>
          <w:rFonts w:hint="eastAsia" w:ascii="宋体" w:hAnsi="宋体" w:cs="宋体"/>
          <w:color w:val="auto"/>
          <w:sz w:val="36"/>
          <w:szCs w:val="36"/>
          <w:highlight w:val="none"/>
        </w:rPr>
        <w:t>审核：</w:t>
      </w:r>
    </w:p>
    <w:p w14:paraId="7A5F4E45">
      <w:pPr>
        <w:ind w:firstLine="1080" w:firstLineChars="300"/>
        <w:rPr>
          <w:rFonts w:ascii="宋体" w:hAnsi="宋体" w:cs="宋体"/>
          <w:color w:val="auto"/>
          <w:sz w:val="36"/>
          <w:szCs w:val="36"/>
          <w:highlight w:val="none"/>
        </w:rPr>
      </w:pPr>
    </w:p>
    <w:p w14:paraId="4D3F500E">
      <w:pPr>
        <w:ind w:firstLine="2520" w:firstLineChars="700"/>
        <w:rPr>
          <w:rFonts w:ascii="宋体" w:hAnsi="宋体" w:cs="宋体"/>
          <w:color w:val="auto"/>
          <w:sz w:val="36"/>
          <w:szCs w:val="36"/>
          <w:highlight w:val="none"/>
        </w:rPr>
      </w:pPr>
      <w:r>
        <w:rPr>
          <w:rFonts w:hint="eastAsia" w:ascii="宋体" w:hAnsi="宋体" w:cs="宋体"/>
          <w:color w:val="auto"/>
          <w:sz w:val="36"/>
          <w:szCs w:val="36"/>
          <w:highlight w:val="none"/>
        </w:rPr>
        <w:t>审定：</w:t>
      </w:r>
    </w:p>
    <w:p w14:paraId="50AF5ABD">
      <w:pPr>
        <w:ind w:firstLine="2520" w:firstLineChars="700"/>
        <w:rPr>
          <w:rFonts w:ascii="宋体" w:hAnsi="宋体" w:cs="宋体"/>
          <w:color w:val="auto"/>
          <w:sz w:val="36"/>
          <w:szCs w:val="36"/>
          <w:highlight w:val="none"/>
        </w:rPr>
      </w:pPr>
    </w:p>
    <w:p w14:paraId="1F32FF4B">
      <w:pPr>
        <w:ind w:firstLine="2520" w:firstLineChars="700"/>
        <w:rPr>
          <w:rFonts w:ascii="宋体" w:hAnsi="宋体" w:cs="宋体"/>
          <w:color w:val="auto"/>
          <w:sz w:val="36"/>
          <w:szCs w:val="36"/>
          <w:highlight w:val="none"/>
        </w:rPr>
      </w:pPr>
      <w:r>
        <w:rPr>
          <w:rFonts w:hint="eastAsia" w:ascii="宋体" w:hAnsi="宋体" w:cs="宋体"/>
          <w:color w:val="auto"/>
          <w:sz w:val="36"/>
          <w:szCs w:val="36"/>
          <w:highlight w:val="none"/>
        </w:rPr>
        <w:t>批准：</w:t>
      </w:r>
    </w:p>
    <w:p w14:paraId="57635A0E">
      <w:pPr>
        <w:spacing w:line="360" w:lineRule="auto"/>
        <w:rPr>
          <w:rFonts w:ascii="宋体" w:hAnsi="宋体" w:cs="宋体"/>
          <w:b/>
          <w:color w:val="auto"/>
          <w:sz w:val="32"/>
          <w:szCs w:val="32"/>
          <w:highlight w:val="none"/>
        </w:rPr>
      </w:pPr>
    </w:p>
    <w:p w14:paraId="00B501D6">
      <w:pPr>
        <w:pStyle w:val="2"/>
        <w:rPr>
          <w:rFonts w:ascii="宋体" w:hAnsi="宋体" w:cs="宋体"/>
          <w:b/>
          <w:color w:val="auto"/>
          <w:sz w:val="32"/>
          <w:szCs w:val="32"/>
          <w:highlight w:val="none"/>
        </w:rPr>
      </w:pPr>
    </w:p>
    <w:p w14:paraId="49562AEF">
      <w:pPr>
        <w:pStyle w:val="2"/>
        <w:rPr>
          <w:rFonts w:ascii="宋体" w:hAnsi="宋体" w:cs="宋体"/>
          <w:b/>
          <w:color w:val="auto"/>
          <w:sz w:val="32"/>
          <w:szCs w:val="32"/>
          <w:highlight w:val="none"/>
        </w:rPr>
      </w:pPr>
    </w:p>
    <w:p w14:paraId="4F34719C">
      <w:pPr>
        <w:pStyle w:val="2"/>
        <w:rPr>
          <w:rFonts w:ascii="宋体" w:hAnsi="宋体" w:cs="宋体"/>
          <w:b/>
          <w:color w:val="auto"/>
          <w:sz w:val="32"/>
          <w:szCs w:val="32"/>
          <w:highlight w:val="none"/>
        </w:rPr>
      </w:pPr>
    </w:p>
    <w:p w14:paraId="0AD37940">
      <w:pPr>
        <w:spacing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伊犁新天煤化工有限责任公司</w:t>
      </w:r>
    </w:p>
    <w:p w14:paraId="6EC0391B">
      <w:pPr>
        <w:jc w:val="center"/>
        <w:rPr>
          <w:rFonts w:ascii="宋体" w:hAnsi="宋体" w:cs="宋体"/>
          <w:b/>
          <w:color w:val="auto"/>
          <w:sz w:val="32"/>
          <w:szCs w:val="32"/>
          <w:highlight w:val="none"/>
        </w:rPr>
      </w:pPr>
      <w:r>
        <w:rPr>
          <w:rFonts w:hint="eastAsia" w:ascii="宋体" w:hAnsi="宋体" w:cs="宋体"/>
          <w:b/>
          <w:color w:val="auto"/>
          <w:sz w:val="32"/>
          <w:szCs w:val="32"/>
          <w:highlight w:val="none"/>
        </w:rPr>
        <w:t>202</w:t>
      </w:r>
      <w:r>
        <w:rPr>
          <w:rFonts w:hint="eastAsia" w:ascii="宋体" w:hAnsi="宋体" w:cs="宋体"/>
          <w:b/>
          <w:color w:val="auto"/>
          <w:sz w:val="32"/>
          <w:szCs w:val="32"/>
          <w:highlight w:val="none"/>
          <w:lang w:val="en-US" w:eastAsia="zh-CN"/>
        </w:rPr>
        <w:t>6</w:t>
      </w:r>
      <w:r>
        <w:rPr>
          <w:rFonts w:hint="eastAsia" w:ascii="宋体" w:hAnsi="宋体" w:cs="宋体"/>
          <w:b/>
          <w:color w:val="auto"/>
          <w:sz w:val="32"/>
          <w:szCs w:val="32"/>
          <w:highlight w:val="none"/>
        </w:rPr>
        <w:t>年0</w:t>
      </w:r>
      <w:r>
        <w:rPr>
          <w:rFonts w:hint="eastAsia" w:ascii="宋体" w:hAnsi="宋体" w:cs="宋体"/>
          <w:b/>
          <w:color w:val="auto"/>
          <w:sz w:val="32"/>
          <w:szCs w:val="32"/>
          <w:highlight w:val="none"/>
          <w:lang w:val="en-US" w:eastAsia="zh-CN"/>
        </w:rPr>
        <w:t>1</w:t>
      </w:r>
      <w:r>
        <w:rPr>
          <w:rFonts w:hint="eastAsia" w:ascii="宋体" w:hAnsi="宋体" w:cs="宋体"/>
          <w:b/>
          <w:color w:val="auto"/>
          <w:sz w:val="32"/>
          <w:szCs w:val="32"/>
          <w:highlight w:val="none"/>
        </w:rPr>
        <w:t>月</w:t>
      </w:r>
    </w:p>
    <w:p w14:paraId="5A110801">
      <w:pPr>
        <w:jc w:val="center"/>
        <w:rPr>
          <w:color w:val="auto"/>
          <w:highlight w:val="none"/>
        </w:rPr>
      </w:pPr>
    </w:p>
    <w:p w14:paraId="644DE647">
      <w:pPr>
        <w:rPr>
          <w:color w:val="auto"/>
          <w:highlight w:val="none"/>
        </w:rPr>
      </w:pPr>
      <w:r>
        <w:rPr>
          <w:color w:val="auto"/>
          <w:highlight w:val="none"/>
        </w:rPr>
        <w:br w:type="page"/>
      </w:r>
    </w:p>
    <w:p w14:paraId="2C8D94A9">
      <w:pPr>
        <w:rPr>
          <w:rFonts w:ascii="仿宋" w:hAnsi="仿宋" w:eastAsia="仿宋" w:cs="仿宋"/>
          <w:b/>
          <w:bCs/>
          <w:color w:val="auto"/>
          <w:sz w:val="28"/>
          <w:szCs w:val="28"/>
          <w:highlight w:val="none"/>
        </w:rPr>
      </w:pPr>
      <w:bookmarkStart w:id="6" w:name="_Toc14615"/>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工程</w:t>
      </w:r>
      <w:r>
        <w:rPr>
          <w:rFonts w:hint="eastAsia" w:ascii="仿宋" w:hAnsi="仿宋" w:eastAsia="仿宋" w:cs="仿宋"/>
          <w:b/>
          <w:bCs/>
          <w:color w:val="auto"/>
          <w:sz w:val="28"/>
          <w:szCs w:val="28"/>
          <w:highlight w:val="none"/>
        </w:rPr>
        <w:t>概况</w:t>
      </w:r>
      <w:bookmarkEnd w:id="6"/>
    </w:p>
    <w:p w14:paraId="6B22804F">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为满足装置连续长周期运行的需要，结合生产实际和工艺要求，招标方拟对所管辖区域的工艺阀门焊接更换工作进行招标。</w:t>
      </w:r>
    </w:p>
    <w:p w14:paraId="4182C97D">
      <w:pPr>
        <w:spacing w:line="360" w:lineRule="auto"/>
        <w:ind w:firstLine="480"/>
        <w:rPr>
          <w:rFonts w:ascii="仿宋" w:hAnsi="仿宋" w:eastAsia="仿宋" w:cs="仿宋"/>
          <w:color w:val="auto"/>
          <w:sz w:val="24"/>
          <w:szCs w:val="24"/>
          <w:highlight w:val="none"/>
        </w:rPr>
      </w:pPr>
      <w:r>
        <w:rPr>
          <w:rFonts w:ascii="仿宋" w:hAnsi="仿宋" w:eastAsia="仿宋" w:cs="仿宋"/>
          <w:color w:val="auto"/>
          <w:sz w:val="24"/>
          <w:szCs w:val="24"/>
          <w:highlight w:val="none"/>
        </w:rPr>
        <w:t>本次招标方需要阀门焊接更换的为止回阀</w:t>
      </w:r>
      <w:r>
        <w:rPr>
          <w:rFonts w:hint="eastAsia" w:ascii="仿宋" w:hAnsi="仿宋" w:eastAsia="仿宋" w:cs="仿宋"/>
          <w:color w:val="auto"/>
          <w:sz w:val="24"/>
          <w:szCs w:val="24"/>
          <w:highlight w:val="none"/>
        </w:rPr>
        <w:t>、蝶阀等</w:t>
      </w:r>
      <w:r>
        <w:rPr>
          <w:rFonts w:ascii="仿宋" w:hAnsi="仿宋" w:eastAsia="仿宋" w:cs="仿宋"/>
          <w:color w:val="auto"/>
          <w:sz w:val="24"/>
          <w:szCs w:val="24"/>
          <w:highlight w:val="none"/>
        </w:rPr>
        <w:t>，由于阀门的安装位置造成施工作业条件苛刻，</w:t>
      </w:r>
      <w:r>
        <w:rPr>
          <w:rFonts w:hint="eastAsia" w:ascii="仿宋" w:hAnsi="仿宋" w:eastAsia="仿宋" w:cs="仿宋"/>
          <w:color w:val="auto"/>
          <w:sz w:val="24"/>
          <w:szCs w:val="24"/>
          <w:highlight w:val="none"/>
        </w:rPr>
        <w:t>阀门焊接更换的工作量较大，尤其是大检修期间工期紧。</w:t>
      </w:r>
    </w:p>
    <w:p w14:paraId="1ABE0C9B">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阀门拆、装范围清单</w:t>
      </w:r>
    </w:p>
    <w:tbl>
      <w:tblPr>
        <w:tblStyle w:val="15"/>
        <w:tblW w:w="4839" w:type="pct"/>
        <w:jc w:val="center"/>
        <w:tblLayout w:type="fixed"/>
        <w:tblCellMar>
          <w:top w:w="0" w:type="dxa"/>
          <w:left w:w="108" w:type="dxa"/>
          <w:bottom w:w="0" w:type="dxa"/>
          <w:right w:w="108" w:type="dxa"/>
        </w:tblCellMar>
      </w:tblPr>
      <w:tblGrid>
        <w:gridCol w:w="630"/>
        <w:gridCol w:w="1666"/>
        <w:gridCol w:w="1044"/>
        <w:gridCol w:w="986"/>
        <w:gridCol w:w="767"/>
        <w:gridCol w:w="500"/>
        <w:gridCol w:w="891"/>
        <w:gridCol w:w="417"/>
        <w:gridCol w:w="542"/>
        <w:gridCol w:w="806"/>
      </w:tblGrid>
      <w:tr w14:paraId="5AD2DE21">
        <w:tblPrEx>
          <w:tblCellMar>
            <w:top w:w="0" w:type="dxa"/>
            <w:left w:w="108" w:type="dxa"/>
            <w:bottom w:w="0" w:type="dxa"/>
            <w:right w:w="108" w:type="dxa"/>
          </w:tblCellMar>
        </w:tblPrEx>
        <w:trPr>
          <w:trHeight w:val="540" w:hRule="atLeast"/>
          <w:jc w:val="center"/>
        </w:trPr>
        <w:tc>
          <w:tcPr>
            <w:tcW w:w="630" w:type="dxa"/>
            <w:tcBorders>
              <w:top w:val="single" w:color="auto" w:sz="4" w:space="0"/>
              <w:left w:val="single" w:color="auto" w:sz="4" w:space="0"/>
              <w:bottom w:val="single" w:color="auto" w:sz="4" w:space="0"/>
              <w:right w:val="single" w:color="auto" w:sz="4" w:space="0"/>
            </w:tcBorders>
            <w:vAlign w:val="center"/>
          </w:tcPr>
          <w:p w14:paraId="671307A8">
            <w:pPr>
              <w:jc w:val="center"/>
              <w:rPr>
                <w:rFonts w:ascii="宋体" w:hAnsi="宋体" w:cs="宋体"/>
                <w:color w:val="auto"/>
                <w:szCs w:val="21"/>
                <w:highlight w:val="none"/>
              </w:rPr>
            </w:pPr>
            <w:r>
              <w:rPr>
                <w:rFonts w:hint="eastAsia"/>
                <w:color w:val="auto"/>
                <w:szCs w:val="21"/>
                <w:highlight w:val="none"/>
              </w:rPr>
              <w:t>序号</w:t>
            </w:r>
          </w:p>
        </w:tc>
        <w:tc>
          <w:tcPr>
            <w:tcW w:w="1666" w:type="dxa"/>
            <w:tcBorders>
              <w:top w:val="single" w:color="auto" w:sz="4" w:space="0"/>
              <w:left w:val="nil"/>
              <w:bottom w:val="single" w:color="auto" w:sz="4" w:space="0"/>
              <w:right w:val="single" w:color="auto" w:sz="4" w:space="0"/>
            </w:tcBorders>
            <w:vAlign w:val="center"/>
          </w:tcPr>
          <w:p w14:paraId="49FE07EB">
            <w:pPr>
              <w:jc w:val="center"/>
              <w:rPr>
                <w:rFonts w:ascii="宋体" w:hAnsi="宋体" w:cs="宋体"/>
                <w:color w:val="auto"/>
                <w:szCs w:val="21"/>
                <w:highlight w:val="none"/>
              </w:rPr>
            </w:pPr>
            <w:r>
              <w:rPr>
                <w:rFonts w:hint="eastAsia"/>
                <w:color w:val="auto"/>
                <w:szCs w:val="21"/>
                <w:highlight w:val="none"/>
              </w:rPr>
              <w:t>装置名称</w:t>
            </w:r>
          </w:p>
        </w:tc>
        <w:tc>
          <w:tcPr>
            <w:tcW w:w="1044" w:type="dxa"/>
            <w:tcBorders>
              <w:top w:val="single" w:color="auto" w:sz="4" w:space="0"/>
              <w:left w:val="nil"/>
              <w:bottom w:val="single" w:color="auto" w:sz="4" w:space="0"/>
              <w:right w:val="single" w:color="auto" w:sz="4" w:space="0"/>
            </w:tcBorders>
            <w:vAlign w:val="center"/>
          </w:tcPr>
          <w:p w14:paraId="457DBA76">
            <w:pPr>
              <w:jc w:val="center"/>
              <w:rPr>
                <w:rFonts w:ascii="宋体" w:hAnsi="宋体" w:cs="宋体"/>
                <w:color w:val="auto"/>
                <w:szCs w:val="21"/>
                <w:highlight w:val="none"/>
              </w:rPr>
            </w:pPr>
            <w:r>
              <w:rPr>
                <w:rFonts w:hint="eastAsia"/>
                <w:color w:val="auto"/>
                <w:szCs w:val="21"/>
                <w:highlight w:val="none"/>
              </w:rPr>
              <w:t>类型</w:t>
            </w:r>
          </w:p>
        </w:tc>
        <w:tc>
          <w:tcPr>
            <w:tcW w:w="986" w:type="dxa"/>
            <w:tcBorders>
              <w:top w:val="single" w:color="auto" w:sz="4" w:space="0"/>
              <w:left w:val="nil"/>
              <w:bottom w:val="single" w:color="auto" w:sz="4" w:space="0"/>
              <w:right w:val="single" w:color="auto" w:sz="4" w:space="0"/>
            </w:tcBorders>
            <w:vAlign w:val="center"/>
          </w:tcPr>
          <w:p w14:paraId="26D68CB5">
            <w:pPr>
              <w:jc w:val="center"/>
              <w:rPr>
                <w:rFonts w:ascii="宋体" w:hAnsi="宋体" w:cs="宋体"/>
                <w:color w:val="auto"/>
                <w:szCs w:val="21"/>
                <w:highlight w:val="none"/>
              </w:rPr>
            </w:pPr>
            <w:r>
              <w:rPr>
                <w:rFonts w:hint="eastAsia"/>
                <w:color w:val="auto"/>
                <w:szCs w:val="21"/>
                <w:highlight w:val="none"/>
              </w:rPr>
              <w:t>规格/通径</w:t>
            </w:r>
          </w:p>
        </w:tc>
        <w:tc>
          <w:tcPr>
            <w:tcW w:w="767" w:type="dxa"/>
            <w:tcBorders>
              <w:top w:val="single" w:color="auto" w:sz="4" w:space="0"/>
              <w:left w:val="nil"/>
              <w:bottom w:val="single" w:color="auto" w:sz="4" w:space="0"/>
              <w:right w:val="single" w:color="auto" w:sz="4" w:space="0"/>
            </w:tcBorders>
            <w:vAlign w:val="center"/>
          </w:tcPr>
          <w:p w14:paraId="1DF0B271">
            <w:pPr>
              <w:jc w:val="center"/>
              <w:rPr>
                <w:rFonts w:ascii="宋体" w:hAnsi="宋体" w:cs="宋体"/>
                <w:color w:val="auto"/>
                <w:szCs w:val="21"/>
                <w:highlight w:val="none"/>
              </w:rPr>
            </w:pPr>
            <w:r>
              <w:rPr>
                <w:rFonts w:hint="eastAsia"/>
                <w:color w:val="auto"/>
                <w:szCs w:val="21"/>
                <w:highlight w:val="none"/>
              </w:rPr>
              <w:t>驱动形式</w:t>
            </w:r>
          </w:p>
        </w:tc>
        <w:tc>
          <w:tcPr>
            <w:tcW w:w="500" w:type="dxa"/>
            <w:tcBorders>
              <w:top w:val="single" w:color="auto" w:sz="4" w:space="0"/>
              <w:left w:val="nil"/>
              <w:bottom w:val="single" w:color="auto" w:sz="4" w:space="0"/>
              <w:right w:val="single" w:color="auto" w:sz="4" w:space="0"/>
            </w:tcBorders>
            <w:vAlign w:val="center"/>
          </w:tcPr>
          <w:p w14:paraId="69748098">
            <w:pPr>
              <w:jc w:val="center"/>
              <w:rPr>
                <w:rFonts w:ascii="宋体" w:hAnsi="宋体" w:cs="宋体"/>
                <w:color w:val="auto"/>
                <w:szCs w:val="21"/>
                <w:highlight w:val="none"/>
              </w:rPr>
            </w:pPr>
            <w:r>
              <w:rPr>
                <w:rFonts w:hint="eastAsia"/>
                <w:color w:val="auto"/>
                <w:szCs w:val="21"/>
                <w:highlight w:val="none"/>
              </w:rPr>
              <w:t>介质</w:t>
            </w:r>
          </w:p>
        </w:tc>
        <w:tc>
          <w:tcPr>
            <w:tcW w:w="891" w:type="dxa"/>
            <w:tcBorders>
              <w:top w:val="single" w:color="auto" w:sz="4" w:space="0"/>
              <w:left w:val="nil"/>
              <w:bottom w:val="single" w:color="auto" w:sz="4" w:space="0"/>
              <w:right w:val="single" w:color="auto" w:sz="4" w:space="0"/>
            </w:tcBorders>
            <w:vAlign w:val="center"/>
          </w:tcPr>
          <w:p w14:paraId="02891C44">
            <w:pPr>
              <w:jc w:val="center"/>
              <w:rPr>
                <w:rFonts w:ascii="宋体" w:hAnsi="宋体" w:cs="宋体"/>
                <w:color w:val="auto"/>
                <w:szCs w:val="21"/>
                <w:highlight w:val="none"/>
              </w:rPr>
            </w:pPr>
            <w:r>
              <w:rPr>
                <w:rFonts w:hint="eastAsia"/>
                <w:color w:val="auto"/>
                <w:szCs w:val="21"/>
                <w:highlight w:val="none"/>
              </w:rPr>
              <w:t>维修方式</w:t>
            </w:r>
          </w:p>
        </w:tc>
        <w:tc>
          <w:tcPr>
            <w:tcW w:w="417" w:type="dxa"/>
            <w:tcBorders>
              <w:top w:val="single" w:color="auto" w:sz="4" w:space="0"/>
              <w:left w:val="nil"/>
              <w:bottom w:val="single" w:color="auto" w:sz="4" w:space="0"/>
              <w:right w:val="single" w:color="auto" w:sz="4" w:space="0"/>
            </w:tcBorders>
            <w:vAlign w:val="center"/>
          </w:tcPr>
          <w:p w14:paraId="0507CCE3">
            <w:pPr>
              <w:jc w:val="center"/>
              <w:rPr>
                <w:rFonts w:ascii="宋体" w:hAnsi="宋体" w:cs="宋体"/>
                <w:color w:val="auto"/>
                <w:szCs w:val="21"/>
                <w:highlight w:val="none"/>
              </w:rPr>
            </w:pPr>
            <w:r>
              <w:rPr>
                <w:rFonts w:hint="eastAsia"/>
                <w:color w:val="auto"/>
                <w:szCs w:val="21"/>
                <w:highlight w:val="none"/>
              </w:rPr>
              <w:t>单位</w:t>
            </w:r>
          </w:p>
        </w:tc>
        <w:tc>
          <w:tcPr>
            <w:tcW w:w="542" w:type="dxa"/>
            <w:tcBorders>
              <w:top w:val="single" w:color="auto" w:sz="4" w:space="0"/>
              <w:left w:val="nil"/>
              <w:bottom w:val="single" w:color="auto" w:sz="4" w:space="0"/>
              <w:right w:val="single" w:color="auto" w:sz="4" w:space="0"/>
            </w:tcBorders>
            <w:vAlign w:val="center"/>
          </w:tcPr>
          <w:p w14:paraId="6BDB5960">
            <w:pPr>
              <w:jc w:val="center"/>
              <w:rPr>
                <w:rFonts w:ascii="宋体" w:hAnsi="宋体" w:cs="宋体"/>
                <w:color w:val="auto"/>
                <w:szCs w:val="21"/>
                <w:highlight w:val="none"/>
              </w:rPr>
            </w:pPr>
            <w:r>
              <w:rPr>
                <w:rFonts w:hint="eastAsia"/>
                <w:color w:val="auto"/>
                <w:szCs w:val="21"/>
                <w:highlight w:val="none"/>
              </w:rPr>
              <w:t>数量</w:t>
            </w:r>
          </w:p>
        </w:tc>
        <w:tc>
          <w:tcPr>
            <w:tcW w:w="806" w:type="dxa"/>
            <w:tcBorders>
              <w:top w:val="single" w:color="auto" w:sz="4" w:space="0"/>
              <w:left w:val="nil"/>
              <w:bottom w:val="single" w:color="auto" w:sz="4" w:space="0"/>
              <w:right w:val="single" w:color="auto" w:sz="4" w:space="0"/>
            </w:tcBorders>
            <w:noWrap/>
            <w:vAlign w:val="center"/>
          </w:tcPr>
          <w:p w14:paraId="6F504EBB">
            <w:pPr>
              <w:jc w:val="center"/>
              <w:rPr>
                <w:rFonts w:ascii="宋体" w:hAnsi="宋体" w:cs="宋体"/>
                <w:color w:val="auto"/>
                <w:szCs w:val="21"/>
                <w:highlight w:val="none"/>
              </w:rPr>
            </w:pPr>
            <w:r>
              <w:rPr>
                <w:rFonts w:hint="eastAsia"/>
                <w:color w:val="auto"/>
                <w:szCs w:val="21"/>
                <w:highlight w:val="none"/>
              </w:rPr>
              <w:t>备注</w:t>
            </w:r>
          </w:p>
        </w:tc>
      </w:tr>
      <w:tr w14:paraId="41F07EB5">
        <w:tblPrEx>
          <w:tblCellMar>
            <w:top w:w="0" w:type="dxa"/>
            <w:left w:w="108" w:type="dxa"/>
            <w:bottom w:w="0" w:type="dxa"/>
            <w:right w:w="108" w:type="dxa"/>
          </w:tblCellMar>
        </w:tblPrEx>
        <w:trPr>
          <w:trHeight w:val="540" w:hRule="atLeast"/>
          <w:jc w:val="center"/>
        </w:trPr>
        <w:tc>
          <w:tcPr>
            <w:tcW w:w="630" w:type="dxa"/>
            <w:tcBorders>
              <w:top w:val="nil"/>
              <w:left w:val="single" w:color="auto" w:sz="4" w:space="0"/>
              <w:bottom w:val="single" w:color="auto" w:sz="4" w:space="0"/>
              <w:right w:val="single" w:color="auto" w:sz="4" w:space="0"/>
            </w:tcBorders>
            <w:noWrap/>
            <w:vAlign w:val="center"/>
          </w:tcPr>
          <w:p w14:paraId="0FD903E4">
            <w:pPr>
              <w:jc w:val="center"/>
              <w:rPr>
                <w:color w:val="auto"/>
                <w:szCs w:val="21"/>
                <w:highlight w:val="none"/>
              </w:rPr>
            </w:pPr>
            <w:r>
              <w:rPr>
                <w:rFonts w:hint="eastAsia"/>
                <w:color w:val="auto"/>
                <w:szCs w:val="21"/>
                <w:highlight w:val="none"/>
              </w:rPr>
              <w:t>1</w:t>
            </w:r>
          </w:p>
        </w:tc>
        <w:tc>
          <w:tcPr>
            <w:tcW w:w="1666" w:type="dxa"/>
            <w:tcBorders>
              <w:top w:val="nil"/>
              <w:left w:val="nil"/>
              <w:bottom w:val="single" w:color="auto" w:sz="4" w:space="0"/>
              <w:right w:val="single" w:color="auto" w:sz="4" w:space="0"/>
            </w:tcBorders>
            <w:vAlign w:val="center"/>
          </w:tcPr>
          <w:p w14:paraId="25903E0D">
            <w:pPr>
              <w:keepNext w:val="0"/>
              <w:keepLines w:val="0"/>
              <w:widowControl/>
              <w:suppressLineNumbers w:val="0"/>
              <w:jc w:val="left"/>
              <w:textAlignment w:val="center"/>
              <w:rPr>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220生产水泵</w:t>
            </w:r>
            <w:r>
              <w:rPr>
                <w:rFonts w:hint="eastAsia" w:ascii="宋体" w:hAnsi="宋体" w:cs="宋体"/>
                <w:i w:val="0"/>
                <w:iCs w:val="0"/>
                <w:color w:val="auto"/>
                <w:kern w:val="0"/>
                <w:sz w:val="20"/>
                <w:szCs w:val="20"/>
                <w:highlight w:val="none"/>
                <w:u w:val="none"/>
                <w:lang w:val="en-US" w:eastAsia="zh-CN" w:bidi="ar"/>
              </w:rPr>
              <w:t>出口阀</w:t>
            </w:r>
          </w:p>
        </w:tc>
        <w:tc>
          <w:tcPr>
            <w:tcW w:w="1044" w:type="dxa"/>
            <w:tcBorders>
              <w:top w:val="nil"/>
              <w:left w:val="nil"/>
              <w:bottom w:val="single" w:color="auto" w:sz="4" w:space="0"/>
              <w:right w:val="single" w:color="auto" w:sz="4" w:space="0"/>
            </w:tcBorders>
            <w:noWrap/>
            <w:vAlign w:val="center"/>
          </w:tcPr>
          <w:p w14:paraId="71BD81B8">
            <w:pPr>
              <w:jc w:val="center"/>
              <w:rPr>
                <w:rFonts w:hint="eastAsia" w:eastAsia="宋体"/>
                <w:color w:val="auto"/>
                <w:szCs w:val="21"/>
                <w:highlight w:val="none"/>
                <w:lang w:eastAsia="zh-CN"/>
              </w:rPr>
            </w:pPr>
            <w:r>
              <w:rPr>
                <w:rFonts w:hint="eastAsia"/>
                <w:color w:val="auto"/>
                <w:szCs w:val="21"/>
                <w:highlight w:val="none"/>
              </w:rPr>
              <w:t>止回阀</w:t>
            </w:r>
            <w:r>
              <w:rPr>
                <w:rFonts w:hint="eastAsia"/>
                <w:color w:val="auto"/>
                <w:szCs w:val="21"/>
                <w:highlight w:val="none"/>
                <w:lang w:eastAsia="zh-CN"/>
              </w:rPr>
              <w:t>、</w:t>
            </w:r>
            <w:r>
              <w:rPr>
                <w:rFonts w:hint="eastAsia"/>
                <w:color w:val="auto"/>
                <w:szCs w:val="21"/>
                <w:highlight w:val="none"/>
              </w:rPr>
              <w:t>蝶阀</w:t>
            </w:r>
          </w:p>
        </w:tc>
        <w:tc>
          <w:tcPr>
            <w:tcW w:w="986" w:type="dxa"/>
            <w:tcBorders>
              <w:top w:val="nil"/>
              <w:left w:val="nil"/>
              <w:bottom w:val="single" w:color="auto" w:sz="4" w:space="0"/>
              <w:right w:val="single" w:color="auto" w:sz="4" w:space="0"/>
            </w:tcBorders>
            <w:noWrap/>
            <w:vAlign w:val="center"/>
          </w:tcPr>
          <w:p w14:paraId="5682A3D8">
            <w:pPr>
              <w:jc w:val="center"/>
              <w:rPr>
                <w:color w:val="auto"/>
                <w:szCs w:val="21"/>
                <w:highlight w:val="none"/>
              </w:rPr>
            </w:pPr>
            <w:r>
              <w:rPr>
                <w:rFonts w:hint="eastAsia" w:ascii="宋体" w:hAnsi="宋体" w:eastAsia="宋体" w:cs="宋体"/>
                <w:i w:val="0"/>
                <w:iCs w:val="0"/>
                <w:color w:val="auto"/>
                <w:kern w:val="0"/>
                <w:sz w:val="20"/>
                <w:szCs w:val="20"/>
                <w:highlight w:val="none"/>
                <w:u w:val="none"/>
                <w:lang w:val="en-US" w:eastAsia="zh-CN" w:bidi="ar"/>
              </w:rPr>
              <w:t>DN500</w:t>
            </w:r>
          </w:p>
        </w:tc>
        <w:tc>
          <w:tcPr>
            <w:tcW w:w="767" w:type="dxa"/>
            <w:tcBorders>
              <w:top w:val="nil"/>
              <w:left w:val="nil"/>
              <w:bottom w:val="single" w:color="auto" w:sz="4" w:space="0"/>
              <w:right w:val="single" w:color="auto" w:sz="4" w:space="0"/>
            </w:tcBorders>
            <w:noWrap/>
            <w:vAlign w:val="center"/>
          </w:tcPr>
          <w:p w14:paraId="6DB7794A">
            <w:pPr>
              <w:jc w:val="both"/>
              <w:rPr>
                <w:rFonts w:hint="default" w:eastAsia="宋体"/>
                <w:color w:val="auto"/>
                <w:szCs w:val="21"/>
                <w:highlight w:val="none"/>
                <w:lang w:val="en-US" w:eastAsia="zh-CN"/>
              </w:rPr>
            </w:pPr>
            <w:r>
              <w:rPr>
                <w:rFonts w:hint="eastAsia"/>
                <w:color w:val="auto"/>
                <w:szCs w:val="21"/>
                <w:highlight w:val="none"/>
              </w:rPr>
              <w:t>液压</w:t>
            </w:r>
            <w:r>
              <w:rPr>
                <w:rFonts w:hint="eastAsia"/>
                <w:color w:val="auto"/>
                <w:szCs w:val="21"/>
                <w:highlight w:val="none"/>
                <w:lang w:val="en-US" w:eastAsia="zh-CN"/>
              </w:rPr>
              <w:t>电动</w:t>
            </w:r>
          </w:p>
        </w:tc>
        <w:tc>
          <w:tcPr>
            <w:tcW w:w="500" w:type="dxa"/>
            <w:tcBorders>
              <w:top w:val="nil"/>
              <w:left w:val="nil"/>
              <w:bottom w:val="single" w:color="auto" w:sz="4" w:space="0"/>
              <w:right w:val="single" w:color="auto" w:sz="4" w:space="0"/>
            </w:tcBorders>
            <w:noWrap/>
            <w:vAlign w:val="center"/>
          </w:tcPr>
          <w:p w14:paraId="6EB8669D">
            <w:pPr>
              <w:jc w:val="center"/>
              <w:rPr>
                <w:color w:val="auto"/>
                <w:szCs w:val="21"/>
                <w:highlight w:val="none"/>
              </w:rPr>
            </w:pPr>
            <w:r>
              <w:rPr>
                <w:rFonts w:hint="eastAsia"/>
                <w:color w:val="auto"/>
                <w:szCs w:val="21"/>
                <w:highlight w:val="none"/>
              </w:rPr>
              <w:t>水</w:t>
            </w:r>
          </w:p>
        </w:tc>
        <w:tc>
          <w:tcPr>
            <w:tcW w:w="891" w:type="dxa"/>
            <w:tcBorders>
              <w:top w:val="nil"/>
              <w:left w:val="nil"/>
              <w:bottom w:val="single" w:color="auto" w:sz="4" w:space="0"/>
              <w:right w:val="single" w:color="auto" w:sz="4" w:space="0"/>
            </w:tcBorders>
            <w:noWrap/>
            <w:vAlign w:val="center"/>
          </w:tcPr>
          <w:p w14:paraId="09C4DC3C">
            <w:pPr>
              <w:jc w:val="center"/>
              <w:rPr>
                <w:color w:val="auto"/>
                <w:szCs w:val="21"/>
                <w:highlight w:val="none"/>
              </w:rPr>
            </w:pPr>
            <w:r>
              <w:rPr>
                <w:rFonts w:hint="eastAsia"/>
                <w:color w:val="auto"/>
                <w:szCs w:val="21"/>
                <w:highlight w:val="none"/>
              </w:rPr>
              <w:t>更换</w:t>
            </w:r>
          </w:p>
        </w:tc>
        <w:tc>
          <w:tcPr>
            <w:tcW w:w="417" w:type="dxa"/>
            <w:tcBorders>
              <w:top w:val="nil"/>
              <w:left w:val="nil"/>
              <w:bottom w:val="single" w:color="auto" w:sz="4" w:space="0"/>
              <w:right w:val="single" w:color="auto" w:sz="4" w:space="0"/>
            </w:tcBorders>
            <w:noWrap/>
            <w:vAlign w:val="center"/>
          </w:tcPr>
          <w:p w14:paraId="0353B5B2">
            <w:pPr>
              <w:jc w:val="center"/>
              <w:rPr>
                <w:color w:val="auto"/>
                <w:szCs w:val="21"/>
                <w:highlight w:val="none"/>
              </w:rPr>
            </w:pPr>
            <w:r>
              <w:rPr>
                <w:rFonts w:hint="eastAsia"/>
                <w:color w:val="auto"/>
                <w:szCs w:val="21"/>
                <w:highlight w:val="none"/>
              </w:rPr>
              <w:t>台</w:t>
            </w:r>
          </w:p>
        </w:tc>
        <w:tc>
          <w:tcPr>
            <w:tcW w:w="542" w:type="dxa"/>
            <w:tcBorders>
              <w:top w:val="nil"/>
              <w:left w:val="nil"/>
              <w:bottom w:val="single" w:color="auto" w:sz="4" w:space="0"/>
              <w:right w:val="single" w:color="auto" w:sz="4" w:space="0"/>
            </w:tcBorders>
            <w:noWrap/>
            <w:vAlign w:val="center"/>
          </w:tcPr>
          <w:p w14:paraId="656C98DC">
            <w:pPr>
              <w:jc w:val="center"/>
              <w:rPr>
                <w:rFonts w:hint="eastAsia" w:eastAsia="宋体"/>
                <w:color w:val="auto"/>
                <w:szCs w:val="21"/>
                <w:highlight w:val="none"/>
                <w:lang w:eastAsia="zh-CN"/>
              </w:rPr>
            </w:pPr>
            <w:r>
              <w:rPr>
                <w:rFonts w:hint="eastAsia"/>
                <w:color w:val="auto"/>
                <w:szCs w:val="21"/>
                <w:highlight w:val="none"/>
                <w:lang w:val="en-US" w:eastAsia="zh-CN"/>
              </w:rPr>
              <w:t>4</w:t>
            </w:r>
          </w:p>
        </w:tc>
        <w:tc>
          <w:tcPr>
            <w:tcW w:w="806" w:type="dxa"/>
            <w:tcBorders>
              <w:top w:val="nil"/>
              <w:left w:val="nil"/>
              <w:bottom w:val="single" w:color="auto" w:sz="4" w:space="0"/>
              <w:right w:val="single" w:color="auto" w:sz="4" w:space="0"/>
            </w:tcBorders>
            <w:noWrap/>
            <w:vAlign w:val="center"/>
          </w:tcPr>
          <w:p w14:paraId="64DF41EC">
            <w:pPr>
              <w:jc w:val="center"/>
              <w:rPr>
                <w:color w:val="auto"/>
                <w:szCs w:val="21"/>
                <w:highlight w:val="none"/>
              </w:rPr>
            </w:pPr>
            <w:r>
              <w:rPr>
                <w:rFonts w:hint="eastAsia"/>
                <w:color w:val="auto"/>
                <w:szCs w:val="21"/>
                <w:highlight w:val="none"/>
              </w:rPr>
              <w:t>拆、装</w:t>
            </w:r>
          </w:p>
        </w:tc>
      </w:tr>
      <w:tr w14:paraId="13DEC0D8">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2FF8F5D5">
            <w:pPr>
              <w:jc w:val="center"/>
              <w:rPr>
                <w:rFonts w:hint="eastAsia"/>
                <w:color w:val="auto"/>
                <w:szCs w:val="21"/>
                <w:highlight w:val="none"/>
              </w:rPr>
            </w:pPr>
            <w:r>
              <w:rPr>
                <w:rFonts w:hint="eastAsia"/>
                <w:color w:val="auto"/>
                <w:szCs w:val="21"/>
                <w:highlight w:val="none"/>
              </w:rPr>
              <w:t>2</w:t>
            </w:r>
          </w:p>
        </w:tc>
        <w:tc>
          <w:tcPr>
            <w:tcW w:w="1666" w:type="dxa"/>
            <w:tcBorders>
              <w:top w:val="single" w:color="auto" w:sz="4" w:space="0"/>
              <w:left w:val="single" w:color="auto" w:sz="4" w:space="0"/>
              <w:bottom w:val="single" w:color="auto" w:sz="4" w:space="0"/>
              <w:right w:val="single" w:color="auto" w:sz="4" w:space="0"/>
            </w:tcBorders>
            <w:vAlign w:val="center"/>
          </w:tcPr>
          <w:p w14:paraId="2823F5B6">
            <w:pPr>
              <w:jc w:val="center"/>
              <w:rPr>
                <w:rFonts w:hint="eastAsia"/>
                <w:color w:val="auto"/>
                <w:szCs w:val="21"/>
                <w:highlight w:val="none"/>
              </w:rPr>
            </w:pPr>
            <w:r>
              <w:rPr>
                <w:rFonts w:hint="eastAsia"/>
                <w:color w:val="auto"/>
                <w:szCs w:val="21"/>
                <w:highlight w:val="none"/>
                <w:lang w:val="en-US" w:eastAsia="zh-CN"/>
              </w:rPr>
              <w:t>220生产水泵出口阀</w:t>
            </w:r>
          </w:p>
        </w:tc>
        <w:tc>
          <w:tcPr>
            <w:tcW w:w="1044" w:type="dxa"/>
            <w:tcBorders>
              <w:top w:val="single" w:color="auto" w:sz="4" w:space="0"/>
              <w:left w:val="single" w:color="auto" w:sz="4" w:space="0"/>
              <w:bottom w:val="single" w:color="auto" w:sz="4" w:space="0"/>
              <w:right w:val="single" w:color="auto" w:sz="4" w:space="0"/>
            </w:tcBorders>
            <w:noWrap/>
            <w:vAlign w:val="center"/>
          </w:tcPr>
          <w:p w14:paraId="172AF756">
            <w:pPr>
              <w:jc w:val="center"/>
              <w:rPr>
                <w:rFonts w:hint="eastAsia"/>
                <w:color w:val="auto"/>
                <w:szCs w:val="21"/>
                <w:highlight w:val="none"/>
              </w:rPr>
            </w:pPr>
            <w:r>
              <w:rPr>
                <w:rFonts w:hint="eastAsia"/>
                <w:color w:val="auto"/>
                <w:szCs w:val="21"/>
                <w:highlight w:val="none"/>
              </w:rPr>
              <w:t>止回阀</w:t>
            </w:r>
            <w:r>
              <w:rPr>
                <w:rFonts w:hint="eastAsia"/>
                <w:color w:val="auto"/>
                <w:szCs w:val="21"/>
                <w:highlight w:val="none"/>
                <w:lang w:eastAsia="zh-CN"/>
              </w:rPr>
              <w:t>、</w:t>
            </w:r>
            <w:r>
              <w:rPr>
                <w:rFonts w:hint="eastAsia"/>
                <w:color w:val="auto"/>
                <w:szCs w:val="21"/>
                <w:highlight w:val="none"/>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20F49C33">
            <w:pPr>
              <w:jc w:val="center"/>
              <w:rPr>
                <w:rFonts w:hint="default"/>
                <w:color w:val="auto"/>
                <w:szCs w:val="21"/>
                <w:highlight w:val="none"/>
                <w:lang w:val="en-US" w:eastAsia="zh-CN"/>
              </w:rPr>
            </w:pPr>
            <w:r>
              <w:rPr>
                <w:rFonts w:hint="eastAsia"/>
                <w:color w:val="auto"/>
                <w:szCs w:val="21"/>
                <w:highlight w:val="none"/>
              </w:rPr>
              <w:t>DN</w:t>
            </w:r>
            <w:r>
              <w:rPr>
                <w:rFonts w:hint="eastAsia"/>
                <w:color w:val="auto"/>
                <w:szCs w:val="21"/>
                <w:highlight w:val="none"/>
                <w:lang w:val="en-US" w:eastAsia="zh-CN"/>
              </w:rPr>
              <w:t>350</w:t>
            </w:r>
          </w:p>
        </w:tc>
        <w:tc>
          <w:tcPr>
            <w:tcW w:w="767" w:type="dxa"/>
            <w:tcBorders>
              <w:top w:val="single" w:color="auto" w:sz="4" w:space="0"/>
              <w:left w:val="single" w:color="auto" w:sz="4" w:space="0"/>
              <w:bottom w:val="single" w:color="auto" w:sz="4" w:space="0"/>
              <w:right w:val="single" w:color="auto" w:sz="4" w:space="0"/>
            </w:tcBorders>
            <w:noWrap/>
            <w:vAlign w:val="center"/>
          </w:tcPr>
          <w:p w14:paraId="2C9D3C47">
            <w:pPr>
              <w:jc w:val="center"/>
              <w:rPr>
                <w:rFonts w:hint="eastAsia"/>
                <w:color w:val="auto"/>
                <w:szCs w:val="21"/>
                <w:highlight w:val="none"/>
              </w:rPr>
            </w:pPr>
            <w:r>
              <w:rPr>
                <w:rFonts w:hint="eastAsia"/>
                <w:color w:val="auto"/>
                <w:szCs w:val="21"/>
                <w:highlight w:val="none"/>
              </w:rPr>
              <w:t>液压</w:t>
            </w:r>
            <w:r>
              <w:rPr>
                <w:rFonts w:hint="eastAsia"/>
                <w:color w:val="auto"/>
                <w:szCs w:val="21"/>
                <w:highlight w:val="none"/>
                <w:lang w:val="en-US" w:eastAsia="zh-CN"/>
              </w:rPr>
              <w:t>电动</w:t>
            </w:r>
          </w:p>
        </w:tc>
        <w:tc>
          <w:tcPr>
            <w:tcW w:w="500" w:type="dxa"/>
            <w:tcBorders>
              <w:top w:val="single" w:color="auto" w:sz="4" w:space="0"/>
              <w:left w:val="single" w:color="auto" w:sz="4" w:space="0"/>
              <w:bottom w:val="single" w:color="auto" w:sz="4" w:space="0"/>
              <w:right w:val="single" w:color="auto" w:sz="4" w:space="0"/>
            </w:tcBorders>
            <w:noWrap/>
            <w:vAlign w:val="center"/>
          </w:tcPr>
          <w:p w14:paraId="68995CC0">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32002212">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0A2496D5">
            <w:pPr>
              <w:jc w:val="center"/>
              <w:rPr>
                <w:rFonts w:hint="eastAsia"/>
                <w:color w:val="auto"/>
                <w:szCs w:val="21"/>
                <w:highlight w:val="none"/>
              </w:rPr>
            </w:pPr>
            <w:r>
              <w:rPr>
                <w:rFonts w:hint="eastAsia"/>
                <w:color w:val="auto"/>
                <w:szCs w:val="21"/>
                <w:highlight w:val="none"/>
              </w:rPr>
              <w:t>台</w:t>
            </w:r>
          </w:p>
        </w:tc>
        <w:tc>
          <w:tcPr>
            <w:tcW w:w="542" w:type="dxa"/>
            <w:tcBorders>
              <w:top w:val="single" w:color="auto" w:sz="4" w:space="0"/>
              <w:left w:val="single" w:color="auto" w:sz="4" w:space="0"/>
              <w:bottom w:val="single" w:color="auto" w:sz="4" w:space="0"/>
              <w:right w:val="single" w:color="auto" w:sz="4" w:space="0"/>
            </w:tcBorders>
            <w:noWrap/>
            <w:vAlign w:val="center"/>
          </w:tcPr>
          <w:p w14:paraId="3DBCA68F">
            <w:pPr>
              <w:jc w:val="center"/>
              <w:rPr>
                <w:rFonts w:hint="eastAsia"/>
                <w:color w:val="auto"/>
                <w:szCs w:val="21"/>
                <w:highlight w:val="none"/>
              </w:rPr>
            </w:pPr>
            <w:r>
              <w:rPr>
                <w:rFonts w:hint="eastAsia"/>
                <w:color w:val="auto"/>
                <w:szCs w:val="21"/>
                <w:highlight w:val="none"/>
              </w:rPr>
              <w:t>4</w:t>
            </w:r>
          </w:p>
        </w:tc>
        <w:tc>
          <w:tcPr>
            <w:tcW w:w="806" w:type="dxa"/>
            <w:tcBorders>
              <w:top w:val="single" w:color="auto" w:sz="4" w:space="0"/>
              <w:left w:val="single" w:color="auto" w:sz="4" w:space="0"/>
              <w:bottom w:val="single" w:color="auto" w:sz="4" w:space="0"/>
              <w:right w:val="single" w:color="auto" w:sz="4" w:space="0"/>
            </w:tcBorders>
            <w:noWrap/>
            <w:vAlign w:val="center"/>
          </w:tcPr>
          <w:p w14:paraId="5A9BDC24">
            <w:pPr>
              <w:jc w:val="center"/>
              <w:rPr>
                <w:rFonts w:hint="eastAsia"/>
                <w:color w:val="auto"/>
                <w:szCs w:val="21"/>
                <w:highlight w:val="none"/>
              </w:rPr>
            </w:pPr>
            <w:r>
              <w:rPr>
                <w:rFonts w:hint="eastAsia"/>
                <w:color w:val="auto"/>
                <w:szCs w:val="21"/>
                <w:highlight w:val="none"/>
              </w:rPr>
              <w:t>拆、装</w:t>
            </w:r>
          </w:p>
        </w:tc>
      </w:tr>
      <w:tr w14:paraId="2FC62BE1">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007C1D24">
            <w:pPr>
              <w:jc w:val="center"/>
              <w:rPr>
                <w:rFonts w:hint="eastAsia"/>
                <w:color w:val="auto"/>
                <w:szCs w:val="21"/>
                <w:highlight w:val="none"/>
                <w:lang w:val="en-US" w:eastAsia="zh-CN"/>
              </w:rPr>
            </w:pPr>
            <w:r>
              <w:rPr>
                <w:rFonts w:hint="eastAsia"/>
                <w:color w:val="auto"/>
                <w:szCs w:val="21"/>
                <w:highlight w:val="none"/>
                <w:lang w:val="en-US" w:eastAsia="zh-CN"/>
              </w:rPr>
              <w:t>3</w:t>
            </w:r>
          </w:p>
        </w:tc>
        <w:tc>
          <w:tcPr>
            <w:tcW w:w="1666" w:type="dxa"/>
            <w:tcBorders>
              <w:top w:val="single" w:color="auto" w:sz="4" w:space="0"/>
              <w:left w:val="single" w:color="auto" w:sz="4" w:space="0"/>
              <w:bottom w:val="single" w:color="auto" w:sz="4" w:space="0"/>
              <w:right w:val="single" w:color="auto" w:sz="4" w:space="0"/>
            </w:tcBorders>
            <w:vAlign w:val="center"/>
          </w:tcPr>
          <w:p w14:paraId="43E03A17">
            <w:pPr>
              <w:jc w:val="center"/>
              <w:rPr>
                <w:rFonts w:hint="eastAsia"/>
                <w:color w:val="auto"/>
                <w:szCs w:val="21"/>
                <w:highlight w:val="none"/>
              </w:rPr>
            </w:pPr>
            <w:r>
              <w:rPr>
                <w:rFonts w:hint="eastAsia"/>
                <w:color w:val="auto"/>
                <w:szCs w:val="21"/>
                <w:highlight w:val="none"/>
                <w:lang w:val="en-US" w:eastAsia="zh-CN"/>
              </w:rPr>
              <w:t>脱盐水板式换热器阀门</w:t>
            </w:r>
          </w:p>
        </w:tc>
        <w:tc>
          <w:tcPr>
            <w:tcW w:w="1044" w:type="dxa"/>
            <w:tcBorders>
              <w:top w:val="single" w:color="auto" w:sz="4" w:space="0"/>
              <w:left w:val="single" w:color="auto" w:sz="4" w:space="0"/>
              <w:bottom w:val="single" w:color="auto" w:sz="4" w:space="0"/>
              <w:right w:val="single" w:color="auto" w:sz="4" w:space="0"/>
            </w:tcBorders>
            <w:noWrap/>
            <w:vAlign w:val="center"/>
          </w:tcPr>
          <w:p w14:paraId="319D690C">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682CFB61">
            <w:pPr>
              <w:jc w:val="center"/>
              <w:rPr>
                <w:rFonts w:hint="eastAsia"/>
                <w:color w:val="auto"/>
                <w:szCs w:val="21"/>
                <w:highlight w:val="none"/>
              </w:rPr>
            </w:pPr>
            <w:r>
              <w:rPr>
                <w:rFonts w:hint="eastAsia"/>
                <w:color w:val="auto"/>
                <w:szCs w:val="21"/>
                <w:highlight w:val="none"/>
                <w:lang w:val="en-US" w:eastAsia="zh-CN"/>
              </w:rPr>
              <w:t>DN300</w:t>
            </w:r>
          </w:p>
        </w:tc>
        <w:tc>
          <w:tcPr>
            <w:tcW w:w="767" w:type="dxa"/>
            <w:tcBorders>
              <w:top w:val="single" w:color="auto" w:sz="4" w:space="0"/>
              <w:left w:val="single" w:color="auto" w:sz="4" w:space="0"/>
              <w:bottom w:val="single" w:color="auto" w:sz="4" w:space="0"/>
              <w:right w:val="single" w:color="auto" w:sz="4" w:space="0"/>
            </w:tcBorders>
            <w:noWrap/>
            <w:vAlign w:val="center"/>
          </w:tcPr>
          <w:p w14:paraId="26E8B2D5">
            <w:pPr>
              <w:jc w:val="center"/>
              <w:rPr>
                <w:rFonts w:hint="eastAsia"/>
                <w:color w:val="auto"/>
                <w:szCs w:val="21"/>
                <w:highlight w:val="none"/>
              </w:rPr>
            </w:pPr>
            <w:r>
              <w:rPr>
                <w:rFonts w:hint="eastAsia"/>
                <w:color w:val="auto"/>
                <w:szCs w:val="21"/>
                <w:highlight w:val="none"/>
                <w:lang w:val="en-US" w:eastAsia="zh-CN"/>
              </w:rPr>
              <w:t>气动</w:t>
            </w:r>
          </w:p>
        </w:tc>
        <w:tc>
          <w:tcPr>
            <w:tcW w:w="500" w:type="dxa"/>
            <w:tcBorders>
              <w:top w:val="single" w:color="auto" w:sz="4" w:space="0"/>
              <w:left w:val="single" w:color="auto" w:sz="4" w:space="0"/>
              <w:bottom w:val="single" w:color="auto" w:sz="4" w:space="0"/>
              <w:right w:val="single" w:color="auto" w:sz="4" w:space="0"/>
            </w:tcBorders>
            <w:noWrap/>
            <w:vAlign w:val="center"/>
          </w:tcPr>
          <w:p w14:paraId="079B3D69">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02500C31">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2429E9E0">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1E8F59E8">
            <w:pPr>
              <w:jc w:val="center"/>
              <w:rPr>
                <w:rFonts w:hint="eastAsia"/>
                <w:color w:val="auto"/>
                <w:szCs w:val="21"/>
                <w:highlight w:val="none"/>
                <w:lang w:val="en-US" w:eastAsia="zh-CN"/>
              </w:rPr>
            </w:pPr>
            <w:r>
              <w:rPr>
                <w:rFonts w:hint="eastAsia"/>
                <w:color w:val="auto"/>
                <w:szCs w:val="21"/>
                <w:highlight w:val="none"/>
                <w:lang w:val="en-US" w:eastAsia="zh-CN"/>
              </w:rPr>
              <w:t>2</w:t>
            </w:r>
          </w:p>
        </w:tc>
        <w:tc>
          <w:tcPr>
            <w:tcW w:w="806" w:type="dxa"/>
            <w:tcBorders>
              <w:top w:val="single" w:color="auto" w:sz="4" w:space="0"/>
              <w:left w:val="single" w:color="auto" w:sz="4" w:space="0"/>
              <w:bottom w:val="single" w:color="auto" w:sz="4" w:space="0"/>
              <w:right w:val="single" w:color="auto" w:sz="4" w:space="0"/>
            </w:tcBorders>
            <w:noWrap/>
            <w:vAlign w:val="center"/>
          </w:tcPr>
          <w:p w14:paraId="6BDA55E0">
            <w:pPr>
              <w:jc w:val="center"/>
              <w:rPr>
                <w:rFonts w:hint="eastAsia"/>
                <w:color w:val="auto"/>
                <w:szCs w:val="21"/>
                <w:highlight w:val="none"/>
              </w:rPr>
            </w:pPr>
            <w:r>
              <w:rPr>
                <w:rFonts w:hint="eastAsia"/>
                <w:color w:val="auto"/>
                <w:szCs w:val="21"/>
                <w:highlight w:val="none"/>
              </w:rPr>
              <w:t>拆、装</w:t>
            </w:r>
          </w:p>
        </w:tc>
      </w:tr>
      <w:tr w14:paraId="71833B59">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3BA390FF">
            <w:pPr>
              <w:jc w:val="center"/>
              <w:rPr>
                <w:rFonts w:hint="eastAsia"/>
                <w:color w:val="auto"/>
                <w:szCs w:val="21"/>
                <w:highlight w:val="none"/>
                <w:lang w:val="en-US" w:eastAsia="zh-CN"/>
              </w:rPr>
            </w:pPr>
            <w:r>
              <w:rPr>
                <w:rFonts w:hint="eastAsia"/>
                <w:color w:val="auto"/>
                <w:szCs w:val="21"/>
                <w:highlight w:val="none"/>
                <w:lang w:val="en-US" w:eastAsia="zh-CN"/>
              </w:rPr>
              <w:t>4</w:t>
            </w:r>
          </w:p>
        </w:tc>
        <w:tc>
          <w:tcPr>
            <w:tcW w:w="1666" w:type="dxa"/>
            <w:tcBorders>
              <w:top w:val="single" w:color="auto" w:sz="4" w:space="0"/>
              <w:left w:val="single" w:color="auto" w:sz="4" w:space="0"/>
              <w:bottom w:val="single" w:color="auto" w:sz="4" w:space="0"/>
              <w:right w:val="single" w:color="auto" w:sz="4" w:space="0"/>
            </w:tcBorders>
            <w:vAlign w:val="center"/>
          </w:tcPr>
          <w:p w14:paraId="5CE69426">
            <w:pPr>
              <w:jc w:val="center"/>
              <w:rPr>
                <w:rFonts w:hint="eastAsia"/>
                <w:color w:val="auto"/>
                <w:szCs w:val="21"/>
                <w:highlight w:val="none"/>
              </w:rPr>
            </w:pPr>
            <w:r>
              <w:rPr>
                <w:rFonts w:hint="eastAsia"/>
                <w:color w:val="auto"/>
                <w:szCs w:val="21"/>
                <w:highlight w:val="none"/>
                <w:lang w:val="en-US" w:eastAsia="zh-CN"/>
              </w:rPr>
              <w:t>循环水上塔阀 PN16更换(8台)</w:t>
            </w:r>
          </w:p>
        </w:tc>
        <w:tc>
          <w:tcPr>
            <w:tcW w:w="1044" w:type="dxa"/>
            <w:tcBorders>
              <w:top w:val="single" w:color="auto" w:sz="4" w:space="0"/>
              <w:left w:val="single" w:color="auto" w:sz="4" w:space="0"/>
              <w:bottom w:val="single" w:color="auto" w:sz="4" w:space="0"/>
              <w:right w:val="single" w:color="auto" w:sz="4" w:space="0"/>
            </w:tcBorders>
            <w:noWrap/>
            <w:vAlign w:val="center"/>
          </w:tcPr>
          <w:p w14:paraId="426EBFD1">
            <w:pPr>
              <w:jc w:val="center"/>
              <w:rPr>
                <w:rFonts w:hint="eastAsia"/>
                <w:color w:val="auto"/>
                <w:szCs w:val="21"/>
                <w:highlight w:val="none"/>
                <w:lang w:val="en-US" w:eastAsia="zh-CN"/>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46E62A82">
            <w:pPr>
              <w:jc w:val="center"/>
              <w:rPr>
                <w:rFonts w:hint="eastAsia"/>
                <w:color w:val="auto"/>
                <w:szCs w:val="21"/>
                <w:highlight w:val="none"/>
              </w:rPr>
            </w:pPr>
            <w:r>
              <w:rPr>
                <w:rFonts w:hint="eastAsia"/>
                <w:color w:val="auto"/>
                <w:szCs w:val="21"/>
                <w:highlight w:val="none"/>
                <w:lang w:val="en-US" w:eastAsia="zh-CN"/>
              </w:rPr>
              <w:t xml:space="preserve">DN900 </w:t>
            </w:r>
          </w:p>
        </w:tc>
        <w:tc>
          <w:tcPr>
            <w:tcW w:w="767" w:type="dxa"/>
            <w:tcBorders>
              <w:top w:val="single" w:color="auto" w:sz="4" w:space="0"/>
              <w:left w:val="single" w:color="auto" w:sz="4" w:space="0"/>
              <w:bottom w:val="single" w:color="auto" w:sz="4" w:space="0"/>
              <w:right w:val="single" w:color="auto" w:sz="4" w:space="0"/>
            </w:tcBorders>
            <w:noWrap/>
            <w:vAlign w:val="center"/>
          </w:tcPr>
          <w:p w14:paraId="7E8934A2">
            <w:pPr>
              <w:jc w:val="center"/>
              <w:rPr>
                <w:rFonts w:hint="eastAsia"/>
                <w:color w:val="auto"/>
                <w:szCs w:val="21"/>
                <w:highlight w:val="none"/>
                <w:lang w:val="en-US" w:eastAsia="zh-CN"/>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5604FB87">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5AA5B078">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761278CC">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5C0A28D1">
            <w:pPr>
              <w:jc w:val="center"/>
              <w:rPr>
                <w:rFonts w:hint="eastAsia"/>
                <w:color w:val="auto"/>
                <w:szCs w:val="21"/>
                <w:highlight w:val="none"/>
                <w:lang w:val="en-US" w:eastAsia="zh-CN"/>
              </w:rPr>
            </w:pPr>
            <w:r>
              <w:rPr>
                <w:rFonts w:hint="eastAsia"/>
                <w:color w:val="auto"/>
                <w:szCs w:val="21"/>
                <w:highlight w:val="none"/>
                <w:lang w:val="en-US" w:eastAsia="zh-CN"/>
              </w:rPr>
              <w:t>8</w:t>
            </w:r>
          </w:p>
        </w:tc>
        <w:tc>
          <w:tcPr>
            <w:tcW w:w="806" w:type="dxa"/>
            <w:tcBorders>
              <w:top w:val="single" w:color="auto" w:sz="4" w:space="0"/>
              <w:left w:val="single" w:color="auto" w:sz="4" w:space="0"/>
              <w:bottom w:val="single" w:color="auto" w:sz="4" w:space="0"/>
              <w:right w:val="single" w:color="auto" w:sz="4" w:space="0"/>
            </w:tcBorders>
            <w:noWrap/>
            <w:vAlign w:val="center"/>
          </w:tcPr>
          <w:p w14:paraId="2F59583F">
            <w:pPr>
              <w:jc w:val="center"/>
              <w:rPr>
                <w:rFonts w:hint="eastAsia"/>
                <w:color w:val="auto"/>
                <w:szCs w:val="21"/>
                <w:highlight w:val="none"/>
              </w:rPr>
            </w:pPr>
            <w:r>
              <w:rPr>
                <w:rFonts w:hint="eastAsia"/>
                <w:color w:val="auto"/>
                <w:szCs w:val="21"/>
                <w:highlight w:val="none"/>
              </w:rPr>
              <w:t>拆、装</w:t>
            </w:r>
          </w:p>
        </w:tc>
      </w:tr>
      <w:tr w14:paraId="37969465">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04D2598F">
            <w:pPr>
              <w:jc w:val="center"/>
              <w:rPr>
                <w:rFonts w:hint="eastAsia"/>
                <w:color w:val="auto"/>
                <w:szCs w:val="21"/>
                <w:highlight w:val="none"/>
                <w:lang w:val="en-US" w:eastAsia="zh-CN"/>
              </w:rPr>
            </w:pPr>
            <w:r>
              <w:rPr>
                <w:rFonts w:hint="eastAsia"/>
                <w:color w:val="auto"/>
                <w:szCs w:val="21"/>
                <w:highlight w:val="none"/>
                <w:lang w:val="en-US" w:eastAsia="zh-CN"/>
              </w:rPr>
              <w:t>5</w:t>
            </w:r>
          </w:p>
        </w:tc>
        <w:tc>
          <w:tcPr>
            <w:tcW w:w="1666" w:type="dxa"/>
            <w:tcBorders>
              <w:top w:val="single" w:color="auto" w:sz="4" w:space="0"/>
              <w:left w:val="single" w:color="auto" w:sz="4" w:space="0"/>
              <w:bottom w:val="single" w:color="auto" w:sz="4" w:space="0"/>
              <w:right w:val="single" w:color="auto" w:sz="4" w:space="0"/>
            </w:tcBorders>
            <w:vAlign w:val="center"/>
          </w:tcPr>
          <w:p w14:paraId="60A17ACD">
            <w:pPr>
              <w:jc w:val="center"/>
              <w:rPr>
                <w:rFonts w:hint="eastAsia"/>
                <w:color w:val="auto"/>
                <w:szCs w:val="21"/>
                <w:highlight w:val="none"/>
              </w:rPr>
            </w:pPr>
            <w:r>
              <w:rPr>
                <w:rFonts w:hint="eastAsia"/>
                <w:color w:val="auto"/>
                <w:szCs w:val="21"/>
                <w:highlight w:val="none"/>
                <w:lang w:val="en-US" w:eastAsia="zh-CN"/>
              </w:rPr>
              <w:t xml:space="preserve">脱盐水RO给水泵出口止回阀  </w:t>
            </w:r>
          </w:p>
        </w:tc>
        <w:tc>
          <w:tcPr>
            <w:tcW w:w="1044" w:type="dxa"/>
            <w:tcBorders>
              <w:top w:val="single" w:color="auto" w:sz="4" w:space="0"/>
              <w:left w:val="single" w:color="auto" w:sz="4" w:space="0"/>
              <w:bottom w:val="single" w:color="auto" w:sz="4" w:space="0"/>
              <w:right w:val="single" w:color="auto" w:sz="4" w:space="0"/>
            </w:tcBorders>
            <w:noWrap/>
            <w:vAlign w:val="center"/>
          </w:tcPr>
          <w:p w14:paraId="4380A3EE">
            <w:pPr>
              <w:jc w:val="center"/>
              <w:rPr>
                <w:rFonts w:hint="eastAsia"/>
                <w:color w:val="auto"/>
                <w:szCs w:val="21"/>
                <w:highlight w:val="none"/>
              </w:rPr>
            </w:pPr>
            <w:r>
              <w:rPr>
                <w:rFonts w:hint="eastAsia"/>
                <w:color w:val="auto"/>
                <w:szCs w:val="21"/>
                <w:highlight w:val="none"/>
                <w:lang w:val="en-US" w:eastAsia="zh-CN"/>
              </w:rPr>
              <w:t>止回阀</w:t>
            </w:r>
          </w:p>
        </w:tc>
        <w:tc>
          <w:tcPr>
            <w:tcW w:w="986" w:type="dxa"/>
            <w:tcBorders>
              <w:top w:val="single" w:color="auto" w:sz="4" w:space="0"/>
              <w:left w:val="single" w:color="auto" w:sz="4" w:space="0"/>
              <w:bottom w:val="single" w:color="auto" w:sz="4" w:space="0"/>
              <w:right w:val="single" w:color="auto" w:sz="4" w:space="0"/>
            </w:tcBorders>
            <w:noWrap/>
            <w:vAlign w:val="center"/>
          </w:tcPr>
          <w:p w14:paraId="0E809A3D">
            <w:pPr>
              <w:jc w:val="center"/>
              <w:rPr>
                <w:rFonts w:hint="eastAsia"/>
                <w:color w:val="auto"/>
                <w:szCs w:val="21"/>
                <w:highlight w:val="none"/>
              </w:rPr>
            </w:pPr>
            <w:r>
              <w:rPr>
                <w:rFonts w:hint="eastAsia"/>
                <w:color w:val="auto"/>
                <w:szCs w:val="21"/>
                <w:highlight w:val="none"/>
                <w:lang w:val="en-US" w:eastAsia="zh-CN"/>
              </w:rPr>
              <w:t>DN450</w:t>
            </w:r>
          </w:p>
        </w:tc>
        <w:tc>
          <w:tcPr>
            <w:tcW w:w="767" w:type="dxa"/>
            <w:tcBorders>
              <w:top w:val="single" w:color="auto" w:sz="4" w:space="0"/>
              <w:left w:val="single" w:color="auto" w:sz="4" w:space="0"/>
              <w:bottom w:val="single" w:color="auto" w:sz="4" w:space="0"/>
              <w:right w:val="single" w:color="auto" w:sz="4" w:space="0"/>
            </w:tcBorders>
            <w:noWrap/>
            <w:vAlign w:val="center"/>
          </w:tcPr>
          <w:p w14:paraId="1216EDEC">
            <w:pPr>
              <w:jc w:val="center"/>
              <w:rPr>
                <w:rFonts w:hint="eastAsia"/>
                <w:color w:val="auto"/>
                <w:szCs w:val="21"/>
                <w:highlight w:val="none"/>
                <w:lang w:val="en-US" w:eastAsia="zh-CN"/>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0FFAE76A">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63BA8551">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4B28B92D">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777D612A">
            <w:pPr>
              <w:jc w:val="center"/>
              <w:rPr>
                <w:rFonts w:hint="eastAsia"/>
                <w:color w:val="auto"/>
                <w:szCs w:val="21"/>
                <w:highlight w:val="none"/>
                <w:lang w:val="en-US" w:eastAsia="zh-CN"/>
              </w:rPr>
            </w:pPr>
            <w:r>
              <w:rPr>
                <w:rFonts w:hint="eastAsia"/>
                <w:color w:val="auto"/>
                <w:szCs w:val="21"/>
                <w:highlight w:val="none"/>
                <w:lang w:val="en-US" w:eastAsia="zh-CN"/>
              </w:rPr>
              <w:t>2</w:t>
            </w:r>
          </w:p>
        </w:tc>
        <w:tc>
          <w:tcPr>
            <w:tcW w:w="806" w:type="dxa"/>
            <w:tcBorders>
              <w:top w:val="single" w:color="auto" w:sz="4" w:space="0"/>
              <w:left w:val="single" w:color="auto" w:sz="4" w:space="0"/>
              <w:bottom w:val="single" w:color="auto" w:sz="4" w:space="0"/>
              <w:right w:val="single" w:color="auto" w:sz="4" w:space="0"/>
            </w:tcBorders>
            <w:noWrap/>
            <w:vAlign w:val="center"/>
          </w:tcPr>
          <w:p w14:paraId="7CBAD8C9">
            <w:pPr>
              <w:jc w:val="center"/>
              <w:rPr>
                <w:rFonts w:hint="eastAsia"/>
                <w:color w:val="auto"/>
                <w:szCs w:val="21"/>
                <w:highlight w:val="none"/>
              </w:rPr>
            </w:pPr>
            <w:r>
              <w:rPr>
                <w:rFonts w:hint="eastAsia"/>
                <w:color w:val="auto"/>
                <w:szCs w:val="21"/>
                <w:highlight w:val="none"/>
              </w:rPr>
              <w:t>拆、装</w:t>
            </w:r>
          </w:p>
        </w:tc>
      </w:tr>
      <w:tr w14:paraId="7FE38A08">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0F8A3E06">
            <w:pPr>
              <w:jc w:val="center"/>
              <w:rPr>
                <w:rFonts w:hint="eastAsia"/>
                <w:color w:val="auto"/>
                <w:szCs w:val="21"/>
                <w:highlight w:val="none"/>
                <w:lang w:val="en-US" w:eastAsia="zh-CN"/>
              </w:rPr>
            </w:pPr>
            <w:r>
              <w:rPr>
                <w:rFonts w:hint="eastAsia"/>
                <w:color w:val="auto"/>
                <w:szCs w:val="21"/>
                <w:highlight w:val="none"/>
                <w:lang w:val="en-US" w:eastAsia="zh-CN"/>
              </w:rPr>
              <w:t>6</w:t>
            </w:r>
          </w:p>
        </w:tc>
        <w:tc>
          <w:tcPr>
            <w:tcW w:w="1666" w:type="dxa"/>
            <w:tcBorders>
              <w:top w:val="single" w:color="auto" w:sz="4" w:space="0"/>
              <w:left w:val="single" w:color="auto" w:sz="4" w:space="0"/>
              <w:bottom w:val="single" w:color="auto" w:sz="4" w:space="0"/>
              <w:right w:val="single" w:color="auto" w:sz="4" w:space="0"/>
            </w:tcBorders>
            <w:vAlign w:val="center"/>
          </w:tcPr>
          <w:p w14:paraId="5F45A295">
            <w:pPr>
              <w:jc w:val="center"/>
              <w:rPr>
                <w:rFonts w:hint="eastAsia"/>
                <w:color w:val="auto"/>
                <w:szCs w:val="21"/>
                <w:highlight w:val="none"/>
              </w:rPr>
            </w:pPr>
            <w:r>
              <w:rPr>
                <w:rFonts w:hint="eastAsia"/>
                <w:color w:val="auto"/>
                <w:szCs w:val="21"/>
                <w:highlight w:val="none"/>
                <w:lang w:val="en-US" w:eastAsia="zh-CN"/>
              </w:rPr>
              <w:t>脱盐水泵入口阀门</w:t>
            </w:r>
          </w:p>
        </w:tc>
        <w:tc>
          <w:tcPr>
            <w:tcW w:w="1044" w:type="dxa"/>
            <w:tcBorders>
              <w:top w:val="single" w:color="auto" w:sz="4" w:space="0"/>
              <w:left w:val="single" w:color="auto" w:sz="4" w:space="0"/>
              <w:bottom w:val="single" w:color="auto" w:sz="4" w:space="0"/>
              <w:right w:val="single" w:color="auto" w:sz="4" w:space="0"/>
            </w:tcBorders>
            <w:noWrap/>
            <w:vAlign w:val="center"/>
          </w:tcPr>
          <w:p w14:paraId="63D32061">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6AF9397F">
            <w:pPr>
              <w:jc w:val="center"/>
              <w:rPr>
                <w:rFonts w:hint="eastAsia"/>
                <w:color w:val="auto"/>
                <w:szCs w:val="21"/>
                <w:highlight w:val="none"/>
              </w:rPr>
            </w:pPr>
            <w:r>
              <w:rPr>
                <w:rFonts w:hint="eastAsia"/>
                <w:color w:val="auto"/>
                <w:szCs w:val="21"/>
                <w:highlight w:val="none"/>
                <w:lang w:val="en-US" w:eastAsia="zh-CN"/>
              </w:rPr>
              <w:t>DN500</w:t>
            </w:r>
          </w:p>
        </w:tc>
        <w:tc>
          <w:tcPr>
            <w:tcW w:w="767" w:type="dxa"/>
            <w:tcBorders>
              <w:top w:val="single" w:color="auto" w:sz="4" w:space="0"/>
              <w:left w:val="single" w:color="auto" w:sz="4" w:space="0"/>
              <w:bottom w:val="single" w:color="auto" w:sz="4" w:space="0"/>
              <w:right w:val="single" w:color="auto" w:sz="4" w:space="0"/>
            </w:tcBorders>
            <w:noWrap/>
            <w:vAlign w:val="center"/>
          </w:tcPr>
          <w:p w14:paraId="4185DB44">
            <w:pPr>
              <w:jc w:val="center"/>
              <w:rPr>
                <w:rFonts w:hint="eastAsia"/>
                <w:color w:val="auto"/>
                <w:szCs w:val="21"/>
                <w:highlight w:val="none"/>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78B8252E">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0D0C88D1">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7DAD244C">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06F20333">
            <w:pPr>
              <w:jc w:val="center"/>
              <w:rPr>
                <w:rFonts w:hint="eastAsia"/>
                <w:color w:val="auto"/>
                <w:szCs w:val="21"/>
                <w:highlight w:val="none"/>
                <w:lang w:val="en-US" w:eastAsia="zh-CN"/>
              </w:rPr>
            </w:pPr>
            <w:r>
              <w:rPr>
                <w:rFonts w:hint="eastAsia"/>
                <w:color w:val="auto"/>
                <w:szCs w:val="21"/>
                <w:highlight w:val="none"/>
                <w:lang w:val="en-US" w:eastAsia="zh-CN"/>
              </w:rPr>
              <w:t>2</w:t>
            </w:r>
          </w:p>
        </w:tc>
        <w:tc>
          <w:tcPr>
            <w:tcW w:w="806" w:type="dxa"/>
            <w:tcBorders>
              <w:top w:val="single" w:color="auto" w:sz="4" w:space="0"/>
              <w:left w:val="single" w:color="auto" w:sz="4" w:space="0"/>
              <w:bottom w:val="single" w:color="auto" w:sz="4" w:space="0"/>
              <w:right w:val="single" w:color="auto" w:sz="4" w:space="0"/>
            </w:tcBorders>
            <w:noWrap/>
            <w:vAlign w:val="center"/>
          </w:tcPr>
          <w:p w14:paraId="679FAD2F">
            <w:pPr>
              <w:jc w:val="center"/>
              <w:rPr>
                <w:rFonts w:hint="eastAsia"/>
                <w:color w:val="auto"/>
                <w:szCs w:val="21"/>
                <w:highlight w:val="none"/>
              </w:rPr>
            </w:pPr>
            <w:r>
              <w:rPr>
                <w:rFonts w:hint="eastAsia"/>
                <w:color w:val="auto"/>
                <w:szCs w:val="21"/>
                <w:highlight w:val="none"/>
              </w:rPr>
              <w:t>拆、装</w:t>
            </w:r>
          </w:p>
        </w:tc>
      </w:tr>
      <w:tr w14:paraId="57BD5F18">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7FE15603">
            <w:pPr>
              <w:jc w:val="center"/>
              <w:rPr>
                <w:rFonts w:hint="eastAsia"/>
                <w:color w:val="auto"/>
                <w:szCs w:val="21"/>
                <w:highlight w:val="none"/>
                <w:lang w:val="en-US" w:eastAsia="zh-CN"/>
              </w:rPr>
            </w:pPr>
            <w:r>
              <w:rPr>
                <w:rFonts w:hint="eastAsia"/>
                <w:color w:val="auto"/>
                <w:szCs w:val="21"/>
                <w:highlight w:val="none"/>
                <w:lang w:val="en-US" w:eastAsia="zh-CN"/>
              </w:rPr>
              <w:t>7</w:t>
            </w:r>
          </w:p>
        </w:tc>
        <w:tc>
          <w:tcPr>
            <w:tcW w:w="1666" w:type="dxa"/>
            <w:tcBorders>
              <w:top w:val="single" w:color="auto" w:sz="4" w:space="0"/>
              <w:left w:val="single" w:color="auto" w:sz="4" w:space="0"/>
              <w:bottom w:val="single" w:color="auto" w:sz="4" w:space="0"/>
              <w:right w:val="single" w:color="auto" w:sz="4" w:space="0"/>
            </w:tcBorders>
            <w:vAlign w:val="center"/>
          </w:tcPr>
          <w:p w14:paraId="521335E9">
            <w:pPr>
              <w:jc w:val="center"/>
              <w:rPr>
                <w:rFonts w:hint="eastAsia"/>
                <w:color w:val="auto"/>
                <w:szCs w:val="21"/>
                <w:highlight w:val="none"/>
              </w:rPr>
            </w:pPr>
            <w:r>
              <w:rPr>
                <w:rFonts w:hint="eastAsia"/>
                <w:color w:val="auto"/>
                <w:szCs w:val="21"/>
                <w:highlight w:val="none"/>
                <w:lang w:val="en-US" w:eastAsia="zh-CN"/>
              </w:rPr>
              <w:t>循环水泵入口阀门</w:t>
            </w:r>
          </w:p>
        </w:tc>
        <w:tc>
          <w:tcPr>
            <w:tcW w:w="1044" w:type="dxa"/>
            <w:tcBorders>
              <w:top w:val="single" w:color="auto" w:sz="4" w:space="0"/>
              <w:left w:val="single" w:color="auto" w:sz="4" w:space="0"/>
              <w:bottom w:val="single" w:color="auto" w:sz="4" w:space="0"/>
              <w:right w:val="single" w:color="auto" w:sz="4" w:space="0"/>
            </w:tcBorders>
            <w:noWrap/>
            <w:vAlign w:val="center"/>
          </w:tcPr>
          <w:p w14:paraId="14C2D92D">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1B820924">
            <w:pPr>
              <w:jc w:val="center"/>
              <w:rPr>
                <w:rFonts w:hint="eastAsia"/>
                <w:color w:val="auto"/>
                <w:szCs w:val="21"/>
                <w:highlight w:val="none"/>
              </w:rPr>
            </w:pPr>
            <w:r>
              <w:rPr>
                <w:rFonts w:hint="eastAsia"/>
                <w:color w:val="auto"/>
                <w:szCs w:val="21"/>
                <w:highlight w:val="none"/>
                <w:lang w:val="en-US" w:eastAsia="zh-CN"/>
              </w:rPr>
              <w:t>DN1400</w:t>
            </w:r>
          </w:p>
        </w:tc>
        <w:tc>
          <w:tcPr>
            <w:tcW w:w="767" w:type="dxa"/>
            <w:tcBorders>
              <w:top w:val="single" w:color="auto" w:sz="4" w:space="0"/>
              <w:left w:val="single" w:color="auto" w:sz="4" w:space="0"/>
              <w:bottom w:val="single" w:color="auto" w:sz="4" w:space="0"/>
              <w:right w:val="single" w:color="auto" w:sz="4" w:space="0"/>
            </w:tcBorders>
            <w:noWrap/>
            <w:vAlign w:val="center"/>
          </w:tcPr>
          <w:p w14:paraId="6495AD29">
            <w:pPr>
              <w:jc w:val="center"/>
              <w:rPr>
                <w:rFonts w:hint="eastAsia"/>
                <w:color w:val="auto"/>
                <w:szCs w:val="21"/>
                <w:highlight w:val="none"/>
              </w:rPr>
            </w:pPr>
            <w:r>
              <w:rPr>
                <w:rFonts w:hint="eastAsia"/>
                <w:color w:val="auto"/>
                <w:szCs w:val="21"/>
                <w:highlight w:val="none"/>
                <w:lang w:val="en-US" w:eastAsia="zh-CN"/>
              </w:rPr>
              <w:t>电动</w:t>
            </w:r>
          </w:p>
        </w:tc>
        <w:tc>
          <w:tcPr>
            <w:tcW w:w="500" w:type="dxa"/>
            <w:tcBorders>
              <w:top w:val="single" w:color="auto" w:sz="4" w:space="0"/>
              <w:left w:val="single" w:color="auto" w:sz="4" w:space="0"/>
              <w:bottom w:val="single" w:color="auto" w:sz="4" w:space="0"/>
              <w:right w:val="single" w:color="auto" w:sz="4" w:space="0"/>
            </w:tcBorders>
            <w:noWrap/>
            <w:vAlign w:val="center"/>
          </w:tcPr>
          <w:p w14:paraId="567CACCA">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5CB8AE85">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56CD3C3B">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186F8547">
            <w:pPr>
              <w:jc w:val="center"/>
              <w:rPr>
                <w:rFonts w:hint="eastAsia"/>
                <w:color w:val="auto"/>
                <w:szCs w:val="21"/>
                <w:highlight w:val="none"/>
                <w:lang w:val="en-US" w:eastAsia="zh-CN"/>
              </w:rPr>
            </w:pPr>
            <w:r>
              <w:rPr>
                <w:rFonts w:hint="eastAsia"/>
                <w:color w:val="auto"/>
                <w:szCs w:val="21"/>
                <w:highlight w:val="none"/>
                <w:lang w:val="en-US" w:eastAsia="zh-CN"/>
              </w:rPr>
              <w:t>2</w:t>
            </w:r>
          </w:p>
        </w:tc>
        <w:tc>
          <w:tcPr>
            <w:tcW w:w="806" w:type="dxa"/>
            <w:tcBorders>
              <w:top w:val="single" w:color="auto" w:sz="4" w:space="0"/>
              <w:left w:val="single" w:color="auto" w:sz="4" w:space="0"/>
              <w:bottom w:val="single" w:color="auto" w:sz="4" w:space="0"/>
              <w:right w:val="single" w:color="auto" w:sz="4" w:space="0"/>
            </w:tcBorders>
            <w:noWrap/>
            <w:vAlign w:val="center"/>
          </w:tcPr>
          <w:p w14:paraId="7856B541">
            <w:pPr>
              <w:jc w:val="center"/>
              <w:rPr>
                <w:rFonts w:hint="eastAsia"/>
                <w:color w:val="auto"/>
                <w:szCs w:val="21"/>
                <w:highlight w:val="none"/>
              </w:rPr>
            </w:pPr>
            <w:r>
              <w:rPr>
                <w:rFonts w:hint="eastAsia"/>
                <w:color w:val="auto"/>
                <w:szCs w:val="21"/>
                <w:highlight w:val="none"/>
              </w:rPr>
              <w:t>拆、装</w:t>
            </w:r>
          </w:p>
        </w:tc>
      </w:tr>
      <w:tr w14:paraId="1674BE38">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67BDE8F9">
            <w:pPr>
              <w:jc w:val="center"/>
              <w:rPr>
                <w:rFonts w:hint="eastAsia"/>
                <w:color w:val="auto"/>
                <w:szCs w:val="21"/>
                <w:highlight w:val="none"/>
                <w:lang w:val="en-US" w:eastAsia="zh-CN"/>
              </w:rPr>
            </w:pPr>
            <w:r>
              <w:rPr>
                <w:rFonts w:hint="default"/>
                <w:color w:val="auto"/>
                <w:szCs w:val="21"/>
                <w:highlight w:val="none"/>
                <w:lang w:val="en-US" w:eastAsia="zh-CN"/>
              </w:rPr>
              <w:t>8</w:t>
            </w:r>
          </w:p>
        </w:tc>
        <w:tc>
          <w:tcPr>
            <w:tcW w:w="1666" w:type="dxa"/>
            <w:tcBorders>
              <w:top w:val="single" w:color="auto" w:sz="4" w:space="0"/>
              <w:left w:val="single" w:color="auto" w:sz="4" w:space="0"/>
              <w:bottom w:val="single" w:color="auto" w:sz="4" w:space="0"/>
              <w:right w:val="single" w:color="auto" w:sz="4" w:space="0"/>
            </w:tcBorders>
            <w:vAlign w:val="center"/>
          </w:tcPr>
          <w:p w14:paraId="53AE6F56">
            <w:pPr>
              <w:jc w:val="center"/>
              <w:rPr>
                <w:rFonts w:hint="eastAsia"/>
                <w:color w:val="auto"/>
                <w:szCs w:val="21"/>
                <w:highlight w:val="none"/>
              </w:rPr>
            </w:pPr>
            <w:r>
              <w:rPr>
                <w:rFonts w:hint="eastAsia"/>
                <w:color w:val="auto"/>
                <w:szCs w:val="21"/>
                <w:highlight w:val="none"/>
                <w:lang w:val="en-US" w:eastAsia="zh-CN"/>
              </w:rPr>
              <w:t>循环水泵出口阀门</w:t>
            </w:r>
          </w:p>
        </w:tc>
        <w:tc>
          <w:tcPr>
            <w:tcW w:w="1044" w:type="dxa"/>
            <w:tcBorders>
              <w:top w:val="single" w:color="auto" w:sz="4" w:space="0"/>
              <w:left w:val="single" w:color="auto" w:sz="4" w:space="0"/>
              <w:bottom w:val="single" w:color="auto" w:sz="4" w:space="0"/>
              <w:right w:val="single" w:color="auto" w:sz="4" w:space="0"/>
            </w:tcBorders>
            <w:noWrap/>
            <w:vAlign w:val="center"/>
          </w:tcPr>
          <w:p w14:paraId="275ECC16">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2DBD44FE">
            <w:pPr>
              <w:jc w:val="center"/>
              <w:rPr>
                <w:rFonts w:hint="eastAsia"/>
                <w:color w:val="auto"/>
                <w:szCs w:val="21"/>
                <w:highlight w:val="none"/>
              </w:rPr>
            </w:pPr>
            <w:r>
              <w:rPr>
                <w:rFonts w:hint="eastAsia"/>
                <w:color w:val="auto"/>
                <w:szCs w:val="21"/>
                <w:highlight w:val="none"/>
                <w:lang w:val="en-US" w:eastAsia="zh-CN"/>
              </w:rPr>
              <w:t>DN1200</w:t>
            </w:r>
          </w:p>
        </w:tc>
        <w:tc>
          <w:tcPr>
            <w:tcW w:w="767" w:type="dxa"/>
            <w:tcBorders>
              <w:top w:val="single" w:color="auto" w:sz="4" w:space="0"/>
              <w:left w:val="single" w:color="auto" w:sz="4" w:space="0"/>
              <w:bottom w:val="single" w:color="auto" w:sz="4" w:space="0"/>
              <w:right w:val="single" w:color="auto" w:sz="4" w:space="0"/>
            </w:tcBorders>
            <w:noWrap/>
            <w:vAlign w:val="center"/>
          </w:tcPr>
          <w:p w14:paraId="5CC72BE9">
            <w:pPr>
              <w:jc w:val="center"/>
              <w:rPr>
                <w:rFonts w:hint="eastAsia"/>
                <w:color w:val="auto"/>
                <w:szCs w:val="21"/>
                <w:highlight w:val="none"/>
              </w:rPr>
            </w:pPr>
            <w:r>
              <w:rPr>
                <w:rFonts w:hint="eastAsia"/>
                <w:color w:val="auto"/>
                <w:szCs w:val="21"/>
                <w:highlight w:val="none"/>
                <w:lang w:val="en-US" w:eastAsia="zh-CN"/>
              </w:rPr>
              <w:t>电动</w:t>
            </w:r>
          </w:p>
        </w:tc>
        <w:tc>
          <w:tcPr>
            <w:tcW w:w="500" w:type="dxa"/>
            <w:tcBorders>
              <w:top w:val="single" w:color="auto" w:sz="4" w:space="0"/>
              <w:left w:val="single" w:color="auto" w:sz="4" w:space="0"/>
              <w:bottom w:val="single" w:color="auto" w:sz="4" w:space="0"/>
              <w:right w:val="single" w:color="auto" w:sz="4" w:space="0"/>
            </w:tcBorders>
            <w:noWrap/>
            <w:vAlign w:val="center"/>
          </w:tcPr>
          <w:p w14:paraId="6B9BFEB4">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7E678EF3">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08C03596">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6B3BB419">
            <w:pPr>
              <w:jc w:val="center"/>
              <w:rPr>
                <w:rFonts w:hint="eastAsia"/>
                <w:color w:val="auto"/>
                <w:szCs w:val="21"/>
                <w:highlight w:val="none"/>
                <w:lang w:val="en-US" w:eastAsia="zh-CN"/>
              </w:rPr>
            </w:pPr>
            <w:r>
              <w:rPr>
                <w:rFonts w:hint="eastAsia"/>
                <w:color w:val="auto"/>
                <w:szCs w:val="21"/>
                <w:highlight w:val="none"/>
                <w:lang w:val="en-US" w:eastAsia="zh-CN"/>
              </w:rPr>
              <w:t>3</w:t>
            </w:r>
          </w:p>
        </w:tc>
        <w:tc>
          <w:tcPr>
            <w:tcW w:w="806" w:type="dxa"/>
            <w:tcBorders>
              <w:top w:val="single" w:color="auto" w:sz="4" w:space="0"/>
              <w:left w:val="single" w:color="auto" w:sz="4" w:space="0"/>
              <w:bottom w:val="single" w:color="auto" w:sz="4" w:space="0"/>
              <w:right w:val="single" w:color="auto" w:sz="4" w:space="0"/>
            </w:tcBorders>
            <w:noWrap/>
            <w:vAlign w:val="center"/>
          </w:tcPr>
          <w:p w14:paraId="16449B85">
            <w:pPr>
              <w:jc w:val="center"/>
              <w:rPr>
                <w:rFonts w:hint="eastAsia"/>
                <w:color w:val="auto"/>
                <w:szCs w:val="21"/>
                <w:highlight w:val="none"/>
              </w:rPr>
            </w:pPr>
            <w:r>
              <w:rPr>
                <w:rFonts w:hint="eastAsia"/>
                <w:color w:val="auto"/>
                <w:szCs w:val="21"/>
                <w:highlight w:val="none"/>
              </w:rPr>
              <w:t>拆、装</w:t>
            </w:r>
          </w:p>
        </w:tc>
      </w:tr>
      <w:tr w14:paraId="3FBDB602">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19A0BD66">
            <w:pPr>
              <w:jc w:val="center"/>
              <w:rPr>
                <w:rFonts w:hint="eastAsia"/>
                <w:color w:val="auto"/>
                <w:szCs w:val="21"/>
                <w:highlight w:val="none"/>
                <w:lang w:val="en-US" w:eastAsia="zh-CN"/>
              </w:rPr>
            </w:pPr>
            <w:r>
              <w:rPr>
                <w:rFonts w:hint="default"/>
                <w:color w:val="auto"/>
                <w:szCs w:val="21"/>
                <w:highlight w:val="none"/>
                <w:lang w:val="en-US" w:eastAsia="zh-CN"/>
              </w:rPr>
              <w:t>9</w:t>
            </w:r>
          </w:p>
        </w:tc>
        <w:tc>
          <w:tcPr>
            <w:tcW w:w="1666" w:type="dxa"/>
            <w:tcBorders>
              <w:top w:val="single" w:color="auto" w:sz="4" w:space="0"/>
              <w:left w:val="single" w:color="auto" w:sz="4" w:space="0"/>
              <w:bottom w:val="single" w:color="auto" w:sz="4" w:space="0"/>
              <w:right w:val="single" w:color="auto" w:sz="4" w:space="0"/>
            </w:tcBorders>
            <w:vAlign w:val="center"/>
          </w:tcPr>
          <w:p w14:paraId="75FBEE4A">
            <w:pPr>
              <w:jc w:val="center"/>
              <w:rPr>
                <w:rFonts w:hint="eastAsia"/>
                <w:color w:val="auto"/>
                <w:szCs w:val="21"/>
                <w:highlight w:val="none"/>
              </w:rPr>
            </w:pPr>
            <w:r>
              <w:rPr>
                <w:rFonts w:hint="eastAsia"/>
                <w:color w:val="auto"/>
                <w:szCs w:val="21"/>
                <w:highlight w:val="none"/>
                <w:lang w:val="en-US" w:eastAsia="zh-CN"/>
              </w:rPr>
              <w:t>循环水泵出口阀门</w:t>
            </w:r>
          </w:p>
        </w:tc>
        <w:tc>
          <w:tcPr>
            <w:tcW w:w="1044" w:type="dxa"/>
            <w:tcBorders>
              <w:top w:val="single" w:color="auto" w:sz="4" w:space="0"/>
              <w:left w:val="single" w:color="auto" w:sz="4" w:space="0"/>
              <w:bottom w:val="single" w:color="auto" w:sz="4" w:space="0"/>
              <w:right w:val="single" w:color="auto" w:sz="4" w:space="0"/>
            </w:tcBorders>
            <w:noWrap/>
            <w:vAlign w:val="center"/>
          </w:tcPr>
          <w:p w14:paraId="4B06EAB1">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1ADFDDF9">
            <w:pPr>
              <w:jc w:val="center"/>
              <w:rPr>
                <w:rFonts w:hint="eastAsia"/>
                <w:color w:val="auto"/>
                <w:szCs w:val="21"/>
                <w:highlight w:val="none"/>
              </w:rPr>
            </w:pPr>
            <w:r>
              <w:rPr>
                <w:rFonts w:hint="eastAsia"/>
                <w:color w:val="auto"/>
                <w:szCs w:val="21"/>
                <w:highlight w:val="none"/>
                <w:lang w:val="en-US" w:eastAsia="zh-CN"/>
              </w:rPr>
              <w:t>DN1000</w:t>
            </w:r>
          </w:p>
        </w:tc>
        <w:tc>
          <w:tcPr>
            <w:tcW w:w="767" w:type="dxa"/>
            <w:tcBorders>
              <w:top w:val="single" w:color="auto" w:sz="4" w:space="0"/>
              <w:left w:val="single" w:color="auto" w:sz="4" w:space="0"/>
              <w:bottom w:val="single" w:color="auto" w:sz="4" w:space="0"/>
              <w:right w:val="single" w:color="auto" w:sz="4" w:space="0"/>
            </w:tcBorders>
            <w:noWrap/>
            <w:vAlign w:val="center"/>
          </w:tcPr>
          <w:p w14:paraId="0EEEAA78">
            <w:pPr>
              <w:jc w:val="center"/>
              <w:rPr>
                <w:rFonts w:hint="eastAsia"/>
                <w:color w:val="auto"/>
                <w:szCs w:val="21"/>
                <w:highlight w:val="none"/>
              </w:rPr>
            </w:pPr>
            <w:r>
              <w:rPr>
                <w:rFonts w:hint="eastAsia"/>
                <w:color w:val="auto"/>
                <w:szCs w:val="21"/>
                <w:highlight w:val="none"/>
                <w:lang w:val="en-US" w:eastAsia="zh-CN"/>
              </w:rPr>
              <w:t>电动</w:t>
            </w:r>
          </w:p>
        </w:tc>
        <w:tc>
          <w:tcPr>
            <w:tcW w:w="500" w:type="dxa"/>
            <w:tcBorders>
              <w:top w:val="single" w:color="auto" w:sz="4" w:space="0"/>
              <w:left w:val="single" w:color="auto" w:sz="4" w:space="0"/>
              <w:bottom w:val="single" w:color="auto" w:sz="4" w:space="0"/>
              <w:right w:val="single" w:color="auto" w:sz="4" w:space="0"/>
            </w:tcBorders>
            <w:noWrap/>
            <w:vAlign w:val="center"/>
          </w:tcPr>
          <w:p w14:paraId="30059A07">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5230FBF1">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5B4A52E7">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1EF3DAC9">
            <w:pPr>
              <w:jc w:val="center"/>
              <w:rPr>
                <w:rFonts w:hint="eastAsia"/>
                <w:color w:val="auto"/>
                <w:szCs w:val="21"/>
                <w:highlight w:val="none"/>
              </w:rPr>
            </w:pPr>
            <w:r>
              <w:rPr>
                <w:rFonts w:hint="eastAsia"/>
                <w:color w:val="auto"/>
                <w:szCs w:val="21"/>
                <w:highlight w:val="none"/>
                <w:lang w:val="en-US" w:eastAsia="zh-CN"/>
              </w:rPr>
              <w:t>1</w:t>
            </w:r>
          </w:p>
        </w:tc>
        <w:tc>
          <w:tcPr>
            <w:tcW w:w="806" w:type="dxa"/>
            <w:tcBorders>
              <w:top w:val="single" w:color="auto" w:sz="4" w:space="0"/>
              <w:left w:val="single" w:color="auto" w:sz="4" w:space="0"/>
              <w:bottom w:val="single" w:color="auto" w:sz="4" w:space="0"/>
              <w:right w:val="single" w:color="auto" w:sz="4" w:space="0"/>
            </w:tcBorders>
            <w:noWrap/>
            <w:vAlign w:val="center"/>
          </w:tcPr>
          <w:p w14:paraId="1EE68579">
            <w:pPr>
              <w:jc w:val="center"/>
              <w:rPr>
                <w:rFonts w:hint="eastAsia"/>
                <w:color w:val="auto"/>
                <w:szCs w:val="21"/>
                <w:highlight w:val="none"/>
              </w:rPr>
            </w:pPr>
            <w:r>
              <w:rPr>
                <w:rFonts w:hint="eastAsia"/>
                <w:color w:val="auto"/>
                <w:szCs w:val="21"/>
                <w:highlight w:val="none"/>
              </w:rPr>
              <w:t>拆、装</w:t>
            </w:r>
          </w:p>
        </w:tc>
      </w:tr>
      <w:tr w14:paraId="4645A4F2">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41EB44A8">
            <w:pPr>
              <w:jc w:val="center"/>
              <w:rPr>
                <w:rFonts w:hint="eastAsia"/>
                <w:color w:val="auto"/>
                <w:szCs w:val="21"/>
                <w:highlight w:val="none"/>
                <w:lang w:val="en-US" w:eastAsia="zh-CN"/>
              </w:rPr>
            </w:pPr>
            <w:r>
              <w:rPr>
                <w:rFonts w:hint="default"/>
                <w:color w:val="auto"/>
                <w:szCs w:val="21"/>
                <w:highlight w:val="none"/>
                <w:lang w:val="en-US" w:eastAsia="zh-CN"/>
              </w:rPr>
              <w:t>10</w:t>
            </w:r>
          </w:p>
        </w:tc>
        <w:tc>
          <w:tcPr>
            <w:tcW w:w="1666" w:type="dxa"/>
            <w:tcBorders>
              <w:top w:val="single" w:color="auto" w:sz="4" w:space="0"/>
              <w:left w:val="single" w:color="auto" w:sz="4" w:space="0"/>
              <w:bottom w:val="single" w:color="auto" w:sz="4" w:space="0"/>
              <w:right w:val="single" w:color="auto" w:sz="4" w:space="0"/>
            </w:tcBorders>
            <w:vAlign w:val="center"/>
          </w:tcPr>
          <w:p w14:paraId="53E1CA17">
            <w:pPr>
              <w:jc w:val="center"/>
              <w:rPr>
                <w:rFonts w:hint="eastAsia"/>
                <w:color w:val="auto"/>
                <w:szCs w:val="21"/>
                <w:highlight w:val="none"/>
              </w:rPr>
            </w:pPr>
            <w:r>
              <w:rPr>
                <w:rFonts w:hint="eastAsia"/>
                <w:color w:val="auto"/>
                <w:szCs w:val="21"/>
                <w:highlight w:val="none"/>
                <w:lang w:val="en-US" w:eastAsia="zh-CN"/>
              </w:rPr>
              <w:t>245泵房污泥回流泵出口阀</w:t>
            </w:r>
          </w:p>
        </w:tc>
        <w:tc>
          <w:tcPr>
            <w:tcW w:w="1044" w:type="dxa"/>
            <w:tcBorders>
              <w:top w:val="single" w:color="auto" w:sz="4" w:space="0"/>
              <w:left w:val="single" w:color="auto" w:sz="4" w:space="0"/>
              <w:bottom w:val="single" w:color="auto" w:sz="4" w:space="0"/>
              <w:right w:val="single" w:color="auto" w:sz="4" w:space="0"/>
            </w:tcBorders>
            <w:noWrap/>
            <w:vAlign w:val="center"/>
          </w:tcPr>
          <w:p w14:paraId="69607347">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779F6AAC">
            <w:pPr>
              <w:jc w:val="center"/>
              <w:rPr>
                <w:rFonts w:hint="eastAsia"/>
                <w:color w:val="auto"/>
                <w:szCs w:val="21"/>
                <w:highlight w:val="none"/>
              </w:rPr>
            </w:pPr>
            <w:r>
              <w:rPr>
                <w:rFonts w:hint="eastAsia"/>
                <w:color w:val="auto"/>
                <w:szCs w:val="21"/>
                <w:highlight w:val="none"/>
                <w:lang w:val="en-US" w:eastAsia="zh-CN"/>
              </w:rPr>
              <w:t>DN400</w:t>
            </w:r>
          </w:p>
        </w:tc>
        <w:tc>
          <w:tcPr>
            <w:tcW w:w="767" w:type="dxa"/>
            <w:tcBorders>
              <w:top w:val="single" w:color="auto" w:sz="4" w:space="0"/>
              <w:left w:val="single" w:color="auto" w:sz="4" w:space="0"/>
              <w:bottom w:val="single" w:color="auto" w:sz="4" w:space="0"/>
              <w:right w:val="single" w:color="auto" w:sz="4" w:space="0"/>
            </w:tcBorders>
            <w:noWrap/>
            <w:vAlign w:val="center"/>
          </w:tcPr>
          <w:p w14:paraId="121D2BD0">
            <w:pPr>
              <w:jc w:val="center"/>
              <w:rPr>
                <w:rFonts w:hint="eastAsia"/>
                <w:color w:val="auto"/>
                <w:szCs w:val="21"/>
                <w:highlight w:val="none"/>
                <w:lang w:val="en-US" w:eastAsia="zh-CN"/>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42805256">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0B2216F1">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778F5C1C">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3E046B69">
            <w:pPr>
              <w:jc w:val="center"/>
              <w:rPr>
                <w:rFonts w:hint="eastAsia"/>
                <w:color w:val="auto"/>
                <w:szCs w:val="21"/>
                <w:highlight w:val="none"/>
                <w:lang w:val="en-US" w:eastAsia="zh-CN"/>
              </w:rPr>
            </w:pPr>
            <w:r>
              <w:rPr>
                <w:rFonts w:hint="eastAsia"/>
                <w:color w:val="auto"/>
                <w:szCs w:val="21"/>
                <w:highlight w:val="none"/>
                <w:lang w:val="en-US" w:eastAsia="zh-CN"/>
              </w:rPr>
              <w:t>3</w:t>
            </w:r>
          </w:p>
        </w:tc>
        <w:tc>
          <w:tcPr>
            <w:tcW w:w="806" w:type="dxa"/>
            <w:tcBorders>
              <w:top w:val="single" w:color="auto" w:sz="4" w:space="0"/>
              <w:left w:val="single" w:color="auto" w:sz="4" w:space="0"/>
              <w:bottom w:val="single" w:color="auto" w:sz="4" w:space="0"/>
              <w:right w:val="single" w:color="auto" w:sz="4" w:space="0"/>
            </w:tcBorders>
            <w:noWrap/>
            <w:vAlign w:val="center"/>
          </w:tcPr>
          <w:p w14:paraId="39D1C9E2">
            <w:pPr>
              <w:jc w:val="center"/>
              <w:rPr>
                <w:rFonts w:hint="eastAsia"/>
                <w:color w:val="auto"/>
                <w:szCs w:val="21"/>
                <w:highlight w:val="none"/>
              </w:rPr>
            </w:pPr>
            <w:r>
              <w:rPr>
                <w:rFonts w:hint="eastAsia"/>
                <w:color w:val="auto"/>
                <w:szCs w:val="21"/>
                <w:highlight w:val="none"/>
              </w:rPr>
              <w:t>拆、装</w:t>
            </w:r>
          </w:p>
        </w:tc>
      </w:tr>
      <w:tr w14:paraId="08EF79BA">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472A4778">
            <w:pPr>
              <w:jc w:val="center"/>
              <w:rPr>
                <w:rFonts w:hint="eastAsia"/>
                <w:color w:val="auto"/>
                <w:szCs w:val="21"/>
                <w:highlight w:val="none"/>
                <w:lang w:val="en-US" w:eastAsia="zh-CN"/>
              </w:rPr>
            </w:pPr>
            <w:r>
              <w:rPr>
                <w:rFonts w:hint="default"/>
                <w:color w:val="auto"/>
                <w:szCs w:val="21"/>
                <w:highlight w:val="none"/>
                <w:lang w:val="en-US" w:eastAsia="zh-CN"/>
              </w:rPr>
              <w:t>11</w:t>
            </w:r>
          </w:p>
        </w:tc>
        <w:tc>
          <w:tcPr>
            <w:tcW w:w="1666" w:type="dxa"/>
            <w:tcBorders>
              <w:top w:val="single" w:color="auto" w:sz="4" w:space="0"/>
              <w:left w:val="single" w:color="auto" w:sz="4" w:space="0"/>
              <w:bottom w:val="single" w:color="auto" w:sz="4" w:space="0"/>
              <w:right w:val="single" w:color="auto" w:sz="4" w:space="0"/>
            </w:tcBorders>
            <w:vAlign w:val="center"/>
          </w:tcPr>
          <w:p w14:paraId="1E0CF3BD">
            <w:pPr>
              <w:jc w:val="center"/>
              <w:rPr>
                <w:rFonts w:hint="eastAsia"/>
                <w:color w:val="auto"/>
                <w:szCs w:val="21"/>
                <w:highlight w:val="none"/>
              </w:rPr>
            </w:pPr>
            <w:r>
              <w:rPr>
                <w:rFonts w:hint="eastAsia"/>
                <w:color w:val="auto"/>
                <w:szCs w:val="21"/>
                <w:highlight w:val="none"/>
                <w:lang w:val="en-US" w:eastAsia="zh-CN"/>
              </w:rPr>
              <w:t>248生物曝气滤池总进水阀</w:t>
            </w:r>
          </w:p>
        </w:tc>
        <w:tc>
          <w:tcPr>
            <w:tcW w:w="1044" w:type="dxa"/>
            <w:tcBorders>
              <w:top w:val="single" w:color="auto" w:sz="4" w:space="0"/>
              <w:left w:val="single" w:color="auto" w:sz="4" w:space="0"/>
              <w:bottom w:val="single" w:color="auto" w:sz="4" w:space="0"/>
              <w:right w:val="single" w:color="auto" w:sz="4" w:space="0"/>
            </w:tcBorders>
            <w:noWrap/>
            <w:vAlign w:val="center"/>
          </w:tcPr>
          <w:p w14:paraId="01E4C8BB">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4BEFD258">
            <w:pPr>
              <w:jc w:val="center"/>
              <w:rPr>
                <w:rFonts w:hint="eastAsia"/>
                <w:color w:val="auto"/>
                <w:szCs w:val="21"/>
                <w:highlight w:val="none"/>
              </w:rPr>
            </w:pPr>
            <w:r>
              <w:rPr>
                <w:rFonts w:hint="eastAsia"/>
                <w:color w:val="auto"/>
                <w:szCs w:val="21"/>
                <w:highlight w:val="none"/>
                <w:lang w:val="en-US" w:eastAsia="zh-CN"/>
              </w:rPr>
              <w:t>DN800</w:t>
            </w:r>
          </w:p>
        </w:tc>
        <w:tc>
          <w:tcPr>
            <w:tcW w:w="767" w:type="dxa"/>
            <w:tcBorders>
              <w:top w:val="single" w:color="auto" w:sz="4" w:space="0"/>
              <w:left w:val="single" w:color="auto" w:sz="4" w:space="0"/>
              <w:bottom w:val="single" w:color="auto" w:sz="4" w:space="0"/>
              <w:right w:val="single" w:color="auto" w:sz="4" w:space="0"/>
            </w:tcBorders>
            <w:noWrap/>
            <w:vAlign w:val="center"/>
          </w:tcPr>
          <w:p w14:paraId="4238EE5E">
            <w:pPr>
              <w:jc w:val="center"/>
              <w:rPr>
                <w:rFonts w:hint="eastAsia"/>
                <w:color w:val="auto"/>
                <w:szCs w:val="21"/>
                <w:highlight w:val="none"/>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1059F9C9">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5B2EF7C3">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4C2B2D0D">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2AB12FE0">
            <w:pPr>
              <w:jc w:val="center"/>
              <w:rPr>
                <w:rFonts w:hint="eastAsia"/>
                <w:color w:val="auto"/>
                <w:szCs w:val="21"/>
                <w:highlight w:val="none"/>
                <w:lang w:val="en-US" w:eastAsia="zh-CN"/>
              </w:rPr>
            </w:pPr>
            <w:r>
              <w:rPr>
                <w:rFonts w:hint="eastAsia"/>
                <w:color w:val="auto"/>
                <w:szCs w:val="21"/>
                <w:highlight w:val="none"/>
                <w:lang w:val="en-US" w:eastAsia="zh-CN"/>
              </w:rPr>
              <w:t>2</w:t>
            </w:r>
          </w:p>
        </w:tc>
        <w:tc>
          <w:tcPr>
            <w:tcW w:w="806" w:type="dxa"/>
            <w:tcBorders>
              <w:top w:val="single" w:color="auto" w:sz="4" w:space="0"/>
              <w:left w:val="single" w:color="auto" w:sz="4" w:space="0"/>
              <w:bottom w:val="single" w:color="auto" w:sz="4" w:space="0"/>
              <w:right w:val="single" w:color="auto" w:sz="4" w:space="0"/>
            </w:tcBorders>
            <w:noWrap/>
            <w:vAlign w:val="center"/>
          </w:tcPr>
          <w:p w14:paraId="446646B7">
            <w:pPr>
              <w:jc w:val="center"/>
              <w:rPr>
                <w:rFonts w:hint="eastAsia"/>
                <w:color w:val="auto"/>
                <w:szCs w:val="21"/>
                <w:highlight w:val="none"/>
              </w:rPr>
            </w:pPr>
            <w:r>
              <w:rPr>
                <w:rFonts w:hint="eastAsia"/>
                <w:color w:val="auto"/>
                <w:szCs w:val="21"/>
                <w:highlight w:val="none"/>
              </w:rPr>
              <w:t>拆、装</w:t>
            </w:r>
          </w:p>
        </w:tc>
      </w:tr>
      <w:tr w14:paraId="3622FADF">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76EBC100">
            <w:pPr>
              <w:jc w:val="center"/>
              <w:rPr>
                <w:rFonts w:hint="eastAsia"/>
                <w:color w:val="auto"/>
                <w:szCs w:val="21"/>
                <w:highlight w:val="none"/>
                <w:lang w:val="en-US" w:eastAsia="zh-CN"/>
              </w:rPr>
            </w:pPr>
            <w:r>
              <w:rPr>
                <w:rFonts w:hint="default"/>
                <w:color w:val="auto"/>
                <w:szCs w:val="21"/>
                <w:highlight w:val="none"/>
                <w:lang w:val="en-US" w:eastAsia="zh-CN"/>
              </w:rPr>
              <w:t>12</w:t>
            </w:r>
          </w:p>
        </w:tc>
        <w:tc>
          <w:tcPr>
            <w:tcW w:w="1666" w:type="dxa"/>
            <w:tcBorders>
              <w:top w:val="single" w:color="auto" w:sz="4" w:space="0"/>
              <w:left w:val="single" w:color="auto" w:sz="4" w:space="0"/>
              <w:bottom w:val="single" w:color="auto" w:sz="4" w:space="0"/>
              <w:right w:val="single" w:color="auto" w:sz="4" w:space="0"/>
            </w:tcBorders>
            <w:vAlign w:val="center"/>
          </w:tcPr>
          <w:p w14:paraId="70EC6860">
            <w:pPr>
              <w:jc w:val="center"/>
              <w:rPr>
                <w:rFonts w:hint="eastAsia"/>
                <w:color w:val="auto"/>
                <w:szCs w:val="21"/>
                <w:highlight w:val="none"/>
              </w:rPr>
            </w:pPr>
            <w:r>
              <w:rPr>
                <w:rFonts w:hint="eastAsia"/>
                <w:color w:val="auto"/>
                <w:szCs w:val="21"/>
                <w:highlight w:val="none"/>
                <w:lang w:val="en-US" w:eastAsia="zh-CN"/>
              </w:rPr>
              <w:t>248生物曝气滤池提升泵出口止回阀</w:t>
            </w:r>
          </w:p>
        </w:tc>
        <w:tc>
          <w:tcPr>
            <w:tcW w:w="1044" w:type="dxa"/>
            <w:tcBorders>
              <w:top w:val="single" w:color="auto" w:sz="4" w:space="0"/>
              <w:left w:val="single" w:color="auto" w:sz="4" w:space="0"/>
              <w:bottom w:val="single" w:color="auto" w:sz="4" w:space="0"/>
              <w:right w:val="single" w:color="auto" w:sz="4" w:space="0"/>
            </w:tcBorders>
            <w:noWrap/>
            <w:vAlign w:val="center"/>
          </w:tcPr>
          <w:p w14:paraId="00E26062">
            <w:pPr>
              <w:jc w:val="center"/>
              <w:rPr>
                <w:rFonts w:hint="eastAsia"/>
                <w:color w:val="auto"/>
                <w:szCs w:val="21"/>
                <w:highlight w:val="none"/>
              </w:rPr>
            </w:pPr>
            <w:r>
              <w:rPr>
                <w:rFonts w:hint="eastAsia"/>
                <w:color w:val="auto"/>
                <w:szCs w:val="21"/>
                <w:highlight w:val="none"/>
                <w:lang w:val="en-US" w:eastAsia="zh-CN"/>
              </w:rPr>
              <w:t>止回阀</w:t>
            </w:r>
          </w:p>
        </w:tc>
        <w:tc>
          <w:tcPr>
            <w:tcW w:w="986" w:type="dxa"/>
            <w:tcBorders>
              <w:top w:val="single" w:color="auto" w:sz="4" w:space="0"/>
              <w:left w:val="single" w:color="auto" w:sz="4" w:space="0"/>
              <w:bottom w:val="single" w:color="auto" w:sz="4" w:space="0"/>
              <w:right w:val="single" w:color="auto" w:sz="4" w:space="0"/>
            </w:tcBorders>
            <w:noWrap/>
            <w:vAlign w:val="center"/>
          </w:tcPr>
          <w:p w14:paraId="5CAE3F3C">
            <w:pPr>
              <w:jc w:val="center"/>
              <w:rPr>
                <w:rFonts w:hint="eastAsia"/>
                <w:color w:val="auto"/>
                <w:szCs w:val="21"/>
                <w:highlight w:val="none"/>
              </w:rPr>
            </w:pPr>
            <w:r>
              <w:rPr>
                <w:rFonts w:hint="eastAsia"/>
                <w:color w:val="auto"/>
                <w:szCs w:val="21"/>
                <w:highlight w:val="none"/>
                <w:lang w:val="en-US" w:eastAsia="zh-CN"/>
              </w:rPr>
              <w:t>DN500</w:t>
            </w:r>
          </w:p>
        </w:tc>
        <w:tc>
          <w:tcPr>
            <w:tcW w:w="767" w:type="dxa"/>
            <w:tcBorders>
              <w:top w:val="single" w:color="auto" w:sz="4" w:space="0"/>
              <w:left w:val="single" w:color="auto" w:sz="4" w:space="0"/>
              <w:bottom w:val="single" w:color="auto" w:sz="4" w:space="0"/>
              <w:right w:val="single" w:color="auto" w:sz="4" w:space="0"/>
            </w:tcBorders>
            <w:noWrap/>
            <w:vAlign w:val="center"/>
          </w:tcPr>
          <w:p w14:paraId="11112C8F">
            <w:pPr>
              <w:jc w:val="center"/>
              <w:rPr>
                <w:rFonts w:hint="eastAsia"/>
                <w:color w:val="auto"/>
                <w:szCs w:val="21"/>
                <w:highlight w:val="none"/>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3D369528">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6BE66A51">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7EF5DF15">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2C946DBE">
            <w:pPr>
              <w:jc w:val="center"/>
              <w:rPr>
                <w:rFonts w:hint="eastAsia"/>
                <w:color w:val="auto"/>
                <w:szCs w:val="21"/>
                <w:highlight w:val="none"/>
                <w:lang w:val="en-US" w:eastAsia="zh-CN"/>
              </w:rPr>
            </w:pPr>
            <w:r>
              <w:rPr>
                <w:rFonts w:hint="eastAsia"/>
                <w:color w:val="auto"/>
                <w:szCs w:val="21"/>
                <w:highlight w:val="none"/>
                <w:lang w:val="en-US" w:eastAsia="zh-CN"/>
              </w:rPr>
              <w:t>3</w:t>
            </w:r>
          </w:p>
        </w:tc>
        <w:tc>
          <w:tcPr>
            <w:tcW w:w="806" w:type="dxa"/>
            <w:tcBorders>
              <w:top w:val="single" w:color="auto" w:sz="4" w:space="0"/>
              <w:left w:val="single" w:color="auto" w:sz="4" w:space="0"/>
              <w:bottom w:val="single" w:color="auto" w:sz="4" w:space="0"/>
              <w:right w:val="single" w:color="auto" w:sz="4" w:space="0"/>
            </w:tcBorders>
            <w:noWrap/>
            <w:vAlign w:val="center"/>
          </w:tcPr>
          <w:p w14:paraId="09C944D2">
            <w:pPr>
              <w:jc w:val="center"/>
              <w:rPr>
                <w:rFonts w:hint="eastAsia"/>
                <w:color w:val="auto"/>
                <w:szCs w:val="21"/>
                <w:highlight w:val="none"/>
              </w:rPr>
            </w:pPr>
            <w:r>
              <w:rPr>
                <w:rFonts w:hint="eastAsia"/>
                <w:color w:val="auto"/>
                <w:szCs w:val="21"/>
                <w:highlight w:val="none"/>
              </w:rPr>
              <w:t>拆、装</w:t>
            </w:r>
          </w:p>
        </w:tc>
      </w:tr>
      <w:tr w14:paraId="5968ACAA">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79E354B0">
            <w:pPr>
              <w:jc w:val="center"/>
              <w:rPr>
                <w:rFonts w:hint="eastAsia"/>
                <w:color w:val="auto"/>
                <w:szCs w:val="21"/>
                <w:highlight w:val="none"/>
                <w:lang w:val="en-US" w:eastAsia="zh-CN"/>
              </w:rPr>
            </w:pPr>
            <w:r>
              <w:rPr>
                <w:rFonts w:hint="default"/>
                <w:color w:val="auto"/>
                <w:szCs w:val="21"/>
                <w:highlight w:val="none"/>
                <w:lang w:val="en-US" w:eastAsia="zh-CN"/>
              </w:rPr>
              <w:t>13</w:t>
            </w:r>
          </w:p>
        </w:tc>
        <w:tc>
          <w:tcPr>
            <w:tcW w:w="1666" w:type="dxa"/>
            <w:tcBorders>
              <w:top w:val="single" w:color="auto" w:sz="4" w:space="0"/>
              <w:left w:val="single" w:color="auto" w:sz="4" w:space="0"/>
              <w:bottom w:val="single" w:color="auto" w:sz="4" w:space="0"/>
              <w:right w:val="single" w:color="auto" w:sz="4" w:space="0"/>
            </w:tcBorders>
            <w:vAlign w:val="center"/>
          </w:tcPr>
          <w:p w14:paraId="0D723EB4">
            <w:pPr>
              <w:jc w:val="center"/>
              <w:rPr>
                <w:rFonts w:hint="eastAsia"/>
                <w:color w:val="auto"/>
                <w:szCs w:val="21"/>
                <w:highlight w:val="none"/>
              </w:rPr>
            </w:pPr>
            <w:r>
              <w:rPr>
                <w:rFonts w:hint="eastAsia"/>
                <w:color w:val="auto"/>
                <w:szCs w:val="21"/>
                <w:highlight w:val="none"/>
                <w:lang w:val="en-US" w:eastAsia="zh-CN"/>
              </w:rPr>
              <w:t>248生物曝气滤池提升泵进口阀</w:t>
            </w:r>
          </w:p>
        </w:tc>
        <w:tc>
          <w:tcPr>
            <w:tcW w:w="1044" w:type="dxa"/>
            <w:tcBorders>
              <w:top w:val="single" w:color="auto" w:sz="4" w:space="0"/>
              <w:left w:val="single" w:color="auto" w:sz="4" w:space="0"/>
              <w:bottom w:val="single" w:color="auto" w:sz="4" w:space="0"/>
              <w:right w:val="single" w:color="auto" w:sz="4" w:space="0"/>
            </w:tcBorders>
            <w:noWrap/>
            <w:vAlign w:val="center"/>
          </w:tcPr>
          <w:p w14:paraId="0C3E90E8">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36B5FC17">
            <w:pPr>
              <w:jc w:val="center"/>
              <w:rPr>
                <w:rFonts w:hint="eastAsia"/>
                <w:color w:val="auto"/>
                <w:szCs w:val="21"/>
                <w:highlight w:val="none"/>
              </w:rPr>
            </w:pPr>
            <w:r>
              <w:rPr>
                <w:rFonts w:hint="eastAsia"/>
                <w:color w:val="auto"/>
                <w:szCs w:val="21"/>
                <w:highlight w:val="none"/>
                <w:lang w:val="en-US" w:eastAsia="zh-CN"/>
              </w:rPr>
              <w:t>DN600</w:t>
            </w:r>
          </w:p>
        </w:tc>
        <w:tc>
          <w:tcPr>
            <w:tcW w:w="767" w:type="dxa"/>
            <w:tcBorders>
              <w:top w:val="single" w:color="auto" w:sz="4" w:space="0"/>
              <w:left w:val="single" w:color="auto" w:sz="4" w:space="0"/>
              <w:bottom w:val="single" w:color="auto" w:sz="4" w:space="0"/>
              <w:right w:val="single" w:color="auto" w:sz="4" w:space="0"/>
            </w:tcBorders>
            <w:noWrap/>
            <w:vAlign w:val="center"/>
          </w:tcPr>
          <w:p w14:paraId="7D474313">
            <w:pPr>
              <w:jc w:val="center"/>
              <w:rPr>
                <w:rFonts w:hint="eastAsia"/>
                <w:color w:val="auto"/>
                <w:szCs w:val="21"/>
                <w:highlight w:val="none"/>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0834352B">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4FCBC213">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123750B1">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304CA09F">
            <w:pPr>
              <w:jc w:val="center"/>
              <w:rPr>
                <w:rFonts w:hint="eastAsia"/>
                <w:color w:val="auto"/>
                <w:szCs w:val="21"/>
                <w:highlight w:val="none"/>
                <w:lang w:val="en-US" w:eastAsia="zh-CN"/>
              </w:rPr>
            </w:pPr>
            <w:r>
              <w:rPr>
                <w:rFonts w:hint="eastAsia"/>
                <w:color w:val="auto"/>
                <w:szCs w:val="21"/>
                <w:highlight w:val="none"/>
                <w:lang w:val="en-US" w:eastAsia="zh-CN"/>
              </w:rPr>
              <w:t>3</w:t>
            </w:r>
          </w:p>
        </w:tc>
        <w:tc>
          <w:tcPr>
            <w:tcW w:w="806" w:type="dxa"/>
            <w:tcBorders>
              <w:top w:val="single" w:color="auto" w:sz="4" w:space="0"/>
              <w:left w:val="single" w:color="auto" w:sz="4" w:space="0"/>
              <w:bottom w:val="single" w:color="auto" w:sz="4" w:space="0"/>
              <w:right w:val="single" w:color="auto" w:sz="4" w:space="0"/>
            </w:tcBorders>
            <w:noWrap/>
            <w:vAlign w:val="center"/>
          </w:tcPr>
          <w:p w14:paraId="68E3A740">
            <w:pPr>
              <w:jc w:val="center"/>
              <w:rPr>
                <w:rFonts w:hint="eastAsia"/>
                <w:color w:val="auto"/>
                <w:szCs w:val="21"/>
                <w:highlight w:val="none"/>
              </w:rPr>
            </w:pPr>
            <w:r>
              <w:rPr>
                <w:rFonts w:hint="eastAsia"/>
                <w:color w:val="auto"/>
                <w:szCs w:val="21"/>
                <w:highlight w:val="none"/>
              </w:rPr>
              <w:t>拆、装</w:t>
            </w:r>
          </w:p>
        </w:tc>
      </w:tr>
      <w:tr w14:paraId="4755E823">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232BE2E2">
            <w:pPr>
              <w:jc w:val="center"/>
              <w:rPr>
                <w:rFonts w:hint="eastAsia"/>
                <w:color w:val="auto"/>
                <w:szCs w:val="21"/>
                <w:highlight w:val="none"/>
                <w:lang w:val="en-US" w:eastAsia="zh-CN"/>
              </w:rPr>
            </w:pPr>
            <w:r>
              <w:rPr>
                <w:rFonts w:hint="default"/>
                <w:color w:val="auto"/>
                <w:szCs w:val="21"/>
                <w:highlight w:val="none"/>
                <w:lang w:val="en-US" w:eastAsia="zh-CN"/>
              </w:rPr>
              <w:t>14</w:t>
            </w:r>
          </w:p>
        </w:tc>
        <w:tc>
          <w:tcPr>
            <w:tcW w:w="1666" w:type="dxa"/>
            <w:tcBorders>
              <w:top w:val="single" w:color="auto" w:sz="4" w:space="0"/>
              <w:left w:val="single" w:color="auto" w:sz="4" w:space="0"/>
              <w:bottom w:val="single" w:color="auto" w:sz="4" w:space="0"/>
              <w:right w:val="single" w:color="auto" w:sz="4" w:space="0"/>
            </w:tcBorders>
            <w:vAlign w:val="center"/>
          </w:tcPr>
          <w:p w14:paraId="782EE6C1">
            <w:pPr>
              <w:jc w:val="center"/>
              <w:rPr>
                <w:rFonts w:hint="eastAsia"/>
                <w:color w:val="auto"/>
                <w:szCs w:val="21"/>
                <w:highlight w:val="none"/>
              </w:rPr>
            </w:pPr>
            <w:r>
              <w:rPr>
                <w:rFonts w:hint="eastAsia"/>
                <w:color w:val="auto"/>
                <w:szCs w:val="21"/>
                <w:highlight w:val="none"/>
                <w:lang w:val="en-US" w:eastAsia="zh-CN"/>
              </w:rPr>
              <w:t>248生物曝气滤池提升泵出口阀</w:t>
            </w:r>
          </w:p>
        </w:tc>
        <w:tc>
          <w:tcPr>
            <w:tcW w:w="1044" w:type="dxa"/>
            <w:tcBorders>
              <w:top w:val="single" w:color="auto" w:sz="4" w:space="0"/>
              <w:left w:val="single" w:color="auto" w:sz="4" w:space="0"/>
              <w:bottom w:val="single" w:color="auto" w:sz="4" w:space="0"/>
              <w:right w:val="single" w:color="auto" w:sz="4" w:space="0"/>
            </w:tcBorders>
            <w:noWrap/>
            <w:vAlign w:val="center"/>
          </w:tcPr>
          <w:p w14:paraId="62ED5B73">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5C46AD61">
            <w:pPr>
              <w:jc w:val="center"/>
              <w:rPr>
                <w:rFonts w:hint="eastAsia"/>
                <w:color w:val="auto"/>
                <w:szCs w:val="21"/>
                <w:highlight w:val="none"/>
              </w:rPr>
            </w:pPr>
            <w:r>
              <w:rPr>
                <w:rFonts w:hint="eastAsia"/>
                <w:color w:val="auto"/>
                <w:szCs w:val="21"/>
                <w:highlight w:val="none"/>
                <w:lang w:val="en-US" w:eastAsia="zh-CN"/>
              </w:rPr>
              <w:t>DN500</w:t>
            </w:r>
          </w:p>
        </w:tc>
        <w:tc>
          <w:tcPr>
            <w:tcW w:w="767" w:type="dxa"/>
            <w:tcBorders>
              <w:top w:val="single" w:color="auto" w:sz="4" w:space="0"/>
              <w:left w:val="single" w:color="auto" w:sz="4" w:space="0"/>
              <w:bottom w:val="single" w:color="auto" w:sz="4" w:space="0"/>
              <w:right w:val="single" w:color="auto" w:sz="4" w:space="0"/>
            </w:tcBorders>
            <w:noWrap/>
            <w:vAlign w:val="center"/>
          </w:tcPr>
          <w:p w14:paraId="59BD5445">
            <w:pPr>
              <w:jc w:val="center"/>
              <w:rPr>
                <w:rFonts w:hint="eastAsia"/>
                <w:color w:val="auto"/>
                <w:szCs w:val="21"/>
                <w:highlight w:val="none"/>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4B8A69E5">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3CE10897">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29A7090A">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2B179A6D">
            <w:pPr>
              <w:jc w:val="center"/>
              <w:rPr>
                <w:rFonts w:hint="eastAsia"/>
                <w:color w:val="auto"/>
                <w:szCs w:val="21"/>
                <w:highlight w:val="none"/>
                <w:lang w:val="en-US" w:eastAsia="zh-CN"/>
              </w:rPr>
            </w:pPr>
            <w:r>
              <w:rPr>
                <w:rFonts w:hint="eastAsia"/>
                <w:color w:val="auto"/>
                <w:szCs w:val="21"/>
                <w:highlight w:val="none"/>
                <w:lang w:val="en-US" w:eastAsia="zh-CN"/>
              </w:rPr>
              <w:t>3</w:t>
            </w:r>
          </w:p>
        </w:tc>
        <w:tc>
          <w:tcPr>
            <w:tcW w:w="806" w:type="dxa"/>
            <w:tcBorders>
              <w:top w:val="single" w:color="auto" w:sz="4" w:space="0"/>
              <w:left w:val="single" w:color="auto" w:sz="4" w:space="0"/>
              <w:bottom w:val="single" w:color="auto" w:sz="4" w:space="0"/>
              <w:right w:val="single" w:color="auto" w:sz="4" w:space="0"/>
            </w:tcBorders>
            <w:noWrap/>
            <w:vAlign w:val="center"/>
          </w:tcPr>
          <w:p w14:paraId="337E10C9">
            <w:pPr>
              <w:jc w:val="center"/>
              <w:rPr>
                <w:rFonts w:hint="eastAsia"/>
                <w:color w:val="auto"/>
                <w:szCs w:val="21"/>
                <w:highlight w:val="none"/>
              </w:rPr>
            </w:pPr>
            <w:r>
              <w:rPr>
                <w:rFonts w:hint="eastAsia"/>
                <w:color w:val="auto"/>
                <w:szCs w:val="21"/>
                <w:highlight w:val="none"/>
              </w:rPr>
              <w:t>拆、装</w:t>
            </w:r>
          </w:p>
        </w:tc>
      </w:tr>
      <w:tr w14:paraId="3AE2E7CF">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34846E38">
            <w:pPr>
              <w:jc w:val="center"/>
              <w:rPr>
                <w:rFonts w:hint="eastAsia"/>
                <w:color w:val="auto"/>
                <w:szCs w:val="21"/>
                <w:highlight w:val="none"/>
                <w:lang w:val="en-US" w:eastAsia="zh-CN"/>
              </w:rPr>
            </w:pPr>
            <w:r>
              <w:rPr>
                <w:rFonts w:hint="default"/>
                <w:color w:val="auto"/>
                <w:szCs w:val="21"/>
                <w:highlight w:val="none"/>
                <w:lang w:val="en-US" w:eastAsia="zh-CN"/>
              </w:rPr>
              <w:t>15</w:t>
            </w:r>
          </w:p>
        </w:tc>
        <w:tc>
          <w:tcPr>
            <w:tcW w:w="1666" w:type="dxa"/>
            <w:tcBorders>
              <w:top w:val="single" w:color="auto" w:sz="4" w:space="0"/>
              <w:left w:val="single" w:color="auto" w:sz="4" w:space="0"/>
              <w:bottom w:val="single" w:color="auto" w:sz="4" w:space="0"/>
              <w:right w:val="single" w:color="auto" w:sz="4" w:space="0"/>
            </w:tcBorders>
            <w:vAlign w:val="center"/>
          </w:tcPr>
          <w:p w14:paraId="4C8655CA">
            <w:pPr>
              <w:jc w:val="center"/>
              <w:rPr>
                <w:rFonts w:hint="eastAsia"/>
                <w:color w:val="auto"/>
                <w:szCs w:val="21"/>
                <w:highlight w:val="none"/>
              </w:rPr>
            </w:pPr>
            <w:r>
              <w:rPr>
                <w:rFonts w:hint="eastAsia"/>
                <w:color w:val="auto"/>
                <w:szCs w:val="21"/>
                <w:highlight w:val="none"/>
                <w:lang w:val="en-US" w:eastAsia="zh-CN"/>
              </w:rPr>
              <w:t xml:space="preserve">249自清洗过滤器进出口阀 </w:t>
            </w:r>
          </w:p>
        </w:tc>
        <w:tc>
          <w:tcPr>
            <w:tcW w:w="1044" w:type="dxa"/>
            <w:tcBorders>
              <w:top w:val="single" w:color="auto" w:sz="4" w:space="0"/>
              <w:left w:val="single" w:color="auto" w:sz="4" w:space="0"/>
              <w:bottom w:val="single" w:color="auto" w:sz="4" w:space="0"/>
              <w:right w:val="single" w:color="auto" w:sz="4" w:space="0"/>
            </w:tcBorders>
            <w:noWrap/>
            <w:vAlign w:val="center"/>
          </w:tcPr>
          <w:p w14:paraId="1120A014">
            <w:pPr>
              <w:jc w:val="center"/>
              <w:rPr>
                <w:rFonts w:hint="eastAsia"/>
                <w:color w:val="auto"/>
                <w:szCs w:val="21"/>
                <w:highlight w:val="none"/>
              </w:rPr>
            </w:pPr>
            <w:r>
              <w:rPr>
                <w:rFonts w:hint="eastAsia"/>
                <w:color w:val="auto"/>
                <w:szCs w:val="21"/>
                <w:highlight w:val="none"/>
                <w:lang w:val="en-US" w:eastAsia="zh-CN"/>
              </w:rPr>
              <w:t>蝶阀</w:t>
            </w:r>
          </w:p>
        </w:tc>
        <w:tc>
          <w:tcPr>
            <w:tcW w:w="986" w:type="dxa"/>
            <w:tcBorders>
              <w:top w:val="single" w:color="auto" w:sz="4" w:space="0"/>
              <w:left w:val="single" w:color="auto" w:sz="4" w:space="0"/>
              <w:bottom w:val="single" w:color="auto" w:sz="4" w:space="0"/>
              <w:right w:val="single" w:color="auto" w:sz="4" w:space="0"/>
            </w:tcBorders>
            <w:noWrap/>
            <w:vAlign w:val="center"/>
          </w:tcPr>
          <w:p w14:paraId="38F0AEB0">
            <w:pPr>
              <w:jc w:val="center"/>
              <w:rPr>
                <w:rFonts w:hint="eastAsia"/>
                <w:color w:val="auto"/>
                <w:szCs w:val="21"/>
                <w:highlight w:val="none"/>
              </w:rPr>
            </w:pPr>
            <w:r>
              <w:rPr>
                <w:rFonts w:hint="eastAsia"/>
                <w:color w:val="auto"/>
                <w:szCs w:val="21"/>
                <w:highlight w:val="none"/>
                <w:lang w:val="en-US" w:eastAsia="zh-CN"/>
              </w:rPr>
              <w:t>DN350</w:t>
            </w:r>
          </w:p>
        </w:tc>
        <w:tc>
          <w:tcPr>
            <w:tcW w:w="767" w:type="dxa"/>
            <w:tcBorders>
              <w:top w:val="single" w:color="auto" w:sz="4" w:space="0"/>
              <w:left w:val="single" w:color="auto" w:sz="4" w:space="0"/>
              <w:bottom w:val="single" w:color="auto" w:sz="4" w:space="0"/>
              <w:right w:val="single" w:color="auto" w:sz="4" w:space="0"/>
            </w:tcBorders>
            <w:noWrap/>
            <w:vAlign w:val="center"/>
          </w:tcPr>
          <w:p w14:paraId="7A379E3C">
            <w:pPr>
              <w:jc w:val="center"/>
              <w:rPr>
                <w:rFonts w:hint="eastAsia"/>
                <w:color w:val="auto"/>
                <w:szCs w:val="21"/>
                <w:highlight w:val="none"/>
              </w:rPr>
            </w:pPr>
            <w:r>
              <w:rPr>
                <w:rFonts w:hint="eastAsia"/>
                <w:color w:val="auto"/>
                <w:szCs w:val="21"/>
                <w:highlight w:val="none"/>
                <w:lang w:val="en-US" w:eastAsia="zh-CN"/>
              </w:rPr>
              <w:t>手动</w:t>
            </w:r>
          </w:p>
        </w:tc>
        <w:tc>
          <w:tcPr>
            <w:tcW w:w="500" w:type="dxa"/>
            <w:tcBorders>
              <w:top w:val="single" w:color="auto" w:sz="4" w:space="0"/>
              <w:left w:val="single" w:color="auto" w:sz="4" w:space="0"/>
              <w:bottom w:val="single" w:color="auto" w:sz="4" w:space="0"/>
              <w:right w:val="single" w:color="auto" w:sz="4" w:space="0"/>
            </w:tcBorders>
            <w:noWrap/>
            <w:vAlign w:val="center"/>
          </w:tcPr>
          <w:p w14:paraId="65FA287F">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2BEF0BE7">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5EC67990">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6E984FED">
            <w:pPr>
              <w:jc w:val="center"/>
              <w:rPr>
                <w:rFonts w:hint="eastAsia"/>
                <w:color w:val="auto"/>
                <w:szCs w:val="21"/>
                <w:highlight w:val="none"/>
                <w:lang w:val="en-US" w:eastAsia="zh-CN"/>
              </w:rPr>
            </w:pPr>
            <w:r>
              <w:rPr>
                <w:rFonts w:hint="eastAsia"/>
                <w:color w:val="auto"/>
                <w:szCs w:val="21"/>
                <w:highlight w:val="none"/>
                <w:lang w:val="en-US" w:eastAsia="zh-CN"/>
              </w:rPr>
              <w:t>6</w:t>
            </w:r>
          </w:p>
        </w:tc>
        <w:tc>
          <w:tcPr>
            <w:tcW w:w="806" w:type="dxa"/>
            <w:tcBorders>
              <w:top w:val="single" w:color="auto" w:sz="4" w:space="0"/>
              <w:left w:val="single" w:color="auto" w:sz="4" w:space="0"/>
              <w:bottom w:val="single" w:color="auto" w:sz="4" w:space="0"/>
              <w:right w:val="single" w:color="auto" w:sz="4" w:space="0"/>
            </w:tcBorders>
            <w:noWrap/>
            <w:vAlign w:val="center"/>
          </w:tcPr>
          <w:p w14:paraId="7BE446D8">
            <w:pPr>
              <w:jc w:val="center"/>
              <w:rPr>
                <w:rFonts w:hint="eastAsia"/>
                <w:color w:val="auto"/>
                <w:szCs w:val="21"/>
                <w:highlight w:val="none"/>
              </w:rPr>
            </w:pPr>
            <w:r>
              <w:rPr>
                <w:rFonts w:hint="eastAsia"/>
                <w:color w:val="auto"/>
                <w:szCs w:val="21"/>
                <w:highlight w:val="none"/>
              </w:rPr>
              <w:t>拆、装</w:t>
            </w:r>
          </w:p>
        </w:tc>
      </w:tr>
      <w:tr w14:paraId="6D0CFEED">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04F893C0">
            <w:pPr>
              <w:jc w:val="center"/>
              <w:rPr>
                <w:rFonts w:hint="eastAsia"/>
                <w:color w:val="auto"/>
                <w:szCs w:val="21"/>
                <w:highlight w:val="none"/>
                <w:lang w:val="en-US" w:eastAsia="zh-CN"/>
              </w:rPr>
            </w:pPr>
            <w:r>
              <w:rPr>
                <w:rFonts w:hint="default"/>
                <w:color w:val="auto"/>
                <w:szCs w:val="21"/>
                <w:highlight w:val="none"/>
                <w:lang w:val="en-US" w:eastAsia="zh-CN"/>
              </w:rPr>
              <w:t>16</w:t>
            </w:r>
          </w:p>
        </w:tc>
        <w:tc>
          <w:tcPr>
            <w:tcW w:w="1666" w:type="dxa"/>
            <w:tcBorders>
              <w:top w:val="single" w:color="auto" w:sz="4" w:space="0"/>
              <w:left w:val="single" w:color="auto" w:sz="4" w:space="0"/>
              <w:bottom w:val="single" w:color="auto" w:sz="4" w:space="0"/>
              <w:right w:val="single" w:color="auto" w:sz="4" w:space="0"/>
            </w:tcBorders>
            <w:vAlign w:val="center"/>
          </w:tcPr>
          <w:p w14:paraId="5F0D1CC1">
            <w:pPr>
              <w:jc w:val="center"/>
              <w:rPr>
                <w:rFonts w:hint="eastAsia"/>
                <w:color w:val="auto"/>
                <w:szCs w:val="21"/>
                <w:highlight w:val="none"/>
              </w:rPr>
            </w:pPr>
            <w:r>
              <w:rPr>
                <w:rFonts w:hint="eastAsia"/>
                <w:color w:val="auto"/>
                <w:szCs w:val="21"/>
                <w:highlight w:val="none"/>
                <w:lang w:val="en-US" w:eastAsia="zh-CN"/>
              </w:rPr>
              <w:t>265多效蒸发离心进料泵出口管线总阀</w:t>
            </w:r>
          </w:p>
        </w:tc>
        <w:tc>
          <w:tcPr>
            <w:tcW w:w="1044" w:type="dxa"/>
            <w:tcBorders>
              <w:top w:val="single" w:color="auto" w:sz="4" w:space="0"/>
              <w:left w:val="single" w:color="auto" w:sz="4" w:space="0"/>
              <w:bottom w:val="single" w:color="auto" w:sz="4" w:space="0"/>
              <w:right w:val="single" w:color="auto" w:sz="4" w:space="0"/>
            </w:tcBorders>
            <w:noWrap/>
            <w:vAlign w:val="center"/>
          </w:tcPr>
          <w:p w14:paraId="575BADE5">
            <w:pPr>
              <w:jc w:val="center"/>
              <w:rPr>
                <w:rFonts w:hint="eastAsia"/>
                <w:color w:val="auto"/>
                <w:szCs w:val="21"/>
                <w:highlight w:val="none"/>
                <w:lang w:val="en-US" w:eastAsia="zh-CN"/>
              </w:rPr>
            </w:pPr>
            <w:r>
              <w:rPr>
                <w:rFonts w:hint="eastAsia"/>
                <w:color w:val="auto"/>
                <w:szCs w:val="21"/>
                <w:highlight w:val="none"/>
                <w:lang w:val="en-US" w:eastAsia="zh-CN"/>
              </w:rPr>
              <w:t>闸阀</w:t>
            </w:r>
          </w:p>
        </w:tc>
        <w:tc>
          <w:tcPr>
            <w:tcW w:w="986" w:type="dxa"/>
            <w:tcBorders>
              <w:top w:val="single" w:color="auto" w:sz="4" w:space="0"/>
              <w:left w:val="single" w:color="auto" w:sz="4" w:space="0"/>
              <w:bottom w:val="single" w:color="auto" w:sz="4" w:space="0"/>
              <w:right w:val="single" w:color="auto" w:sz="4" w:space="0"/>
            </w:tcBorders>
            <w:noWrap/>
            <w:vAlign w:val="center"/>
          </w:tcPr>
          <w:p w14:paraId="0693B404">
            <w:pPr>
              <w:jc w:val="center"/>
              <w:rPr>
                <w:rFonts w:hint="eastAsia"/>
                <w:color w:val="auto"/>
                <w:szCs w:val="21"/>
                <w:highlight w:val="none"/>
              </w:rPr>
            </w:pPr>
            <w:r>
              <w:rPr>
                <w:rFonts w:hint="eastAsia"/>
                <w:color w:val="auto"/>
                <w:szCs w:val="21"/>
                <w:highlight w:val="none"/>
                <w:lang w:val="en-US" w:eastAsia="zh-CN"/>
              </w:rPr>
              <w:t xml:space="preserve">DN250 </w:t>
            </w:r>
          </w:p>
        </w:tc>
        <w:tc>
          <w:tcPr>
            <w:tcW w:w="767" w:type="dxa"/>
            <w:tcBorders>
              <w:top w:val="single" w:color="auto" w:sz="4" w:space="0"/>
              <w:left w:val="single" w:color="auto" w:sz="4" w:space="0"/>
              <w:bottom w:val="single" w:color="auto" w:sz="4" w:space="0"/>
              <w:right w:val="single" w:color="auto" w:sz="4" w:space="0"/>
            </w:tcBorders>
            <w:noWrap/>
            <w:vAlign w:val="center"/>
          </w:tcPr>
          <w:p w14:paraId="36A733F5">
            <w:pPr>
              <w:jc w:val="center"/>
              <w:rPr>
                <w:rFonts w:hint="eastAsia"/>
                <w:color w:val="auto"/>
                <w:szCs w:val="21"/>
                <w:highlight w:val="none"/>
              </w:rPr>
            </w:pPr>
          </w:p>
        </w:tc>
        <w:tc>
          <w:tcPr>
            <w:tcW w:w="500" w:type="dxa"/>
            <w:tcBorders>
              <w:top w:val="single" w:color="auto" w:sz="4" w:space="0"/>
              <w:left w:val="single" w:color="auto" w:sz="4" w:space="0"/>
              <w:bottom w:val="single" w:color="auto" w:sz="4" w:space="0"/>
              <w:right w:val="single" w:color="auto" w:sz="4" w:space="0"/>
            </w:tcBorders>
            <w:noWrap/>
            <w:vAlign w:val="center"/>
          </w:tcPr>
          <w:p w14:paraId="775F853F">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21795CC6">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7A9ACB0E">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3E7A233F">
            <w:pPr>
              <w:jc w:val="center"/>
              <w:rPr>
                <w:rFonts w:hint="eastAsia"/>
                <w:color w:val="auto"/>
                <w:szCs w:val="21"/>
                <w:highlight w:val="none"/>
                <w:lang w:val="en-US" w:eastAsia="zh-CN"/>
              </w:rPr>
            </w:pPr>
            <w:r>
              <w:rPr>
                <w:rFonts w:hint="eastAsia"/>
                <w:color w:val="auto"/>
                <w:szCs w:val="21"/>
                <w:highlight w:val="none"/>
                <w:lang w:val="en-US" w:eastAsia="zh-CN"/>
              </w:rPr>
              <w:t>2</w:t>
            </w:r>
          </w:p>
        </w:tc>
        <w:tc>
          <w:tcPr>
            <w:tcW w:w="806" w:type="dxa"/>
            <w:tcBorders>
              <w:top w:val="single" w:color="auto" w:sz="4" w:space="0"/>
              <w:left w:val="single" w:color="auto" w:sz="4" w:space="0"/>
              <w:bottom w:val="single" w:color="auto" w:sz="4" w:space="0"/>
              <w:right w:val="single" w:color="auto" w:sz="4" w:space="0"/>
            </w:tcBorders>
            <w:noWrap/>
            <w:vAlign w:val="center"/>
          </w:tcPr>
          <w:p w14:paraId="300EDB41">
            <w:pPr>
              <w:jc w:val="center"/>
              <w:rPr>
                <w:rFonts w:hint="eastAsia"/>
                <w:color w:val="auto"/>
                <w:szCs w:val="21"/>
                <w:highlight w:val="none"/>
              </w:rPr>
            </w:pPr>
            <w:r>
              <w:rPr>
                <w:rFonts w:hint="eastAsia"/>
                <w:color w:val="auto"/>
                <w:szCs w:val="21"/>
                <w:highlight w:val="none"/>
              </w:rPr>
              <w:t>拆、装</w:t>
            </w:r>
          </w:p>
        </w:tc>
      </w:tr>
      <w:tr w14:paraId="06411069">
        <w:tblPrEx>
          <w:tblCellMar>
            <w:top w:w="0" w:type="dxa"/>
            <w:left w:w="108" w:type="dxa"/>
            <w:bottom w:w="0" w:type="dxa"/>
            <w:right w:w="108" w:type="dxa"/>
          </w:tblCellMar>
        </w:tblPrEx>
        <w:trPr>
          <w:trHeight w:val="660" w:hRule="atLeast"/>
          <w:jc w:val="center"/>
        </w:trPr>
        <w:tc>
          <w:tcPr>
            <w:tcW w:w="630" w:type="dxa"/>
            <w:tcBorders>
              <w:top w:val="single" w:color="auto" w:sz="4" w:space="0"/>
              <w:left w:val="single" w:color="auto" w:sz="4" w:space="0"/>
              <w:bottom w:val="single" w:color="auto" w:sz="4" w:space="0"/>
              <w:right w:val="single" w:color="auto" w:sz="4" w:space="0"/>
            </w:tcBorders>
            <w:noWrap/>
            <w:vAlign w:val="center"/>
          </w:tcPr>
          <w:p w14:paraId="54CE02F3">
            <w:pPr>
              <w:jc w:val="center"/>
              <w:rPr>
                <w:rFonts w:hint="eastAsia"/>
                <w:color w:val="auto"/>
                <w:szCs w:val="21"/>
                <w:highlight w:val="none"/>
                <w:lang w:val="en-US" w:eastAsia="zh-CN"/>
              </w:rPr>
            </w:pPr>
            <w:r>
              <w:rPr>
                <w:rFonts w:hint="default"/>
                <w:color w:val="auto"/>
                <w:szCs w:val="21"/>
                <w:highlight w:val="none"/>
                <w:lang w:val="en-US" w:eastAsia="zh-CN"/>
              </w:rPr>
              <w:t>17</w:t>
            </w:r>
          </w:p>
        </w:tc>
        <w:tc>
          <w:tcPr>
            <w:tcW w:w="1666" w:type="dxa"/>
            <w:tcBorders>
              <w:top w:val="single" w:color="auto" w:sz="4" w:space="0"/>
              <w:left w:val="single" w:color="auto" w:sz="4" w:space="0"/>
              <w:bottom w:val="single" w:color="auto" w:sz="4" w:space="0"/>
              <w:right w:val="single" w:color="auto" w:sz="4" w:space="0"/>
            </w:tcBorders>
            <w:vAlign w:val="center"/>
          </w:tcPr>
          <w:p w14:paraId="636DA295">
            <w:pPr>
              <w:jc w:val="center"/>
              <w:rPr>
                <w:rFonts w:hint="eastAsia"/>
                <w:color w:val="auto"/>
                <w:szCs w:val="21"/>
                <w:highlight w:val="none"/>
              </w:rPr>
            </w:pPr>
            <w:r>
              <w:rPr>
                <w:rFonts w:hint="eastAsia"/>
                <w:color w:val="auto"/>
                <w:szCs w:val="21"/>
                <w:highlight w:val="none"/>
                <w:lang w:val="en-US" w:eastAsia="zh-CN"/>
              </w:rPr>
              <w:t>261原始开车阀门</w:t>
            </w:r>
          </w:p>
        </w:tc>
        <w:tc>
          <w:tcPr>
            <w:tcW w:w="1044" w:type="dxa"/>
            <w:tcBorders>
              <w:top w:val="single" w:color="auto" w:sz="4" w:space="0"/>
              <w:left w:val="single" w:color="auto" w:sz="4" w:space="0"/>
              <w:bottom w:val="single" w:color="auto" w:sz="4" w:space="0"/>
              <w:right w:val="single" w:color="auto" w:sz="4" w:space="0"/>
            </w:tcBorders>
            <w:noWrap/>
            <w:vAlign w:val="center"/>
          </w:tcPr>
          <w:p w14:paraId="5CF60FE8">
            <w:pPr>
              <w:jc w:val="center"/>
              <w:rPr>
                <w:rFonts w:hint="eastAsia"/>
                <w:color w:val="auto"/>
                <w:szCs w:val="21"/>
                <w:highlight w:val="none"/>
              </w:rPr>
            </w:pPr>
            <w:r>
              <w:rPr>
                <w:rFonts w:hint="eastAsia"/>
                <w:color w:val="auto"/>
                <w:szCs w:val="21"/>
                <w:highlight w:val="none"/>
                <w:lang w:val="en-US" w:eastAsia="zh-CN"/>
              </w:rPr>
              <w:t>闸阀</w:t>
            </w:r>
          </w:p>
        </w:tc>
        <w:tc>
          <w:tcPr>
            <w:tcW w:w="986" w:type="dxa"/>
            <w:tcBorders>
              <w:top w:val="single" w:color="auto" w:sz="4" w:space="0"/>
              <w:left w:val="single" w:color="auto" w:sz="4" w:space="0"/>
              <w:bottom w:val="single" w:color="auto" w:sz="4" w:space="0"/>
              <w:right w:val="single" w:color="auto" w:sz="4" w:space="0"/>
            </w:tcBorders>
            <w:noWrap/>
            <w:vAlign w:val="center"/>
          </w:tcPr>
          <w:p w14:paraId="5A2866A8">
            <w:pPr>
              <w:jc w:val="center"/>
              <w:rPr>
                <w:rFonts w:hint="eastAsia"/>
                <w:color w:val="auto"/>
                <w:szCs w:val="21"/>
                <w:highlight w:val="none"/>
              </w:rPr>
            </w:pPr>
            <w:r>
              <w:rPr>
                <w:rFonts w:hint="eastAsia"/>
                <w:color w:val="auto"/>
                <w:szCs w:val="21"/>
                <w:highlight w:val="none"/>
                <w:lang w:val="en-US" w:eastAsia="zh-CN"/>
              </w:rPr>
              <w:t xml:space="preserve">DN500 </w:t>
            </w:r>
          </w:p>
        </w:tc>
        <w:tc>
          <w:tcPr>
            <w:tcW w:w="767" w:type="dxa"/>
            <w:tcBorders>
              <w:top w:val="single" w:color="auto" w:sz="4" w:space="0"/>
              <w:left w:val="single" w:color="auto" w:sz="4" w:space="0"/>
              <w:bottom w:val="single" w:color="auto" w:sz="4" w:space="0"/>
              <w:right w:val="single" w:color="auto" w:sz="4" w:space="0"/>
            </w:tcBorders>
            <w:noWrap/>
            <w:vAlign w:val="center"/>
          </w:tcPr>
          <w:p w14:paraId="477B6A28">
            <w:pPr>
              <w:jc w:val="center"/>
              <w:rPr>
                <w:rFonts w:hint="eastAsia"/>
                <w:color w:val="auto"/>
                <w:szCs w:val="21"/>
                <w:highlight w:val="none"/>
              </w:rPr>
            </w:pPr>
          </w:p>
        </w:tc>
        <w:tc>
          <w:tcPr>
            <w:tcW w:w="500" w:type="dxa"/>
            <w:tcBorders>
              <w:top w:val="single" w:color="auto" w:sz="4" w:space="0"/>
              <w:left w:val="single" w:color="auto" w:sz="4" w:space="0"/>
              <w:bottom w:val="single" w:color="auto" w:sz="4" w:space="0"/>
              <w:right w:val="single" w:color="auto" w:sz="4" w:space="0"/>
            </w:tcBorders>
            <w:noWrap/>
            <w:vAlign w:val="center"/>
          </w:tcPr>
          <w:p w14:paraId="4B1DAF7F">
            <w:pPr>
              <w:jc w:val="center"/>
              <w:rPr>
                <w:rFonts w:hint="eastAsia"/>
                <w:color w:val="auto"/>
                <w:szCs w:val="21"/>
                <w:highlight w:val="none"/>
              </w:rPr>
            </w:pPr>
            <w:r>
              <w:rPr>
                <w:rFonts w:hint="eastAsia"/>
                <w:color w:val="auto"/>
                <w:szCs w:val="21"/>
                <w:highlight w:val="none"/>
              </w:rPr>
              <w:t>水</w:t>
            </w:r>
          </w:p>
        </w:tc>
        <w:tc>
          <w:tcPr>
            <w:tcW w:w="891" w:type="dxa"/>
            <w:tcBorders>
              <w:top w:val="single" w:color="auto" w:sz="4" w:space="0"/>
              <w:left w:val="single" w:color="auto" w:sz="4" w:space="0"/>
              <w:bottom w:val="single" w:color="auto" w:sz="4" w:space="0"/>
              <w:right w:val="single" w:color="auto" w:sz="4" w:space="0"/>
            </w:tcBorders>
            <w:noWrap/>
            <w:vAlign w:val="center"/>
          </w:tcPr>
          <w:p w14:paraId="4CEDEBB3">
            <w:pPr>
              <w:jc w:val="center"/>
              <w:rPr>
                <w:rFonts w:hint="eastAsia"/>
                <w:color w:val="auto"/>
                <w:szCs w:val="21"/>
                <w:highlight w:val="none"/>
              </w:rPr>
            </w:pPr>
            <w:r>
              <w:rPr>
                <w:rFonts w:hint="eastAsia"/>
                <w:color w:val="auto"/>
                <w:szCs w:val="21"/>
                <w:highlight w:val="none"/>
              </w:rPr>
              <w:t>拆、装</w:t>
            </w:r>
          </w:p>
        </w:tc>
        <w:tc>
          <w:tcPr>
            <w:tcW w:w="417" w:type="dxa"/>
            <w:tcBorders>
              <w:top w:val="single" w:color="auto" w:sz="4" w:space="0"/>
              <w:left w:val="single" w:color="auto" w:sz="4" w:space="0"/>
              <w:bottom w:val="single" w:color="auto" w:sz="4" w:space="0"/>
              <w:right w:val="single" w:color="auto" w:sz="4" w:space="0"/>
            </w:tcBorders>
            <w:noWrap/>
            <w:vAlign w:val="center"/>
          </w:tcPr>
          <w:p w14:paraId="37653131">
            <w:pPr>
              <w:jc w:val="center"/>
              <w:rPr>
                <w:rFonts w:hint="eastAsia"/>
                <w:color w:val="auto"/>
                <w:szCs w:val="21"/>
                <w:highlight w:val="none"/>
              </w:rPr>
            </w:pPr>
          </w:p>
        </w:tc>
        <w:tc>
          <w:tcPr>
            <w:tcW w:w="542" w:type="dxa"/>
            <w:tcBorders>
              <w:top w:val="single" w:color="auto" w:sz="4" w:space="0"/>
              <w:left w:val="single" w:color="auto" w:sz="4" w:space="0"/>
              <w:bottom w:val="single" w:color="auto" w:sz="4" w:space="0"/>
              <w:right w:val="single" w:color="auto" w:sz="4" w:space="0"/>
            </w:tcBorders>
            <w:noWrap/>
            <w:vAlign w:val="center"/>
          </w:tcPr>
          <w:p w14:paraId="4A584A37">
            <w:pPr>
              <w:jc w:val="center"/>
              <w:rPr>
                <w:rFonts w:hint="eastAsia"/>
                <w:color w:val="auto"/>
                <w:szCs w:val="21"/>
                <w:highlight w:val="none"/>
                <w:lang w:val="en-US" w:eastAsia="zh-CN"/>
              </w:rPr>
            </w:pPr>
            <w:r>
              <w:rPr>
                <w:rFonts w:hint="eastAsia"/>
                <w:color w:val="auto"/>
                <w:szCs w:val="21"/>
                <w:highlight w:val="none"/>
                <w:lang w:val="en-US" w:eastAsia="zh-CN"/>
              </w:rPr>
              <w:t>1</w:t>
            </w:r>
          </w:p>
        </w:tc>
        <w:tc>
          <w:tcPr>
            <w:tcW w:w="806" w:type="dxa"/>
            <w:tcBorders>
              <w:top w:val="single" w:color="auto" w:sz="4" w:space="0"/>
              <w:left w:val="single" w:color="auto" w:sz="4" w:space="0"/>
              <w:bottom w:val="single" w:color="auto" w:sz="4" w:space="0"/>
              <w:right w:val="single" w:color="auto" w:sz="4" w:space="0"/>
            </w:tcBorders>
            <w:noWrap/>
            <w:vAlign w:val="center"/>
          </w:tcPr>
          <w:p w14:paraId="394A3622">
            <w:pPr>
              <w:jc w:val="center"/>
              <w:rPr>
                <w:rFonts w:hint="eastAsia"/>
                <w:color w:val="auto"/>
                <w:szCs w:val="21"/>
                <w:highlight w:val="none"/>
              </w:rPr>
            </w:pPr>
            <w:r>
              <w:rPr>
                <w:rFonts w:hint="eastAsia"/>
                <w:color w:val="auto"/>
                <w:szCs w:val="21"/>
                <w:highlight w:val="none"/>
              </w:rPr>
              <w:t>拆、装</w:t>
            </w:r>
          </w:p>
        </w:tc>
      </w:tr>
    </w:tbl>
    <w:p w14:paraId="364B5AD2">
      <w:pPr>
        <w:pStyle w:val="14"/>
        <w:ind w:left="0" w:leftChars="0" w:firstLine="0" w:firstLineChars="0"/>
        <w:rPr>
          <w:color w:val="auto"/>
          <w:highlight w:val="none"/>
        </w:rPr>
      </w:pPr>
    </w:p>
    <w:p w14:paraId="6A26B7D6">
      <w:pPr>
        <w:spacing w:line="360" w:lineRule="auto"/>
        <w:outlineLvl w:val="0"/>
        <w:rPr>
          <w:rFonts w:hint="eastAsia" w:ascii="仿宋" w:hAnsi="仿宋" w:eastAsia="仿宋" w:cs="仿宋"/>
          <w:b/>
          <w:bCs/>
          <w:color w:val="auto"/>
          <w:sz w:val="28"/>
          <w:szCs w:val="28"/>
          <w:highlight w:val="none"/>
          <w:lang w:val="en-US" w:eastAsia="zh-CN"/>
        </w:rPr>
      </w:pPr>
      <w:bookmarkStart w:id="7" w:name="_Toc26304"/>
      <w:r>
        <w:rPr>
          <w:rFonts w:hint="eastAsia" w:ascii="仿宋" w:hAnsi="仿宋" w:eastAsia="仿宋" w:cs="仿宋"/>
          <w:b/>
          <w:bCs/>
          <w:color w:val="auto"/>
          <w:sz w:val="28"/>
          <w:szCs w:val="28"/>
          <w:highlight w:val="none"/>
          <w:lang w:val="en-US" w:eastAsia="zh-CN"/>
        </w:rPr>
        <w:t>二、施工工期</w:t>
      </w:r>
      <w:bookmarkEnd w:id="7"/>
    </w:p>
    <w:p w14:paraId="616DEEDA">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结合招标大修装置停工检修期间，根据装置停工检修计划的总体安排情况，投标方可根据实际阀门维修数量及规格自行制定人数和工作安排，投标方必须结合招标方的要求时间内完成。计划202</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年大修开始实施，阀门更换项目工期15天，具体时间以招标方通知为主。</w:t>
      </w:r>
    </w:p>
    <w:p w14:paraId="0F9F9AE0">
      <w:pPr>
        <w:spacing w:line="360" w:lineRule="auto"/>
        <w:ind w:firstLine="480" w:firstLineChars="20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招标方以书面通知的形式提前告知投标方进行更换的计划，投标方必须保证按照招标方要求的工期内保质保量完成更换任务。投标方接到招标方施工开工通知后，投标方应提前</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天左右到厂办理入厂手续和入厂安全教育等工作。</w:t>
      </w:r>
    </w:p>
    <w:p w14:paraId="6660EC31">
      <w:pPr>
        <w:numPr>
          <w:ilvl w:val="0"/>
          <w:numId w:val="0"/>
        </w:numPr>
        <w:spacing w:line="360" w:lineRule="auto"/>
        <w:outlineLvl w:val="0"/>
        <w:rPr>
          <w:rFonts w:ascii="仿宋" w:hAnsi="仿宋" w:eastAsia="仿宋" w:cs="仿宋"/>
          <w:b/>
          <w:bCs/>
          <w:color w:val="auto"/>
          <w:sz w:val="28"/>
          <w:szCs w:val="28"/>
          <w:highlight w:val="none"/>
        </w:rPr>
      </w:pPr>
      <w:bookmarkStart w:id="8" w:name="_Toc4342"/>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技术要求</w:t>
      </w:r>
      <w:bookmarkEnd w:id="8"/>
    </w:p>
    <w:p w14:paraId="37E9342D">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.1一般要求</w:t>
      </w:r>
    </w:p>
    <w:p w14:paraId="1ECC8DD7">
      <w:pPr>
        <w:pStyle w:val="2"/>
        <w:ind w:left="0" w:leftChars="0" w:firstLine="0" w:firstLineChars="0"/>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3.1.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kern w:val="2"/>
          <w:sz w:val="24"/>
          <w:szCs w:val="24"/>
          <w:highlight w:val="none"/>
          <w:lang w:val="en-US" w:eastAsia="zh-CN" w:bidi="ar-SA"/>
        </w:rPr>
        <w:t>对作业人员的要求参照人员配置表中主修人员要求，最低作业人数不低于10人（其中包含特种作业人员焊工1名、起重工1名、起重指挥1名）。</w:t>
      </w:r>
    </w:p>
    <w:p w14:paraId="4D0A7410">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承接焊接工程的焊接人员要求：</w:t>
      </w:r>
    </w:p>
    <w:p w14:paraId="4AC024B8">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.1从事焊接工作的焊工和焊机操作应安照DL/T679的规定参加焊工技术考核，并取得相应资格。</w:t>
      </w:r>
    </w:p>
    <w:p w14:paraId="0D74C52B">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.2管道无损检测由招标方负责，无损检测人员应按照DL/T675的规定参加考试并取得相应的技术资格。</w:t>
      </w:r>
    </w:p>
    <w:p w14:paraId="324B5C95">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对焊接更换的阀门应做到下列要求：</w:t>
      </w:r>
    </w:p>
    <w:p w14:paraId="3296F941">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.1焊缝表面不得有夹渣、气孔、裂纹、咬边、低于母材等缺陷。根部不得有未焊透。根部凸出不大于</w:t>
      </w:r>
      <w:r>
        <w:rPr>
          <w:rFonts w:ascii="仿宋" w:hAnsi="仿宋" w:eastAsia="仿宋" w:cs="仿宋"/>
          <w:color w:val="auto"/>
          <w:sz w:val="24"/>
          <w:szCs w:val="24"/>
          <w:highlight w:val="none"/>
        </w:rPr>
        <w:t>3mm</w:t>
      </w:r>
      <w:r>
        <w:rPr>
          <w:rFonts w:hint="eastAsia" w:ascii="仿宋" w:hAnsi="仿宋" w:eastAsia="仿宋" w:cs="仿宋"/>
          <w:color w:val="auto"/>
          <w:sz w:val="24"/>
          <w:szCs w:val="24"/>
          <w:highlight w:val="none"/>
        </w:rPr>
        <w:t>。焊缝边缘应圆滑过渡到母材。焊缝外形尺寸要求；焊缝余高不大于</w:t>
      </w:r>
      <w:r>
        <w:rPr>
          <w:rFonts w:ascii="仿宋" w:hAnsi="仿宋" w:eastAsia="仿宋" w:cs="仿宋"/>
          <w:color w:val="auto"/>
          <w:sz w:val="24"/>
          <w:szCs w:val="24"/>
          <w:highlight w:val="none"/>
        </w:rPr>
        <w:t>3</w:t>
      </w:r>
      <w:r>
        <w:rPr>
          <w:rFonts w:hint="eastAsia" w:ascii="仿宋" w:hAnsi="仿宋" w:eastAsia="仿宋" w:cs="仿宋"/>
          <w:color w:val="auto"/>
          <w:sz w:val="24"/>
          <w:szCs w:val="24"/>
          <w:highlight w:val="none"/>
        </w:rPr>
        <w:t>mm。高低差不大于</w:t>
      </w:r>
      <w:r>
        <w:rPr>
          <w:rFonts w:ascii="仿宋" w:hAnsi="仿宋" w:eastAsia="仿宋" w:cs="仿宋"/>
          <w:color w:val="auto"/>
          <w:sz w:val="24"/>
          <w:szCs w:val="24"/>
          <w:highlight w:val="none"/>
        </w:rPr>
        <w:t>2mm</w:t>
      </w:r>
      <w:r>
        <w:rPr>
          <w:rFonts w:hint="eastAsia" w:ascii="仿宋" w:hAnsi="仿宋" w:eastAsia="仿宋" w:cs="仿宋"/>
          <w:color w:val="auto"/>
          <w:sz w:val="24"/>
          <w:szCs w:val="24"/>
          <w:highlight w:val="none"/>
        </w:rPr>
        <w:t>。每侧增宽不大于</w:t>
      </w:r>
      <w:r>
        <w:rPr>
          <w:rFonts w:ascii="仿宋" w:hAnsi="仿宋" w:eastAsia="仿宋" w:cs="仿宋"/>
          <w:color w:val="auto"/>
          <w:sz w:val="24"/>
          <w:szCs w:val="24"/>
          <w:highlight w:val="none"/>
        </w:rPr>
        <w:t>2mm</w:t>
      </w:r>
      <w:r>
        <w:rPr>
          <w:rFonts w:hint="eastAsia" w:ascii="仿宋" w:hAnsi="仿宋" w:eastAsia="仿宋" w:cs="仿宋"/>
          <w:color w:val="auto"/>
          <w:sz w:val="24"/>
          <w:szCs w:val="24"/>
          <w:highlight w:val="none"/>
        </w:rPr>
        <w:t>。</w:t>
      </w:r>
    </w:p>
    <w:p w14:paraId="635587C7">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.2</w:t>
      </w:r>
      <w:r>
        <w:rPr>
          <w:rFonts w:ascii="仿宋" w:hAnsi="仿宋" w:eastAsia="仿宋" w:cs="仿宋"/>
          <w:color w:val="auto"/>
          <w:sz w:val="24"/>
          <w:szCs w:val="24"/>
          <w:highlight w:val="none"/>
        </w:rPr>
        <w:t>焊接接头的坡口型式、坡口尺寸和对口间隙符合《</w:t>
      </w:r>
      <w:r>
        <w:rPr>
          <w:rFonts w:hint="eastAsia" w:ascii="仿宋" w:hAnsi="仿宋" w:eastAsia="仿宋" w:cs="仿宋"/>
          <w:color w:val="auto"/>
          <w:sz w:val="24"/>
          <w:szCs w:val="24"/>
          <w:highlight w:val="none"/>
        </w:rPr>
        <w:t>火力发电厂焊接技术规程</w:t>
      </w:r>
      <w:r>
        <w:rPr>
          <w:rFonts w:ascii="仿宋" w:hAnsi="仿宋" w:eastAsia="仿宋" w:cs="仿宋"/>
          <w:color w:val="auto"/>
          <w:sz w:val="24"/>
          <w:szCs w:val="24"/>
          <w:highlight w:val="none"/>
        </w:rPr>
        <w:t>》DL</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T 869规定。坡口的制作便于焊接操作，在坡口允许角度范围内，尽量减小坡口角度，使填充金属量减少。坡口制作应考虑减少应力及变形，方便无损检验。</w:t>
      </w:r>
    </w:p>
    <w:p w14:paraId="26F36F6C">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.3</w:t>
      </w:r>
      <w:r>
        <w:rPr>
          <w:rFonts w:ascii="仿宋" w:hAnsi="仿宋" w:eastAsia="仿宋" w:cs="仿宋"/>
          <w:color w:val="auto"/>
          <w:sz w:val="24"/>
          <w:szCs w:val="24"/>
          <w:highlight w:val="none"/>
        </w:rPr>
        <w:t>以机械加工方法</w:t>
      </w:r>
      <w:r>
        <w:rPr>
          <w:rFonts w:hint="eastAsia" w:ascii="仿宋" w:hAnsi="仿宋" w:eastAsia="仿宋" w:cs="仿宋"/>
          <w:color w:val="auto"/>
          <w:sz w:val="24"/>
          <w:szCs w:val="24"/>
          <w:highlight w:val="none"/>
        </w:rPr>
        <w:t>打制</w:t>
      </w:r>
      <w:r>
        <w:rPr>
          <w:rFonts w:ascii="仿宋" w:hAnsi="仿宋" w:eastAsia="仿宋" w:cs="仿宋"/>
          <w:color w:val="auto"/>
          <w:sz w:val="24"/>
          <w:szCs w:val="24"/>
          <w:highlight w:val="none"/>
        </w:rPr>
        <w:t>坡口。如使用火焰切割切制坡口，则将割口表面的氧化物、熔渣及飞溅物清理干净，并将不平处修理平整。</w:t>
      </w:r>
    </w:p>
    <w:p w14:paraId="335938A1">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.4</w:t>
      </w:r>
      <w:r>
        <w:rPr>
          <w:rFonts w:ascii="仿宋" w:hAnsi="仿宋" w:eastAsia="仿宋" w:cs="仿宋"/>
          <w:color w:val="auto"/>
          <w:sz w:val="24"/>
          <w:szCs w:val="24"/>
          <w:highlight w:val="none"/>
        </w:rPr>
        <w:t>焊件在组装前将坡口表面及附近母材内、外壁的油、漆、垢、锈等清理干净，直至发出金属光泽，清理范围为：手工电弧焊对接焊口母材内外两侧各为10～15mm；角接接头焊口：焊脚K值+10mm。</w:t>
      </w:r>
    </w:p>
    <w:p w14:paraId="4F10A33B">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.5</w:t>
      </w:r>
      <w:r>
        <w:rPr>
          <w:rFonts w:ascii="仿宋" w:hAnsi="仿宋" w:eastAsia="仿宋" w:cs="仿宋"/>
          <w:color w:val="auto"/>
          <w:sz w:val="24"/>
          <w:szCs w:val="24"/>
          <w:highlight w:val="none"/>
        </w:rPr>
        <w:t>焊件对口时做到内壁齐平。如有错口，其错口值符合下列要求：</w:t>
      </w:r>
      <w:r>
        <w:rPr>
          <w:rFonts w:hint="eastAsia" w:ascii="仿宋" w:hAnsi="仿宋" w:eastAsia="仿宋" w:cs="仿宋"/>
          <w:color w:val="auto"/>
          <w:sz w:val="24"/>
          <w:szCs w:val="24"/>
          <w:highlight w:val="none"/>
        </w:rPr>
        <w:t>对接单面焊的局部错口值不超过壁厚的</w:t>
      </w:r>
      <w:r>
        <w:rPr>
          <w:rFonts w:ascii="仿宋" w:hAnsi="仿宋" w:eastAsia="仿宋" w:cs="仿宋"/>
          <w:color w:val="auto"/>
          <w:sz w:val="24"/>
          <w:szCs w:val="24"/>
          <w:highlight w:val="none"/>
        </w:rPr>
        <w:t>10%，且不大于1mm；对接双面焊的局部错口值不超过焊件厚度的10%，且不大于3mm。</w:t>
      </w:r>
    </w:p>
    <w:p w14:paraId="0C5A08E4">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.6</w:t>
      </w:r>
      <w:r>
        <w:rPr>
          <w:rFonts w:ascii="仿宋" w:hAnsi="仿宋" w:eastAsia="仿宋" w:cs="仿宋"/>
          <w:color w:val="auto"/>
          <w:sz w:val="24"/>
          <w:szCs w:val="24"/>
          <w:highlight w:val="none"/>
        </w:rPr>
        <w:t>承压焊缝焊接完成后应经焊工自检合格后做出永久性标记或可追溯性记录</w:t>
      </w:r>
      <w:r>
        <w:rPr>
          <w:rFonts w:hint="eastAsia" w:ascii="仿宋" w:hAnsi="仿宋" w:eastAsia="仿宋" w:cs="仿宋"/>
          <w:color w:val="auto"/>
          <w:sz w:val="24"/>
          <w:szCs w:val="24"/>
          <w:highlight w:val="none"/>
        </w:rPr>
        <w:t>。</w:t>
      </w:r>
    </w:p>
    <w:p w14:paraId="0A13CE6D">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.7</w:t>
      </w:r>
      <w:r>
        <w:rPr>
          <w:rFonts w:ascii="仿宋" w:hAnsi="仿宋" w:eastAsia="仿宋" w:cs="仿宋"/>
          <w:color w:val="auto"/>
          <w:sz w:val="24"/>
          <w:szCs w:val="24"/>
          <w:highlight w:val="none"/>
        </w:rPr>
        <w:t>焊接过程除工艺和检验要求分次焊接外，应连续完成。被迫中断时，应采取防止裂纹产生的后热、缓冷、保温等措施。再焊时，应检查并确认无裂纹后，方可按照工艺要求继续施焊。</w:t>
      </w:r>
    </w:p>
    <w:p w14:paraId="7CE11003">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.8</w:t>
      </w:r>
      <w:r>
        <w:rPr>
          <w:rFonts w:ascii="仿宋" w:hAnsi="仿宋" w:eastAsia="仿宋" w:cs="仿宋"/>
          <w:color w:val="auto"/>
          <w:sz w:val="24"/>
          <w:szCs w:val="24"/>
          <w:highlight w:val="none"/>
        </w:rPr>
        <w:t>焊条使用时应装入温度为80</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 xml:space="preserve">~110 </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的专用保温筒内，随用随取；焊丝在使用前应清除锈、垢、油污。</w:t>
      </w:r>
    </w:p>
    <w:p w14:paraId="0C0572D2">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.9</w:t>
      </w:r>
      <w:r>
        <w:rPr>
          <w:rFonts w:ascii="仿宋" w:hAnsi="仿宋" w:eastAsia="仿宋" w:cs="仿宋"/>
          <w:color w:val="auto"/>
          <w:sz w:val="24"/>
          <w:szCs w:val="24"/>
          <w:highlight w:val="none"/>
        </w:rPr>
        <w:t>焊接、检验检测设备及仪表应定期检查，计量校验部分应在校验有效期内使用。焊接、焊接设备、仪器、仪表在使用前应确认与承担的焊接工作相适应。</w:t>
      </w:r>
    </w:p>
    <w:p w14:paraId="3FD95D28">
      <w:pPr>
        <w:spacing w:line="360" w:lineRule="auto"/>
        <w:outlineLvl w:val="0"/>
        <w:rPr>
          <w:rFonts w:ascii="仿宋" w:hAnsi="仿宋" w:eastAsia="仿宋" w:cs="仿宋"/>
          <w:b/>
          <w:bCs/>
          <w:color w:val="auto"/>
          <w:sz w:val="28"/>
          <w:szCs w:val="28"/>
          <w:highlight w:val="none"/>
        </w:rPr>
      </w:pPr>
      <w:bookmarkStart w:id="9" w:name="_Toc10983"/>
      <w:r>
        <w:rPr>
          <w:rFonts w:hint="eastAsia" w:ascii="仿宋" w:hAnsi="仿宋" w:eastAsia="仿宋" w:cs="仿宋"/>
          <w:b/>
          <w:bCs/>
          <w:color w:val="auto"/>
          <w:sz w:val="28"/>
          <w:szCs w:val="28"/>
          <w:highlight w:val="none"/>
          <w:lang w:val="en-US" w:eastAsia="zh-CN"/>
        </w:rPr>
        <w:t>四</w:t>
      </w:r>
      <w:r>
        <w:rPr>
          <w:rFonts w:hint="eastAsia" w:ascii="仿宋" w:hAnsi="仿宋" w:eastAsia="仿宋" w:cs="仿宋"/>
          <w:b/>
          <w:bCs/>
          <w:color w:val="auto"/>
          <w:sz w:val="28"/>
          <w:szCs w:val="28"/>
          <w:highlight w:val="none"/>
        </w:rPr>
        <w:t>、质量要求</w:t>
      </w:r>
      <w:bookmarkEnd w:id="9"/>
    </w:p>
    <w:p w14:paraId="50E70146">
      <w:pPr>
        <w:autoSpaceDE w:val="0"/>
        <w:autoSpaceDN w:val="0"/>
        <w:adjustRightInd w:val="0"/>
        <w:spacing w:line="360" w:lineRule="auto"/>
        <w:jc w:val="left"/>
        <w:outlineLvl w:val="1"/>
        <w:rPr>
          <w:rFonts w:ascii="仿宋" w:hAnsi="仿宋" w:eastAsia="仿宋" w:cs="仿宋"/>
          <w:color w:val="auto"/>
          <w:sz w:val="24"/>
          <w:szCs w:val="24"/>
          <w:highlight w:val="none"/>
        </w:rPr>
      </w:pPr>
      <w:bookmarkStart w:id="10" w:name="_Toc17414"/>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.1质量控制要求：</w:t>
      </w:r>
      <w:bookmarkEnd w:id="10"/>
    </w:p>
    <w:p w14:paraId="242F5029">
      <w:pPr>
        <w:autoSpaceDE w:val="0"/>
        <w:autoSpaceDN w:val="0"/>
        <w:adjustRightInd w:val="0"/>
        <w:spacing w:line="360" w:lineRule="auto"/>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.1.1本次阀门更换工程由投标方负责检修质量控制和保证。投标方应有质量控制程序以检验其有项目是否符合技术要求，招标方负责无损检测。</w:t>
      </w:r>
    </w:p>
    <w:p w14:paraId="7DC8990F">
      <w:pPr>
        <w:spacing w:line="336"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.1.2所有焊接更换的阀门由投标方负责无偿诊断，保留影像资料，并将诊断结果以书面形式告知招标，由招标方确认是否进行检修，投标方在未征得甲方同意的情况下不得擅自施工。</w:t>
      </w:r>
    </w:p>
    <w:p w14:paraId="2EE08064">
      <w:pPr>
        <w:spacing w:line="360" w:lineRule="auto"/>
        <w:outlineLvl w:val="1"/>
        <w:rPr>
          <w:rFonts w:ascii="仿宋" w:hAnsi="仿宋" w:eastAsia="仿宋" w:cs="仿宋"/>
          <w:color w:val="auto"/>
          <w:sz w:val="24"/>
          <w:szCs w:val="24"/>
          <w:highlight w:val="none"/>
        </w:rPr>
      </w:pPr>
      <w:bookmarkStart w:id="11" w:name="_Toc29121"/>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.2质量保证要求：</w:t>
      </w:r>
      <w:bookmarkEnd w:id="11"/>
    </w:p>
    <w:p w14:paraId="308DB255">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2.1</w:t>
      </w:r>
      <w:r>
        <w:rPr>
          <w:rFonts w:hint="eastAsia" w:ascii="仿宋" w:hAnsi="仿宋" w:eastAsia="仿宋" w:cs="仿宋"/>
          <w:color w:val="auto"/>
          <w:sz w:val="24"/>
          <w:szCs w:val="24"/>
          <w:highlight w:val="none"/>
        </w:rPr>
        <w:t>投标方应满足本技术规范所提的技术要求。</w:t>
      </w:r>
    </w:p>
    <w:p w14:paraId="401A2D2B">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2</w:t>
      </w:r>
      <w:r>
        <w:rPr>
          <w:rFonts w:hint="eastAsia" w:ascii="仿宋" w:hAnsi="仿宋" w:eastAsia="仿宋" w:cs="仿宋"/>
          <w:color w:val="auto"/>
          <w:sz w:val="24"/>
          <w:szCs w:val="24"/>
          <w:highlight w:val="none"/>
        </w:rPr>
        <w:t>.</w:t>
      </w:r>
      <w:r>
        <w:rPr>
          <w:rFonts w:ascii="仿宋" w:hAnsi="仿宋" w:eastAsia="仿宋" w:cs="仿宋"/>
          <w:color w:val="auto"/>
          <w:sz w:val="24"/>
          <w:szCs w:val="24"/>
          <w:highlight w:val="none"/>
        </w:rPr>
        <w:t>2</w:t>
      </w:r>
      <w:r>
        <w:rPr>
          <w:rFonts w:hint="eastAsia" w:ascii="仿宋" w:hAnsi="仿宋" w:eastAsia="仿宋" w:cs="仿宋"/>
          <w:color w:val="auto"/>
          <w:sz w:val="24"/>
          <w:szCs w:val="24"/>
          <w:highlight w:val="none"/>
        </w:rPr>
        <w:t>在招标方、投标方管理人员共同参与下，保证阀门检修安装质量符合规范及厂家设计要求。</w:t>
      </w:r>
    </w:p>
    <w:p w14:paraId="61C84188">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.2.3投标方人员在本次阀门更换后投入运行，阀门试验时必须派人员在现场待命处理相关事宜。</w:t>
      </w:r>
    </w:p>
    <w:p w14:paraId="0AE8F9F0">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.2.4阀门更换。质保期一年。如质保期内如出现问题，经双方技术人员鉴定，如因投标方施工产生的质量问题，投标方负责免费处理。</w:t>
      </w:r>
    </w:p>
    <w:p w14:paraId="4B2B2982">
      <w:pPr>
        <w:spacing w:line="360" w:lineRule="auto"/>
        <w:outlineLvl w:val="0"/>
        <w:rPr>
          <w:rFonts w:ascii="仿宋" w:hAnsi="仿宋" w:eastAsia="仿宋" w:cs="仿宋"/>
          <w:b/>
          <w:bCs/>
          <w:color w:val="auto"/>
          <w:sz w:val="28"/>
          <w:szCs w:val="28"/>
          <w:highlight w:val="none"/>
        </w:rPr>
      </w:pPr>
      <w:bookmarkStart w:id="12" w:name="_Toc13177"/>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、验收标准</w:t>
      </w:r>
      <w:bookmarkEnd w:id="12"/>
    </w:p>
    <w:p w14:paraId="61CD564C">
      <w:pPr>
        <w:spacing w:line="360" w:lineRule="auto"/>
        <w:rPr>
          <w:rFonts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在保证期（即整体启动调试至正常复役后一个月期间），投标方应保证及时无偿负责本项目内任何不是由招标方运行人员非正常操作而导致的设备缺陷，投标方无偿负责处理缺陷外，还将处予最高合同总价10%的罚金。</w:t>
      </w:r>
    </w:p>
    <w:p w14:paraId="549BE993">
      <w:pPr>
        <w:spacing w:line="360" w:lineRule="auto"/>
        <w:jc w:val="both"/>
        <w:outlineLvl w:val="0"/>
        <w:rPr>
          <w:rFonts w:hint="eastAsia" w:ascii="仿宋" w:hAnsi="仿宋" w:eastAsia="仿宋" w:cs="仿宋"/>
          <w:b/>
          <w:color w:val="auto"/>
          <w:sz w:val="24"/>
          <w:szCs w:val="24"/>
          <w:highlight w:val="none"/>
        </w:rPr>
      </w:pPr>
      <w:bookmarkStart w:id="13" w:name="_Toc2451"/>
      <w:r>
        <w:rPr>
          <w:rFonts w:hint="eastAsia" w:ascii="仿宋" w:hAnsi="仿宋" w:eastAsia="仿宋" w:cs="仿宋"/>
          <w:b/>
          <w:color w:val="auto"/>
          <w:sz w:val="32"/>
          <w:szCs w:val="32"/>
          <w:highlight w:val="none"/>
          <w:lang w:val="en-US" w:eastAsia="zh-CN"/>
        </w:rPr>
        <w:t>附件一：阀门更换工程量清单</w:t>
      </w:r>
      <w:bookmarkEnd w:id="13"/>
    </w:p>
    <w:tbl>
      <w:tblPr>
        <w:tblStyle w:val="15"/>
        <w:tblW w:w="823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4"/>
        <w:gridCol w:w="1718"/>
        <w:gridCol w:w="4427"/>
        <w:gridCol w:w="801"/>
        <w:gridCol w:w="747"/>
      </w:tblGrid>
      <w:tr w14:paraId="26C46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2"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F24D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bookmarkStart w:id="14" w:name="_Toc585"/>
            <w:bookmarkStart w:id="15" w:name="_Toc5864"/>
            <w:r>
              <w:rPr>
                <w:rFonts w:hint="eastAsia" w:ascii="宋体" w:hAnsi="宋体" w:eastAsia="宋体" w:cs="宋体"/>
                <w:b/>
                <w:bCs/>
                <w:i w:val="0"/>
                <w:iCs w:val="0"/>
                <w:color w:val="auto"/>
                <w:kern w:val="0"/>
                <w:sz w:val="24"/>
                <w:szCs w:val="24"/>
                <w:highlight w:val="none"/>
                <w:u w:val="none"/>
                <w:lang w:val="en-US" w:eastAsia="zh-CN" w:bidi="ar"/>
              </w:rPr>
              <w:t>序号</w:t>
            </w:r>
          </w:p>
        </w:tc>
        <w:tc>
          <w:tcPr>
            <w:tcW w:w="17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0502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检修项目</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6434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检修内容</w:t>
            </w:r>
          </w:p>
        </w:tc>
        <w:tc>
          <w:tcPr>
            <w:tcW w:w="8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4CF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计量单位</w:t>
            </w:r>
          </w:p>
        </w:tc>
        <w:tc>
          <w:tcPr>
            <w:tcW w:w="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577F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日历天</w:t>
            </w:r>
          </w:p>
        </w:tc>
      </w:tr>
      <w:tr w14:paraId="4D0F1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6E4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FDE0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220生产水泵(阀门DN500 PN16）更换(4台)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3261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79B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06F1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1C29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74FAD">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958D5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7F37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BF5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74D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CF1A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42DD">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22F28">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DD0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3.拆除DN500 PN16的电动阀阀体，用行车吊到泵房零米层。</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D7F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AEB7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159C0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31FC8">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DA65C4">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CBA4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CF7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7CAC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051A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1529">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9DED5">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BD25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5.确认好新阀门的尺寸后，割除短管和法兰。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E57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AC2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E87F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D94F5">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BBB60">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D9BC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6.清理法兰密封面，打磨焊口并制作垫片。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F383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26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FCC67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7A8A0">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05D43">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AE9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7.新阀门从仓库运到现场，用行车就位并装复阀体DN500 PN16，焊接法兰和短管后并油漆。</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0E3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E37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6DB1A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07BCD">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D6351">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AA17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58E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CB60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631D2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76336">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BCF902">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5F48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829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15F9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4EAFD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0C15A">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379F67">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FFD2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ADA2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7980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23</w:t>
            </w:r>
          </w:p>
        </w:tc>
      </w:tr>
      <w:tr w14:paraId="0849B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6BF58">
            <w:pPr>
              <w:jc w:val="center"/>
              <w:rPr>
                <w:rFonts w:hint="eastAsia" w:ascii="宋体" w:hAnsi="宋体" w:eastAsia="宋体" w:cs="宋体"/>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C4124">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0D24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13B6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93FB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92</w:t>
            </w:r>
          </w:p>
        </w:tc>
      </w:tr>
      <w:tr w14:paraId="0996C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497B2">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2</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B29BB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220生产水泵（阀门DN350 PN16）更换(4台)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A551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5EB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598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E00F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4B783">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28EE7F">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A96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EFFB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B3D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39C7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BEEA0">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4A44F">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95E0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3.拆除DN350 PN16的电动阀阀体，用行车吊到泵房零米层。</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50A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6BD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91AC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042D5">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ED399E">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2B3D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AC3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C249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3022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35254">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4FB70">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213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5.确认好新阀门的尺寸后，割除短管和法兰。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A87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9B0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CB50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6103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610B7">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1AC3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6.清理法兰密封面，打磨焊口并制作垫片。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96D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88CF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5237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9DE30">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38AAE">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40A6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7.新阀门从仓库运到现场用行车就位后并装复阀体D3500 PN16，焊接法兰和短管后并油漆。</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0CD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310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1D57A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B23DB">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DD8DB0">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A135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A47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A18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41300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B798C">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401D4">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D061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EB9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FC6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6BAB0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F53C">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A94A5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A3A4D">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437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B7E5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17</w:t>
            </w:r>
          </w:p>
        </w:tc>
      </w:tr>
      <w:tr w14:paraId="3B362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8B83">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C4000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5D4F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4台阀门合计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EA68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D3F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68</w:t>
            </w:r>
          </w:p>
        </w:tc>
      </w:tr>
      <w:tr w14:paraId="4C384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3B9F0">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3</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9350AD">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脱盐水板式换热器阀门</w:t>
            </w:r>
            <w:r>
              <w:rPr>
                <w:rFonts w:hint="default" w:ascii="Times New Roman" w:hAnsi="Times New Roman" w:eastAsia="宋体" w:cs="Times New Roman"/>
                <w:i w:val="0"/>
                <w:iCs w:val="0"/>
                <w:color w:val="auto"/>
                <w:kern w:val="0"/>
                <w:sz w:val="20"/>
                <w:szCs w:val="20"/>
                <w:highlight w:val="none"/>
                <w:u w:val="none"/>
                <w:lang w:val="en-US" w:eastAsia="zh-CN" w:bidi="ar"/>
              </w:rPr>
              <w:t>(</w:t>
            </w:r>
            <w:r>
              <w:rPr>
                <w:rFonts w:hint="eastAsia" w:ascii="宋体" w:hAnsi="宋体" w:eastAsia="宋体" w:cs="宋体"/>
                <w:i w:val="0"/>
                <w:iCs w:val="0"/>
                <w:color w:val="auto"/>
                <w:kern w:val="0"/>
                <w:sz w:val="20"/>
                <w:szCs w:val="20"/>
                <w:highlight w:val="none"/>
                <w:u w:val="none"/>
                <w:lang w:val="en-US" w:eastAsia="zh-CN" w:bidi="ar"/>
              </w:rPr>
              <w:t>气动阀</w:t>
            </w:r>
            <w:r>
              <w:rPr>
                <w:rFonts w:hint="default" w:ascii="Times New Roman" w:hAnsi="Times New Roman" w:eastAsia="宋体" w:cs="Times New Roman"/>
                <w:i w:val="0"/>
                <w:iCs w:val="0"/>
                <w:color w:val="auto"/>
                <w:kern w:val="0"/>
                <w:sz w:val="20"/>
                <w:szCs w:val="20"/>
                <w:highlight w:val="none"/>
                <w:u w:val="none"/>
                <w:lang w:val="en-US" w:eastAsia="zh-CN" w:bidi="ar"/>
              </w:rPr>
              <w:t>DN300  150LB</w:t>
            </w:r>
            <w:r>
              <w:rPr>
                <w:rFonts w:hint="eastAsia" w:ascii="宋体" w:hAnsi="宋体" w:eastAsia="宋体" w:cs="宋体"/>
                <w:i w:val="0"/>
                <w:iCs w:val="0"/>
                <w:color w:val="auto"/>
                <w:kern w:val="0"/>
                <w:sz w:val="20"/>
                <w:szCs w:val="20"/>
                <w:highlight w:val="none"/>
                <w:u w:val="none"/>
                <w:lang w:val="en-US" w:eastAsia="zh-CN" w:bidi="ar"/>
              </w:rPr>
              <w:t>）更换(2台)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38EB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C2EA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492C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2E716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548D">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FE16C">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04B7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2E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CB47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F003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AF26D">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49D33">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7A5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3.拆除DN300  150LB的气动阀阀体，用手拉葫芦放置地面。</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CB0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78D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7F80E7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00985">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AE7C3">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2B22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A105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1DE8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B9BF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F7F4">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A2745">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947A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5.确认好新阀门的尺寸后，割除短管和法兰。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2EB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5D2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r>
      <w:tr w14:paraId="6DB4A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0993B">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7E103">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F02C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6.清理法兰密封面，打磨焊口并制作垫片。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AC37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FA0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w:t>
            </w:r>
          </w:p>
        </w:tc>
      </w:tr>
      <w:tr w14:paraId="520AE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12EA5">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82E9F8">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713F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7.新阀门从仓库运到现场，用手拉葫芦就位并装复新气动阀阀体DN300  150LB，焊接法兰和短管后并油漆。</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D9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742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4.5</w:t>
            </w:r>
          </w:p>
        </w:tc>
      </w:tr>
      <w:tr w14:paraId="6B877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C58A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2D365">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A160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8.阀门试漏、消漏。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C0E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9CBB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6A40D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EDAE4">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8A22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FAB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2918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518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56E13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52039">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FF13AA">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0ED1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D34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9597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15.5</w:t>
            </w:r>
          </w:p>
        </w:tc>
      </w:tr>
      <w:tr w14:paraId="3FA11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DA45A">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D3744F">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23F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1DCB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BEB8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31</w:t>
            </w:r>
          </w:p>
        </w:tc>
      </w:tr>
      <w:tr w14:paraId="3A620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F8A5">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4</w:t>
            </w:r>
          </w:p>
        </w:tc>
        <w:tc>
          <w:tcPr>
            <w:tcW w:w="1718" w:type="dxa"/>
            <w:vMerge w:val="restart"/>
            <w:tcBorders>
              <w:top w:val="nil"/>
              <w:left w:val="single" w:color="000000" w:sz="4" w:space="0"/>
              <w:bottom w:val="single" w:color="000000" w:sz="4" w:space="0"/>
              <w:right w:val="single" w:color="000000" w:sz="4" w:space="0"/>
            </w:tcBorders>
            <w:shd w:val="clear" w:color="auto" w:fill="auto"/>
            <w:vAlign w:val="center"/>
          </w:tcPr>
          <w:p w14:paraId="016589CE">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循环水上塔阀</w:t>
            </w:r>
            <w:r>
              <w:rPr>
                <w:rFonts w:hint="default" w:ascii="Times New Roman" w:hAnsi="Times New Roman" w:eastAsia="宋体" w:cs="Times New Roman"/>
                <w:i w:val="0"/>
                <w:iCs w:val="0"/>
                <w:color w:val="auto"/>
                <w:kern w:val="0"/>
                <w:sz w:val="20"/>
                <w:szCs w:val="20"/>
                <w:highlight w:val="none"/>
                <w:u w:val="none"/>
                <w:lang w:val="en-US" w:eastAsia="zh-CN" w:bidi="ar"/>
              </w:rPr>
              <w:t>DN900  PN16</w:t>
            </w:r>
            <w:r>
              <w:rPr>
                <w:rFonts w:hint="eastAsia" w:ascii="宋体" w:hAnsi="宋体" w:eastAsia="宋体" w:cs="宋体"/>
                <w:i w:val="0"/>
                <w:iCs w:val="0"/>
                <w:color w:val="auto"/>
                <w:kern w:val="0"/>
                <w:sz w:val="20"/>
                <w:szCs w:val="20"/>
                <w:highlight w:val="none"/>
                <w:u w:val="none"/>
                <w:lang w:val="en-US" w:eastAsia="zh-CN" w:bidi="ar"/>
              </w:rPr>
              <w:t>更换</w:t>
            </w:r>
            <w:r>
              <w:rPr>
                <w:rFonts w:hint="default" w:ascii="Times New Roman" w:hAnsi="Times New Roman" w:eastAsia="宋体" w:cs="Times New Roman"/>
                <w:i w:val="0"/>
                <w:iCs w:val="0"/>
                <w:color w:val="auto"/>
                <w:kern w:val="0"/>
                <w:sz w:val="20"/>
                <w:szCs w:val="20"/>
                <w:highlight w:val="none"/>
                <w:u w:val="none"/>
                <w:lang w:val="en-US" w:eastAsia="zh-CN" w:bidi="ar"/>
              </w:rPr>
              <w:t>(8</w:t>
            </w:r>
            <w:r>
              <w:rPr>
                <w:rFonts w:hint="eastAsia" w:ascii="宋体" w:hAnsi="宋体" w:eastAsia="宋体" w:cs="宋体"/>
                <w:i w:val="0"/>
                <w:iCs w:val="0"/>
                <w:color w:val="auto"/>
                <w:kern w:val="0"/>
                <w:sz w:val="20"/>
                <w:szCs w:val="20"/>
                <w:highlight w:val="none"/>
                <w:u w:val="none"/>
                <w:lang w:val="en-US" w:eastAsia="zh-CN" w:bidi="ar"/>
              </w:rPr>
              <w:t>台</w:t>
            </w:r>
            <w:r>
              <w:rPr>
                <w:rFonts w:hint="default" w:ascii="Times New Roman" w:hAnsi="Times New Roman" w:eastAsia="宋体" w:cs="Times New Roman"/>
                <w:i w:val="0"/>
                <w:iCs w:val="0"/>
                <w:color w:val="auto"/>
                <w:kern w:val="0"/>
                <w:sz w:val="20"/>
                <w:szCs w:val="20"/>
                <w:highlight w:val="none"/>
                <w:u w:val="none"/>
                <w:lang w:val="en-US" w:eastAsia="zh-CN" w:bidi="ar"/>
              </w:rPr>
              <w:t>)</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BF47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5BF1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D54B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w:t>
            </w:r>
          </w:p>
        </w:tc>
      </w:tr>
      <w:tr w14:paraId="014FE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77501">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nil"/>
              <w:left w:val="single" w:color="000000" w:sz="4" w:space="0"/>
              <w:bottom w:val="single" w:color="000000" w:sz="4" w:space="0"/>
              <w:right w:val="single" w:color="000000" w:sz="4" w:space="0"/>
            </w:tcBorders>
            <w:shd w:val="clear" w:color="auto" w:fill="auto"/>
            <w:vAlign w:val="center"/>
          </w:tcPr>
          <w:p w14:paraId="5ED44822">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4401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2.在阀门两边做2个焊接临时支架固定管道，等阀门装复和在拆除临时支架。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042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CB8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10F5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98B3E">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nil"/>
              <w:left w:val="single" w:color="000000" w:sz="4" w:space="0"/>
              <w:bottom w:val="single" w:color="000000" w:sz="4" w:space="0"/>
              <w:right w:val="single" w:color="000000" w:sz="4" w:space="0"/>
            </w:tcBorders>
            <w:shd w:val="clear" w:color="auto" w:fill="auto"/>
            <w:vAlign w:val="center"/>
          </w:tcPr>
          <w:p w14:paraId="166260E4">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43C0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3.拆除DN900的手动阀，用吊车吊到检修平台。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A54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EE2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18632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71A4D">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nil"/>
              <w:left w:val="single" w:color="000000" w:sz="4" w:space="0"/>
              <w:bottom w:val="single" w:color="000000" w:sz="4" w:space="0"/>
              <w:right w:val="single" w:color="000000" w:sz="4" w:space="0"/>
            </w:tcBorders>
            <w:shd w:val="clear" w:color="auto" w:fill="auto"/>
            <w:vAlign w:val="center"/>
          </w:tcPr>
          <w:p w14:paraId="07131BE6">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EECA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4.将拆除的旧阀门放到业主指定地方，待阀门修复后运到检修现场。</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EBAA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A4F5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1EC2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720E9">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nil"/>
              <w:left w:val="single" w:color="000000" w:sz="4" w:space="0"/>
              <w:bottom w:val="single" w:color="000000" w:sz="4" w:space="0"/>
              <w:right w:val="single" w:color="000000" w:sz="4" w:space="0"/>
            </w:tcBorders>
            <w:shd w:val="clear" w:color="auto" w:fill="auto"/>
            <w:vAlign w:val="center"/>
          </w:tcPr>
          <w:p w14:paraId="59952EA6">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BC5A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B15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73ED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26BA5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20BD5">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nil"/>
              <w:left w:val="single" w:color="000000" w:sz="4" w:space="0"/>
              <w:bottom w:val="single" w:color="000000" w:sz="4" w:space="0"/>
              <w:right w:val="single" w:color="000000" w:sz="4" w:space="0"/>
            </w:tcBorders>
            <w:shd w:val="clear" w:color="auto" w:fill="auto"/>
            <w:vAlign w:val="center"/>
          </w:tcPr>
          <w:p w14:paraId="6B76DF7C">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6D5B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6.清理法兰密封面，维修好的阀门用吊机就位并装复阀门。</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D31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2144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398B35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17D43">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nil"/>
              <w:left w:val="single" w:color="000000" w:sz="4" w:space="0"/>
              <w:bottom w:val="single" w:color="000000" w:sz="4" w:space="0"/>
              <w:right w:val="single" w:color="000000" w:sz="4" w:space="0"/>
            </w:tcBorders>
            <w:shd w:val="clear" w:color="auto" w:fill="auto"/>
            <w:vAlign w:val="center"/>
          </w:tcPr>
          <w:p w14:paraId="5BFBDF8C">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3F1B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566C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C1B3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8AC1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DA5C5">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nil"/>
              <w:left w:val="single" w:color="000000" w:sz="4" w:space="0"/>
              <w:bottom w:val="single" w:color="000000" w:sz="4" w:space="0"/>
              <w:right w:val="single" w:color="000000" w:sz="4" w:space="0"/>
            </w:tcBorders>
            <w:shd w:val="clear" w:color="auto" w:fill="auto"/>
            <w:vAlign w:val="center"/>
          </w:tcPr>
          <w:p w14:paraId="5D0F6914">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ADEB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单台上塔阀更换小计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221C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7075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21</w:t>
            </w:r>
          </w:p>
        </w:tc>
      </w:tr>
      <w:tr w14:paraId="5B6C3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E3EF8">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nil"/>
              <w:left w:val="single" w:color="000000" w:sz="4" w:space="0"/>
              <w:bottom w:val="single" w:color="000000" w:sz="4" w:space="0"/>
              <w:right w:val="single" w:color="000000" w:sz="4" w:space="0"/>
            </w:tcBorders>
            <w:shd w:val="clear" w:color="auto" w:fill="auto"/>
            <w:vAlign w:val="center"/>
          </w:tcPr>
          <w:p w14:paraId="1B8DCC57">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A227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8台上塔阀更换合计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16BB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7071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168</w:t>
            </w:r>
          </w:p>
        </w:tc>
      </w:tr>
      <w:tr w14:paraId="2E28B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A515B">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5</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AC0749">
            <w:pPr>
              <w:keepNext w:val="0"/>
              <w:keepLines w:val="0"/>
              <w:widowControl/>
              <w:suppressLineNumbers w:val="0"/>
              <w:jc w:val="left"/>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216</w:t>
            </w:r>
            <w:r>
              <w:rPr>
                <w:rFonts w:hint="eastAsia" w:ascii="宋体" w:hAnsi="宋体" w:eastAsia="宋体" w:cs="宋体"/>
                <w:i w:val="0"/>
                <w:iCs w:val="0"/>
                <w:color w:val="auto"/>
                <w:kern w:val="0"/>
                <w:sz w:val="20"/>
                <w:szCs w:val="20"/>
                <w:highlight w:val="none"/>
                <w:u w:val="none"/>
                <w:lang w:val="en-US" w:eastAsia="zh-CN" w:bidi="ar"/>
              </w:rPr>
              <w:t>脱盐水站</w:t>
            </w:r>
            <w:r>
              <w:rPr>
                <w:rFonts w:hint="default" w:ascii="Times New Roman" w:hAnsi="Times New Roman" w:eastAsia="等线" w:cs="Times New Roman"/>
                <w:i w:val="0"/>
                <w:iCs w:val="0"/>
                <w:color w:val="auto"/>
                <w:kern w:val="0"/>
                <w:sz w:val="20"/>
                <w:szCs w:val="20"/>
                <w:highlight w:val="none"/>
                <w:u w:val="none"/>
                <w:lang w:val="en-US" w:eastAsia="zh-CN" w:bidi="ar"/>
              </w:rPr>
              <w:t>RO</w:t>
            </w:r>
            <w:r>
              <w:rPr>
                <w:rFonts w:hint="eastAsia" w:ascii="宋体" w:hAnsi="宋体" w:eastAsia="宋体" w:cs="宋体"/>
                <w:i w:val="0"/>
                <w:iCs w:val="0"/>
                <w:color w:val="auto"/>
                <w:kern w:val="0"/>
                <w:sz w:val="20"/>
                <w:szCs w:val="20"/>
                <w:highlight w:val="none"/>
                <w:u w:val="none"/>
                <w:lang w:val="en-US" w:eastAsia="zh-CN" w:bidi="ar"/>
              </w:rPr>
              <w:t>给水泵</w:t>
            </w:r>
            <w:r>
              <w:rPr>
                <w:rFonts w:hint="default" w:ascii="Times New Roman" w:hAnsi="Times New Roman" w:eastAsia="等线" w:cs="Times New Roman"/>
                <w:i w:val="0"/>
                <w:iCs w:val="0"/>
                <w:color w:val="auto"/>
                <w:kern w:val="0"/>
                <w:sz w:val="20"/>
                <w:szCs w:val="20"/>
                <w:highlight w:val="none"/>
                <w:u w:val="none"/>
                <w:lang w:val="en-US" w:eastAsia="zh-CN" w:bidi="ar"/>
              </w:rPr>
              <w:t>216P016B/C</w:t>
            </w:r>
            <w:r>
              <w:rPr>
                <w:rFonts w:hint="eastAsia" w:ascii="宋体" w:hAnsi="宋体" w:eastAsia="宋体" w:cs="宋体"/>
                <w:i w:val="0"/>
                <w:iCs w:val="0"/>
                <w:color w:val="auto"/>
                <w:kern w:val="0"/>
                <w:sz w:val="20"/>
                <w:szCs w:val="20"/>
                <w:highlight w:val="none"/>
                <w:u w:val="none"/>
                <w:lang w:val="en-US" w:eastAsia="zh-CN" w:bidi="ar"/>
              </w:rPr>
              <w:t>出口止回阀</w:t>
            </w:r>
            <w:r>
              <w:rPr>
                <w:rFonts w:hint="default" w:ascii="Times New Roman" w:hAnsi="Times New Roman" w:eastAsia="等线" w:cs="Times New Roman"/>
                <w:i w:val="0"/>
                <w:iCs w:val="0"/>
                <w:color w:val="auto"/>
                <w:kern w:val="0"/>
                <w:sz w:val="20"/>
                <w:szCs w:val="20"/>
                <w:highlight w:val="none"/>
                <w:u w:val="none"/>
                <w:lang w:val="en-US" w:eastAsia="zh-CN" w:bidi="ar"/>
              </w:rPr>
              <w:t>DN450  PN16</w:t>
            </w:r>
            <w:r>
              <w:rPr>
                <w:rFonts w:hint="eastAsia" w:ascii="宋体" w:hAnsi="宋体" w:eastAsia="宋体" w:cs="宋体"/>
                <w:i w:val="0"/>
                <w:iCs w:val="0"/>
                <w:color w:val="auto"/>
                <w:kern w:val="0"/>
                <w:sz w:val="20"/>
                <w:szCs w:val="20"/>
                <w:highlight w:val="none"/>
                <w:u w:val="none"/>
                <w:lang w:val="en-US" w:eastAsia="zh-CN" w:bidi="ar"/>
              </w:rPr>
              <w:t>更换</w:t>
            </w:r>
            <w:r>
              <w:rPr>
                <w:rFonts w:hint="default" w:ascii="Times New Roman" w:hAnsi="Times New Roman" w:eastAsia="等线" w:cs="Times New Roman"/>
                <w:i w:val="0"/>
                <w:iCs w:val="0"/>
                <w:color w:val="auto"/>
                <w:kern w:val="0"/>
                <w:sz w:val="20"/>
                <w:szCs w:val="20"/>
                <w:highlight w:val="none"/>
                <w:u w:val="none"/>
                <w:lang w:val="en-US" w:eastAsia="zh-CN" w:bidi="ar"/>
              </w:rPr>
              <w:t>(2</w:t>
            </w:r>
            <w:r>
              <w:rPr>
                <w:rFonts w:hint="eastAsia" w:ascii="宋体" w:hAnsi="宋体" w:eastAsia="宋体" w:cs="宋体"/>
                <w:i w:val="0"/>
                <w:iCs w:val="0"/>
                <w:color w:val="auto"/>
                <w:kern w:val="0"/>
                <w:sz w:val="20"/>
                <w:szCs w:val="20"/>
                <w:highlight w:val="none"/>
                <w:u w:val="none"/>
                <w:lang w:val="en-US" w:eastAsia="zh-CN" w:bidi="ar"/>
              </w:rPr>
              <w:t>台</w:t>
            </w:r>
            <w:r>
              <w:rPr>
                <w:rFonts w:hint="default" w:ascii="Times New Roman" w:hAnsi="Times New Roman" w:eastAsia="等线" w:cs="Times New Roman"/>
                <w:i w:val="0"/>
                <w:iCs w:val="0"/>
                <w:color w:val="auto"/>
                <w:kern w:val="0"/>
                <w:sz w:val="20"/>
                <w:szCs w:val="20"/>
                <w:highlight w:val="none"/>
                <w:u w:val="none"/>
                <w:lang w:val="en-US" w:eastAsia="zh-CN" w:bidi="ar"/>
              </w:rPr>
              <w:t>)</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F19B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DF6F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1F2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FA72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985D0">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0318B">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3EBF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447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D0D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AA9D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EB5A">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BB82E6">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59D0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3.拆除DN450 PN16的止回阀。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7E2E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266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2E6FA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00A6">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76272">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F15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875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6E1D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46C92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F36F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0DC6D5">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1242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5.清理法兰密封面并更换垫片。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AC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149F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D42F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0537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B8D0E">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327F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5.新止回阀从仓库运到现场DN450 PN16，用行车就位后并装复。</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BBA1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F9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46C3A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C2F7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B685CA">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3365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6.止回阀门调试及试漏、消漏。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3C0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47F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E229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AD65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5B474">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354A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6DF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394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1F98F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B298E">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D2547">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CF00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8BB2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8810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15</w:t>
            </w:r>
          </w:p>
        </w:tc>
      </w:tr>
      <w:tr w14:paraId="6F089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F3DF8">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69DD2">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E86C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E096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DC76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30</w:t>
            </w:r>
          </w:p>
        </w:tc>
      </w:tr>
      <w:tr w14:paraId="1146A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94EF">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6</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BF8AF1">
            <w:pPr>
              <w:keepNext w:val="0"/>
              <w:keepLines w:val="0"/>
              <w:widowControl/>
              <w:suppressLineNumbers w:val="0"/>
              <w:jc w:val="left"/>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216</w:t>
            </w:r>
            <w:r>
              <w:rPr>
                <w:rFonts w:hint="eastAsia" w:ascii="宋体" w:hAnsi="宋体" w:eastAsia="宋体" w:cs="宋体"/>
                <w:i w:val="0"/>
                <w:iCs w:val="0"/>
                <w:color w:val="auto"/>
                <w:kern w:val="0"/>
                <w:sz w:val="20"/>
                <w:szCs w:val="20"/>
                <w:highlight w:val="none"/>
                <w:u w:val="none"/>
                <w:lang w:val="en-US" w:eastAsia="zh-CN" w:bidi="ar"/>
              </w:rPr>
              <w:t>脱盐水泵</w:t>
            </w:r>
            <w:r>
              <w:rPr>
                <w:rFonts w:hint="default" w:ascii="Times New Roman" w:hAnsi="Times New Roman" w:eastAsia="等线" w:cs="Times New Roman"/>
                <w:i w:val="0"/>
                <w:iCs w:val="0"/>
                <w:color w:val="auto"/>
                <w:kern w:val="0"/>
                <w:sz w:val="20"/>
                <w:szCs w:val="20"/>
                <w:highlight w:val="none"/>
                <w:u w:val="none"/>
                <w:lang w:val="en-US" w:eastAsia="zh-CN" w:bidi="ar"/>
              </w:rPr>
              <w:t>P006A/B</w:t>
            </w:r>
            <w:r>
              <w:rPr>
                <w:rFonts w:hint="eastAsia" w:ascii="宋体" w:hAnsi="宋体" w:eastAsia="宋体" w:cs="宋体"/>
                <w:i w:val="0"/>
                <w:iCs w:val="0"/>
                <w:color w:val="auto"/>
                <w:kern w:val="0"/>
                <w:sz w:val="20"/>
                <w:szCs w:val="20"/>
                <w:highlight w:val="none"/>
                <w:u w:val="none"/>
                <w:lang w:val="en-US" w:eastAsia="zh-CN" w:bidi="ar"/>
              </w:rPr>
              <w:t>入口阀门</w:t>
            </w:r>
            <w:r>
              <w:rPr>
                <w:rFonts w:hint="default" w:ascii="Times New Roman" w:hAnsi="Times New Roman" w:eastAsia="等线" w:cs="Times New Roman"/>
                <w:i w:val="0"/>
                <w:iCs w:val="0"/>
                <w:color w:val="auto"/>
                <w:kern w:val="0"/>
                <w:sz w:val="20"/>
                <w:szCs w:val="20"/>
                <w:highlight w:val="none"/>
                <w:u w:val="none"/>
                <w:lang w:val="en-US" w:eastAsia="zh-CN" w:bidi="ar"/>
              </w:rPr>
              <w:t>DN500  150LB</w:t>
            </w:r>
            <w:r>
              <w:rPr>
                <w:rFonts w:hint="eastAsia" w:ascii="宋体" w:hAnsi="宋体" w:eastAsia="宋体" w:cs="宋体"/>
                <w:i w:val="0"/>
                <w:iCs w:val="0"/>
                <w:color w:val="auto"/>
                <w:kern w:val="0"/>
                <w:sz w:val="20"/>
                <w:szCs w:val="20"/>
                <w:highlight w:val="none"/>
                <w:u w:val="none"/>
                <w:lang w:val="en-US" w:eastAsia="zh-CN" w:bidi="ar"/>
              </w:rPr>
              <w:t>更换（</w:t>
            </w:r>
            <w:r>
              <w:rPr>
                <w:rFonts w:hint="default" w:ascii="Times New Roman" w:hAnsi="Times New Roman" w:eastAsia="等线" w:cs="Times New Roman"/>
                <w:i w:val="0"/>
                <w:iCs w:val="0"/>
                <w:color w:val="auto"/>
                <w:kern w:val="0"/>
                <w:sz w:val="20"/>
                <w:szCs w:val="20"/>
                <w:highlight w:val="none"/>
                <w:u w:val="none"/>
                <w:lang w:val="en-US" w:eastAsia="zh-CN" w:bidi="ar"/>
              </w:rPr>
              <w:t>2</w:t>
            </w:r>
            <w:r>
              <w:rPr>
                <w:rFonts w:hint="eastAsia" w:ascii="宋体" w:hAnsi="宋体" w:eastAsia="宋体" w:cs="宋体"/>
                <w:i w:val="0"/>
                <w:iCs w:val="0"/>
                <w:color w:val="auto"/>
                <w:kern w:val="0"/>
                <w:sz w:val="20"/>
                <w:szCs w:val="20"/>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80B5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6C5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1B5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3E8B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C765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146C3">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28B3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D2A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2D1F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3C3FB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EFD9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637C2">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55C8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3.拆除DN500 PN16的阀门，用行车吊到泵房西侧。</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1CC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6A0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55E9B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52991">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1567D">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D483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ABE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2F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387F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3224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79F7D">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7352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5.新阀门从仓库运倒现场，用行车就位后装复DN500 PN16。</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5E9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8DD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34699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6B21D">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B9C465">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0176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4AE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6FFE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00A4F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D560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2790A">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9794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833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7FE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1DF6C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6B6A4">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442E5">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2125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22498">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2DF3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19</w:t>
            </w:r>
          </w:p>
        </w:tc>
      </w:tr>
      <w:tr w14:paraId="31838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5B2BD">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9033FB">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F37D">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DF2B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6DD7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38</w:t>
            </w:r>
          </w:p>
        </w:tc>
      </w:tr>
      <w:tr w14:paraId="18887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6409A">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7</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7AB368">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循环水泵入口阀门（电动阀门DN1400  PN10）线下维修（2台）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D488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04F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2A1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80E6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26F3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7E696">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DE3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2.配合仪控拆除电动头。</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DA3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57BC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8D4A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54632">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2C64C">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3665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3.安装电动阀进出口两边的临时支架把管道固定住。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627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9A8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2BE7A2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9F976">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9437B5">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FEBB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4.拆除电动阀上的伸缩节。</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2DEB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A1C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38CD8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A4980">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5B531">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BF99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5.拆除电动阀两边的法兰螺栓和阀门基础。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98AC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1F4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0B664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90B0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7177D">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B283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6.用行车把旧阀门吊到预先清理处理的地方。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6772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E934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26E3C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76BB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B03D16">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61C1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7.清理管道管道上的法兰密封面并制作密封垫。</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94B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8AFA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B396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7C50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D20845">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E026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28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E77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6C60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B4A1C">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F2D01">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209C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9.用行车把旧阀门吊到循环水泵房门口，在用10吨叉车叉到业主指定地点。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C10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9D47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5054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F1C59">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6384E">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C370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10.维修后阀门现场做盛水试验，并试验开关灵活度。</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1B8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6995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7398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7010">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36220">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691D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11.测量阀门法兰中心距离，并割除阀门一边的法兰。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8E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6A94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629E2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958B9">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130B0">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A395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12.确认好新电动阀门安装尺寸和打磨焊口。</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C62E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1AC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2B7B4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A2FD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4F9E45">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3219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13.焊接阀门一边法兰，焊接完成后并除锈油漆（一底一中一面）</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AB8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601A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3276D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FD3DA">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0D7C76">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FCD5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14.维修后的阀门从仓库运到现场，用行车就位，安装垫片并紧固两边法兰螺栓。</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8E71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AF3B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w:t>
            </w:r>
          </w:p>
        </w:tc>
      </w:tr>
      <w:tr w14:paraId="25A17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CE8A2">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8849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634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15.拆除电动阀两边的临时支撑。</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1410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5E83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D4EF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84FCE">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AAA01">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76CA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16.配合仪控进行电动头安装，阀门调试。</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C90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3DA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C4B9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57EA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19848C">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97A4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10C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FC88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587B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D53F6">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624B9">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B89C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9F43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4F86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59</w:t>
            </w:r>
          </w:p>
        </w:tc>
      </w:tr>
      <w:tr w14:paraId="16120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C40B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1BA1C">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0B7F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2台电动阀更换合计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7242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EBA7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118</w:t>
            </w:r>
          </w:p>
        </w:tc>
      </w:tr>
      <w:tr w14:paraId="089B6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59187">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8</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902E0C">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循环水泵出口阀门（电动阀门DN1200  PN10）线下维修（3台）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540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505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222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7377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52FB9">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15F1DF">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F097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2.配合仪控拆除电动头。</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CDD5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E3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48E6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55D36">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DFBB8">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AAB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3.安装电动阀进出口两边的临时支架把管道固定住。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FAD2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C5E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22D8C7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C2D3E">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E3431A">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A2DE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4.拆除电动阀上的伸缩节。</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D943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7058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B710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7835A">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2D94F5">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BC4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5.拆除电动阀两边的法兰螺栓和阀门基础。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9EA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8BC1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5E2F2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F392E">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CEBED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1BD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6.用行车把旧阀门吊到预先清理处理的地方。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A7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DE0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7E77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52291">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57AC9">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CB2F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7.清理管道管道上的法兰密封面并制作密封垫。</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CF5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118F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4628F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BCE78">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1363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538A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C96E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612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985C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7AA66">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3C4FD">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8D6D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9.用行车把旧阀门吊到循环水泵房门口，在用10吨叉车叉到业主指定地点。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6EC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249A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9D2B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41042">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59ECE">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9CB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10.维修后阀门现场做盛水试验，并试验开关灵活度。</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D3C6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67D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40DC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23C22">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4E2C9">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34E2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11.测量阀门法兰中心距离，并割除阀门一边的法兰。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6691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BBC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2D82C8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7E19E">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53FFF2">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489C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12.确认好新电动阀门安装尺寸和打磨焊口。</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5839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0D00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D63A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B9AB2">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47F8AC">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4CB7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13.焊接阀门一边法兰，焊接完成后并除锈油漆（一底一中一面）</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AAA6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BAF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2533B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54748">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469D8">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10B9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14.维修后的阀门从仓库运到现场，用行车就位，安装垫片并紧固两边法兰螺栓。</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C832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E78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5AF5D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91DF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B5A6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1027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15.拆除电动阀两边的临时支撑。</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20F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B22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083A7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08280">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E9DC8">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86D4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16.配合仪控进行电动头安装，阀门调试。</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A8BC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53E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B3E8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1E13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B6042">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4A4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8161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1BED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D218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BE718">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8A0D4">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8A80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3C54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D38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56</w:t>
            </w:r>
          </w:p>
        </w:tc>
      </w:tr>
      <w:tr w14:paraId="6F089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8D66E">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F6296">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31A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3台电动阀更换合计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0562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5EACB">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168</w:t>
            </w:r>
          </w:p>
        </w:tc>
      </w:tr>
      <w:tr w14:paraId="3E744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EC041">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9</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7352BA">
            <w:pPr>
              <w:keepNext w:val="0"/>
              <w:keepLines w:val="0"/>
              <w:widowControl/>
              <w:suppressLineNumbers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循环水泵出口阀门（电动阀门DN1000  PN10）线下维修（1台）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3E1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E53E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D49C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3129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A6AB3">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9B847B">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8848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2.配合仪控拆除电动头。</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207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414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1368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0E4F6">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EDDC60">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02D7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3.安装电动阀进出口两边的临时支架把管道固定住。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0707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5E3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62CD5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D00C4">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F7C74A">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601E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4.拆除电动阀上的伸缩节。</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233A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B423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BA91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8D110">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91669A">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E9E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5.拆除电动阀两边的法兰螺栓和阀门基础。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8F79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00E7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03013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D210A">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EB453">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80D8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6.用行车把旧阀门吊到预先清理处理的地方。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F45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AD3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D4F9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00D12">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822AD">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79B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7.清理管道管道上的法兰密封面并制作密封垫。</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9560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5DC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4910C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83455">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046FE">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063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78B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B20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B388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5B55B">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F5891">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78B3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9.用行车把旧阀门吊到循环水泵房门口，在用10吨叉车叉到业主指定地点。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D0F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8CB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1E1B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37956">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2E30D">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A1D1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10.维修后阀门现场做盛水试验，并试验开关灵活度。</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3E26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AEE8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1E63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27E0A">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79195A">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87EA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11.测量阀门法兰中心距离，并割除阀门一边的法兰。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2CB7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5C60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66A2D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3EFAE">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CA7E01">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077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12.确认好新电动阀门安装尺寸和打磨焊口。</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3B02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7472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22B1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53833">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D3183">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A7AF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13.焊接阀门一边法兰，焊接完成后并除锈油漆（一底一中一面）</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50B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A29F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49AD3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C23F5">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8850E4">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3CF9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14.维修后的阀门从仓库运到现场，用行车就位，安装垫片并紧固两边法兰螺栓。</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C589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9DC9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r>
      <w:tr w14:paraId="4D539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7F104">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75DB1A">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67EF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15.拆除电动阀两边的临时支撑。</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A06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93FB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FE3F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452F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72D8A">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75F8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16.配合仪控进行电动头安装，阀门调试。</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95C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2AE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A3C4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13F98">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169CA1">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549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F1A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BDE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2C13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63C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BC228">
            <w:pPr>
              <w:jc w:val="left"/>
              <w:rPr>
                <w:rFonts w:hint="eastAsia" w:ascii="宋体" w:hAnsi="宋体" w:eastAsia="宋体" w:cs="宋体"/>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BA77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92444">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056E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54</w:t>
            </w:r>
          </w:p>
        </w:tc>
      </w:tr>
      <w:tr w14:paraId="4E86A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EC2E1">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10</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CDD3E9">
            <w:pPr>
              <w:keepNext w:val="0"/>
              <w:keepLines w:val="0"/>
              <w:widowControl/>
              <w:suppressLineNumbers w:val="0"/>
              <w:jc w:val="left"/>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245</w:t>
            </w:r>
            <w:r>
              <w:rPr>
                <w:rFonts w:hint="eastAsia" w:ascii="宋体" w:hAnsi="宋体" w:eastAsia="宋体" w:cs="宋体"/>
                <w:i w:val="0"/>
                <w:iCs w:val="0"/>
                <w:color w:val="auto"/>
                <w:kern w:val="0"/>
                <w:sz w:val="20"/>
                <w:szCs w:val="20"/>
                <w:highlight w:val="none"/>
                <w:u w:val="none"/>
                <w:lang w:val="en-US" w:eastAsia="zh-CN" w:bidi="ar"/>
              </w:rPr>
              <w:t>泵房污泥回流泵</w:t>
            </w:r>
            <w:r>
              <w:rPr>
                <w:rFonts w:hint="default" w:ascii="Times New Roman" w:hAnsi="Times New Roman" w:eastAsia="等线" w:cs="Times New Roman"/>
                <w:i w:val="0"/>
                <w:iCs w:val="0"/>
                <w:color w:val="auto"/>
                <w:kern w:val="0"/>
                <w:sz w:val="20"/>
                <w:szCs w:val="20"/>
                <w:highlight w:val="none"/>
                <w:u w:val="none"/>
                <w:lang w:val="en-US" w:eastAsia="zh-CN" w:bidi="ar"/>
              </w:rPr>
              <w:t>245P001A-C</w:t>
            </w:r>
            <w:r>
              <w:rPr>
                <w:rFonts w:hint="eastAsia" w:ascii="宋体" w:hAnsi="宋体" w:eastAsia="宋体" w:cs="宋体"/>
                <w:i w:val="0"/>
                <w:iCs w:val="0"/>
                <w:color w:val="auto"/>
                <w:kern w:val="0"/>
                <w:sz w:val="20"/>
                <w:szCs w:val="20"/>
                <w:highlight w:val="none"/>
                <w:u w:val="none"/>
                <w:lang w:val="en-US" w:eastAsia="zh-CN" w:bidi="ar"/>
              </w:rPr>
              <w:t>出口阀（</w:t>
            </w:r>
            <w:r>
              <w:rPr>
                <w:rFonts w:hint="default" w:ascii="Times New Roman" w:hAnsi="Times New Roman" w:eastAsia="等线" w:cs="Times New Roman"/>
                <w:i w:val="0"/>
                <w:iCs w:val="0"/>
                <w:color w:val="auto"/>
                <w:kern w:val="0"/>
                <w:sz w:val="20"/>
                <w:szCs w:val="20"/>
                <w:highlight w:val="none"/>
                <w:u w:val="none"/>
                <w:lang w:val="en-US" w:eastAsia="zh-CN" w:bidi="ar"/>
              </w:rPr>
              <w:t>DN400 PN16)</w:t>
            </w:r>
            <w:r>
              <w:rPr>
                <w:rFonts w:hint="eastAsia" w:ascii="宋体" w:hAnsi="宋体" w:eastAsia="宋体" w:cs="宋体"/>
                <w:i w:val="0"/>
                <w:iCs w:val="0"/>
                <w:color w:val="auto"/>
                <w:kern w:val="0"/>
                <w:sz w:val="20"/>
                <w:szCs w:val="20"/>
                <w:highlight w:val="none"/>
                <w:u w:val="none"/>
                <w:lang w:val="en-US" w:eastAsia="zh-CN" w:bidi="ar"/>
              </w:rPr>
              <w:t>内漏更换</w:t>
            </w:r>
            <w:r>
              <w:rPr>
                <w:rFonts w:hint="default" w:ascii="Times New Roman" w:hAnsi="Times New Roman" w:eastAsia="等线" w:cs="Times New Roman"/>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894C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7A29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B3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A5FB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F540B">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64788B">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9B71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E7B3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D4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F2ED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F094B">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AE733">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3A58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3.拆除DN400 PN16的手动阀。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4446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8289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3D229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56013">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1083F">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F857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AB9A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723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4B0463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B47E9">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1EB2A">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23A8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5.清理法兰密封面并制作垫片。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2ABF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41E2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D26C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00E28">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D639ED">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60B3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5.把新阀门从仓库运到现场，用行车就位后装复新阀门。</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8326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DB87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50BE1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207B7">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0B6E1">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6547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47B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E2D9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7EDE4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A6020">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030BB">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49A6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165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AF5E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34DA9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9AA2">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C5F730">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1115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4E5D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3A66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14.5</w:t>
            </w:r>
          </w:p>
        </w:tc>
      </w:tr>
      <w:tr w14:paraId="0571D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445D5">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64A746">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E87F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26EF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0E17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43.5</w:t>
            </w:r>
          </w:p>
        </w:tc>
      </w:tr>
      <w:tr w14:paraId="5C6F5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3"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3C282">
            <w:pPr>
              <w:keepNext w:val="0"/>
              <w:keepLines w:val="0"/>
              <w:widowControl/>
              <w:suppressLineNumbers w:val="0"/>
              <w:jc w:val="center"/>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11</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E5EB30">
            <w:pPr>
              <w:keepNext w:val="0"/>
              <w:keepLines w:val="0"/>
              <w:widowControl/>
              <w:suppressLineNumbers w:val="0"/>
              <w:jc w:val="left"/>
              <w:textAlignment w:val="center"/>
              <w:rPr>
                <w:rFonts w:hint="default" w:ascii="Times New Roman" w:hAnsi="Times New Roman" w:eastAsia="等线" w:cs="Times New Roman"/>
                <w:i w:val="0"/>
                <w:iCs w:val="0"/>
                <w:color w:val="auto"/>
                <w:sz w:val="20"/>
                <w:szCs w:val="20"/>
                <w:highlight w:val="none"/>
                <w:u w:val="none"/>
              </w:rPr>
            </w:pPr>
            <w:r>
              <w:rPr>
                <w:rFonts w:hint="default" w:ascii="Times New Roman" w:hAnsi="Times New Roman" w:eastAsia="等线" w:cs="Times New Roman"/>
                <w:i w:val="0"/>
                <w:iCs w:val="0"/>
                <w:color w:val="auto"/>
                <w:kern w:val="0"/>
                <w:sz w:val="20"/>
                <w:szCs w:val="20"/>
                <w:highlight w:val="none"/>
                <w:u w:val="none"/>
                <w:lang w:val="en-US" w:eastAsia="zh-CN" w:bidi="ar"/>
              </w:rPr>
              <w:t>248</w:t>
            </w:r>
            <w:r>
              <w:rPr>
                <w:rFonts w:hint="eastAsia" w:ascii="宋体" w:hAnsi="宋体" w:eastAsia="宋体" w:cs="宋体"/>
                <w:i w:val="0"/>
                <w:iCs w:val="0"/>
                <w:color w:val="auto"/>
                <w:kern w:val="0"/>
                <w:sz w:val="20"/>
                <w:szCs w:val="20"/>
                <w:highlight w:val="none"/>
                <w:u w:val="none"/>
                <w:lang w:val="en-US" w:eastAsia="zh-CN" w:bidi="ar"/>
              </w:rPr>
              <w:t>生物曝气滤池总进水阀</w:t>
            </w:r>
            <w:r>
              <w:rPr>
                <w:rFonts w:hint="default" w:ascii="Times New Roman" w:hAnsi="Times New Roman" w:eastAsia="等线" w:cs="Times New Roman"/>
                <w:i w:val="0"/>
                <w:iCs w:val="0"/>
                <w:color w:val="auto"/>
                <w:kern w:val="0"/>
                <w:sz w:val="20"/>
                <w:szCs w:val="20"/>
                <w:highlight w:val="none"/>
                <w:u w:val="none"/>
                <w:lang w:val="en-US" w:eastAsia="zh-CN" w:bidi="ar"/>
              </w:rPr>
              <w:t>DN800-PN16</w:t>
            </w:r>
            <w:r>
              <w:rPr>
                <w:rFonts w:hint="eastAsia" w:ascii="宋体" w:hAnsi="宋体" w:eastAsia="宋体" w:cs="宋体"/>
                <w:i w:val="0"/>
                <w:iCs w:val="0"/>
                <w:color w:val="auto"/>
                <w:kern w:val="0"/>
                <w:sz w:val="20"/>
                <w:szCs w:val="20"/>
                <w:highlight w:val="none"/>
                <w:u w:val="none"/>
                <w:lang w:val="en-US" w:eastAsia="zh-CN" w:bidi="ar"/>
              </w:rPr>
              <w:t>维修更换</w:t>
            </w:r>
            <w:r>
              <w:rPr>
                <w:rFonts w:hint="default" w:ascii="Times New Roman" w:hAnsi="Times New Roman" w:eastAsia="等线" w:cs="Times New Roman"/>
                <w:i w:val="0"/>
                <w:iCs w:val="0"/>
                <w:color w:val="auto"/>
                <w:kern w:val="0"/>
                <w:sz w:val="20"/>
                <w:szCs w:val="20"/>
                <w:highlight w:val="none"/>
                <w:u w:val="none"/>
                <w:lang w:val="en-US" w:eastAsia="zh-CN" w:bidi="ar"/>
              </w:rPr>
              <w:t>(2</w:t>
            </w:r>
            <w:r>
              <w:rPr>
                <w:rFonts w:hint="eastAsia" w:ascii="宋体" w:hAnsi="宋体" w:eastAsia="宋体" w:cs="宋体"/>
                <w:i w:val="0"/>
                <w:iCs w:val="0"/>
                <w:color w:val="auto"/>
                <w:kern w:val="0"/>
                <w:sz w:val="20"/>
                <w:szCs w:val="20"/>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D18C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60E7">
            <w:pPr>
              <w:jc w:val="center"/>
              <w:rPr>
                <w:rFonts w:hint="eastAsia" w:ascii="宋体" w:hAnsi="宋体" w:eastAsia="宋体" w:cs="宋体"/>
                <w:b/>
                <w:bCs/>
                <w:i w:val="0"/>
                <w:iCs w:val="0"/>
                <w:color w:val="auto"/>
                <w:sz w:val="20"/>
                <w:szCs w:val="20"/>
                <w:highlight w:val="none"/>
                <w:u w:val="none"/>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F1BD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w:t>
            </w:r>
          </w:p>
        </w:tc>
      </w:tr>
      <w:tr w14:paraId="5F65E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3385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1930F">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C6FB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2.用吊机吊开阀门井盖板，等阀门装复后再用吊机盖好阀门井盖板</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06989">
            <w:pPr>
              <w:jc w:val="center"/>
              <w:rPr>
                <w:rFonts w:hint="eastAsia" w:ascii="宋体" w:hAnsi="宋体" w:eastAsia="宋体" w:cs="宋体"/>
                <w:b/>
                <w:bCs/>
                <w:i w:val="0"/>
                <w:iCs w:val="0"/>
                <w:color w:val="auto"/>
                <w:sz w:val="20"/>
                <w:szCs w:val="20"/>
                <w:highlight w:val="none"/>
                <w:u w:val="none"/>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E2B05">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w:t>
            </w:r>
          </w:p>
        </w:tc>
      </w:tr>
      <w:tr w14:paraId="0FDAA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BBEC9">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3C8BE">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29DF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3.在阀门两边做2个焊接临时支架固定管道，等阀门装复和在拆除临时支架。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ACBA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3C02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5308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82B84">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CE25F0">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F5F0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4.拆除DN800的手动阀，用吊车吊到检修平台。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520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F248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64788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CFC73">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814A0B">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A36F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40A3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2E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0467D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2C461">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33ED4">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179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6.确认好新阀门的尺寸后，割除短管和法兰。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8D9E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9E52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04318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87C7F">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B44404">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F51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7.清理法兰密封面，打磨焊口并制作垫片。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6856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90C5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w:t>
            </w:r>
          </w:p>
        </w:tc>
      </w:tr>
      <w:tr w14:paraId="62195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C4FA">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F9942">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1901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8.新的阀门从仓库运到现场，用吊机就位，装复后焊接法兰和短管并油漆。</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CBC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62D1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w:t>
            </w:r>
          </w:p>
        </w:tc>
      </w:tr>
      <w:tr w14:paraId="681F18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F34A1">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620A5">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6B62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C85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FEB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5A9A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37D9A">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BF7A1">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48B8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E0FE0">
            <w:pPr>
              <w:jc w:val="center"/>
              <w:rPr>
                <w:rFonts w:hint="eastAsia" w:ascii="宋体" w:hAnsi="宋体" w:eastAsia="宋体" w:cs="宋体"/>
                <w:b/>
                <w:bCs/>
                <w:i w:val="0"/>
                <w:iCs w:val="0"/>
                <w:color w:val="auto"/>
                <w:sz w:val="20"/>
                <w:szCs w:val="20"/>
                <w:highlight w:val="none"/>
                <w:u w:val="none"/>
              </w:rPr>
            </w:pP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3BDA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w:t>
            </w:r>
          </w:p>
        </w:tc>
      </w:tr>
      <w:tr w14:paraId="6B56B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F109B">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67C6E">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6B29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单台上塔阀更换小计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6245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8B17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38</w:t>
            </w:r>
          </w:p>
        </w:tc>
      </w:tr>
      <w:tr w14:paraId="5C78C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3"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9C4D4">
            <w:pPr>
              <w:jc w:val="center"/>
              <w:rPr>
                <w:rFonts w:hint="default" w:ascii="Times New Roman" w:hAnsi="Times New Roman" w:eastAsia="等线" w:cs="Times New Roman"/>
                <w:i w:val="0"/>
                <w:iCs w:val="0"/>
                <w:color w:val="auto"/>
                <w:sz w:val="20"/>
                <w:szCs w:val="20"/>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F3CDB">
            <w:pPr>
              <w:jc w:val="left"/>
              <w:rPr>
                <w:rFonts w:hint="default" w:ascii="Times New Roman" w:hAnsi="Times New Roman" w:eastAsia="等线" w:cs="Times New Roman"/>
                <w:i w:val="0"/>
                <w:iCs w:val="0"/>
                <w:color w:val="auto"/>
                <w:sz w:val="20"/>
                <w:szCs w:val="20"/>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C03F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2台上塔阀更换合计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973A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7A87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76</w:t>
            </w:r>
          </w:p>
        </w:tc>
      </w:tr>
      <w:tr w14:paraId="78168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0D9D87">
            <w:pPr>
              <w:keepNext w:val="0"/>
              <w:keepLines w:val="0"/>
              <w:widowControl/>
              <w:suppressLineNumbers w:val="0"/>
              <w:jc w:val="center"/>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12</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A41C9D">
            <w:pPr>
              <w:keepNext w:val="0"/>
              <w:keepLines w:val="0"/>
              <w:widowControl/>
              <w:suppressLineNumbers w:val="0"/>
              <w:jc w:val="left"/>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248</w:t>
            </w:r>
            <w:r>
              <w:rPr>
                <w:rFonts w:hint="eastAsia" w:ascii="宋体" w:hAnsi="宋体" w:eastAsia="宋体" w:cs="宋体"/>
                <w:i w:val="0"/>
                <w:iCs w:val="0"/>
                <w:color w:val="auto"/>
                <w:kern w:val="0"/>
                <w:sz w:val="24"/>
                <w:szCs w:val="24"/>
                <w:highlight w:val="none"/>
                <w:u w:val="none"/>
                <w:lang w:val="en-US" w:eastAsia="zh-CN" w:bidi="ar"/>
              </w:rPr>
              <w:t>生物曝气滤池提升泵</w:t>
            </w:r>
            <w:r>
              <w:rPr>
                <w:rFonts w:hint="default" w:ascii="Times New Roman" w:hAnsi="Times New Roman" w:eastAsia="等线" w:cs="Times New Roman"/>
                <w:i w:val="0"/>
                <w:iCs w:val="0"/>
                <w:color w:val="auto"/>
                <w:kern w:val="0"/>
                <w:sz w:val="24"/>
                <w:szCs w:val="24"/>
                <w:highlight w:val="none"/>
                <w:u w:val="none"/>
                <w:lang w:val="en-US" w:eastAsia="zh-CN" w:bidi="ar"/>
              </w:rPr>
              <w:t>248P002A/B/C</w:t>
            </w:r>
            <w:r>
              <w:rPr>
                <w:rFonts w:hint="eastAsia" w:ascii="宋体" w:hAnsi="宋体" w:eastAsia="宋体" w:cs="宋体"/>
                <w:i w:val="0"/>
                <w:iCs w:val="0"/>
                <w:color w:val="auto"/>
                <w:kern w:val="0"/>
                <w:sz w:val="24"/>
                <w:szCs w:val="24"/>
                <w:highlight w:val="none"/>
                <w:u w:val="none"/>
                <w:lang w:val="en-US" w:eastAsia="zh-CN" w:bidi="ar"/>
              </w:rPr>
              <w:t>出口止回阀（DN500 PN16)更换</w:t>
            </w:r>
            <w:r>
              <w:rPr>
                <w:rFonts w:hint="default" w:ascii="Times New Roman" w:hAnsi="Times New Roman" w:eastAsia="等线" w:cs="Times New Roman"/>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2E56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97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96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996C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C9F36">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6F83C">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5361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33C0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4216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647C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1C1C84">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E5171C">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49E7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3.做一个临时的吊装架子，待阀门回装后割除。</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F72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2AB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235E5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E2F43">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111C5">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3CC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4.拆除DN500 PN16的止回阀，用行车吊到泵房零米层。</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6EC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A641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35A83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B3B79">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89A17">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F62D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6A8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939D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A4EA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155A0">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4E5513">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B12C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6.新阀门从仓库运到现场，用手拉葫芦就位后并装复阀门DN500 PN16。</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AE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3E64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063AE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B45064">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0F02D">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8D9D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275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151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3E025F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7899C">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FA5849">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2866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19AD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53D2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097F6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7655D">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EE3CB">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E244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771B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6D5F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20</w:t>
            </w:r>
          </w:p>
        </w:tc>
      </w:tr>
      <w:tr w14:paraId="2138E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EEEF7">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AF76C">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5308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33E3F">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4D0D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60</w:t>
            </w:r>
          </w:p>
        </w:tc>
      </w:tr>
      <w:tr w14:paraId="14C42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121080">
            <w:pPr>
              <w:keepNext w:val="0"/>
              <w:keepLines w:val="0"/>
              <w:widowControl/>
              <w:suppressLineNumbers w:val="0"/>
              <w:jc w:val="center"/>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13</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6433D5">
            <w:pPr>
              <w:keepNext w:val="0"/>
              <w:keepLines w:val="0"/>
              <w:widowControl/>
              <w:suppressLineNumbers w:val="0"/>
              <w:jc w:val="left"/>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248</w:t>
            </w:r>
            <w:r>
              <w:rPr>
                <w:rFonts w:hint="eastAsia" w:ascii="宋体" w:hAnsi="宋体" w:eastAsia="宋体" w:cs="宋体"/>
                <w:i w:val="0"/>
                <w:iCs w:val="0"/>
                <w:color w:val="auto"/>
                <w:kern w:val="0"/>
                <w:sz w:val="24"/>
                <w:szCs w:val="24"/>
                <w:highlight w:val="none"/>
                <w:u w:val="none"/>
                <w:lang w:val="en-US" w:eastAsia="zh-CN" w:bidi="ar"/>
              </w:rPr>
              <w:t>生物曝气滤池提升泵</w:t>
            </w:r>
            <w:r>
              <w:rPr>
                <w:rFonts w:hint="default" w:ascii="Times New Roman" w:hAnsi="Times New Roman" w:eastAsia="等线" w:cs="Times New Roman"/>
                <w:i w:val="0"/>
                <w:iCs w:val="0"/>
                <w:color w:val="auto"/>
                <w:kern w:val="0"/>
                <w:sz w:val="24"/>
                <w:szCs w:val="24"/>
                <w:highlight w:val="none"/>
                <w:u w:val="none"/>
                <w:lang w:val="en-US" w:eastAsia="zh-CN" w:bidi="ar"/>
              </w:rPr>
              <w:t>248P002A/B/C</w:t>
            </w:r>
            <w:r>
              <w:rPr>
                <w:rFonts w:hint="eastAsia" w:ascii="宋体" w:hAnsi="宋体" w:eastAsia="宋体" w:cs="宋体"/>
                <w:i w:val="0"/>
                <w:iCs w:val="0"/>
                <w:color w:val="auto"/>
                <w:kern w:val="0"/>
                <w:sz w:val="24"/>
                <w:szCs w:val="24"/>
                <w:highlight w:val="none"/>
                <w:u w:val="none"/>
                <w:lang w:val="en-US" w:eastAsia="zh-CN" w:bidi="ar"/>
              </w:rPr>
              <w:t>进口阀</w:t>
            </w:r>
            <w:r>
              <w:rPr>
                <w:rFonts w:hint="default" w:ascii="Times New Roman" w:hAnsi="Times New Roman" w:eastAsia="等线" w:cs="Times New Roman"/>
                <w:i w:val="0"/>
                <w:iCs w:val="0"/>
                <w:color w:val="auto"/>
                <w:kern w:val="0"/>
                <w:sz w:val="24"/>
                <w:szCs w:val="24"/>
                <w:highlight w:val="none"/>
                <w:u w:val="none"/>
                <w:lang w:val="en-US" w:eastAsia="zh-CN" w:bidi="ar"/>
              </w:rPr>
              <w:t>DN600-PN16</w:t>
            </w:r>
            <w:r>
              <w:rPr>
                <w:rFonts w:hint="eastAsia" w:ascii="宋体" w:hAnsi="宋体" w:eastAsia="宋体" w:cs="宋体"/>
                <w:i w:val="0"/>
                <w:iCs w:val="0"/>
                <w:color w:val="auto"/>
                <w:kern w:val="0"/>
                <w:sz w:val="24"/>
                <w:szCs w:val="24"/>
                <w:highlight w:val="none"/>
                <w:u w:val="none"/>
                <w:lang w:val="en-US" w:eastAsia="zh-CN" w:bidi="ar"/>
              </w:rPr>
              <w:t>更换</w:t>
            </w:r>
            <w:r>
              <w:rPr>
                <w:rFonts w:hint="default" w:ascii="Times New Roman" w:hAnsi="Times New Roman" w:eastAsia="等线" w:cs="Times New Roman"/>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DCC0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F9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4B10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3255B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95A14">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3D2293">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2E3C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DEB3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B0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2BB8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A6D6EB">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C2CBF">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AFA8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3.做一个临时的吊装架子，待阀门回装后割除。</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8E81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4BA2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533D99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528EB6">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B6C8F">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C30B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3.拆除DN600  PN16的手动阀。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BB84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8606">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03DA0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084651">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25BE8B">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F44A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D413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CE44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028D8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83D55">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D7C2D5">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3454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5.清理法兰密封面并制作垫片。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8C4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D22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E9EE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91EAD3">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719C47">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8E4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5.把新阀门从仓库运到现场，用手拉葫芦就位后装复新阀门。</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0A1C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D91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05EEF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2CF52">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DEA4F">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88E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D3CF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55C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61420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09225">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1D2A8">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4B5C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08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507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71B88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E8D18">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F4718">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70F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DDE01">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9F68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cs="宋体"/>
                <w:b/>
                <w:bCs/>
                <w:i w:val="0"/>
                <w:iCs w:val="0"/>
                <w:color w:val="auto"/>
                <w:kern w:val="0"/>
                <w:sz w:val="20"/>
                <w:szCs w:val="20"/>
                <w:highlight w:val="none"/>
                <w:u w:val="none"/>
                <w:lang w:val="en-US" w:eastAsia="zh-CN" w:bidi="ar"/>
              </w:rPr>
              <w:t>20</w:t>
            </w:r>
            <w:r>
              <w:rPr>
                <w:rFonts w:hint="eastAsia" w:ascii="宋体" w:hAnsi="宋体" w:eastAsia="宋体" w:cs="宋体"/>
                <w:b/>
                <w:bCs/>
                <w:i w:val="0"/>
                <w:iCs w:val="0"/>
                <w:color w:val="auto"/>
                <w:kern w:val="0"/>
                <w:sz w:val="20"/>
                <w:szCs w:val="20"/>
                <w:highlight w:val="none"/>
                <w:u w:val="none"/>
                <w:lang w:val="en-US" w:eastAsia="zh-CN" w:bidi="ar"/>
              </w:rPr>
              <w:t>.5</w:t>
            </w:r>
          </w:p>
        </w:tc>
      </w:tr>
      <w:tr w14:paraId="49389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103B2">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B58E4">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8BDD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B1BD2">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E4C10">
            <w:pPr>
              <w:keepNext w:val="0"/>
              <w:keepLines w:val="0"/>
              <w:widowControl/>
              <w:suppressLineNumbers w:val="0"/>
              <w:jc w:val="center"/>
              <w:textAlignment w:val="center"/>
              <w:rPr>
                <w:rFonts w:hint="default" w:ascii="宋体" w:hAnsi="宋体" w:eastAsia="宋体" w:cs="宋体"/>
                <w:b/>
                <w:bCs/>
                <w:i w:val="0"/>
                <w:iCs w:val="0"/>
                <w:color w:val="auto"/>
                <w:sz w:val="20"/>
                <w:szCs w:val="20"/>
                <w:highlight w:val="none"/>
                <w:u w:val="none"/>
                <w:lang w:val="en-US"/>
              </w:rPr>
            </w:pPr>
            <w:r>
              <w:rPr>
                <w:rFonts w:hint="eastAsia" w:ascii="宋体" w:hAnsi="宋体" w:cs="宋体"/>
                <w:b/>
                <w:bCs/>
                <w:i w:val="0"/>
                <w:iCs w:val="0"/>
                <w:color w:val="auto"/>
                <w:kern w:val="0"/>
                <w:sz w:val="20"/>
                <w:szCs w:val="20"/>
                <w:highlight w:val="none"/>
                <w:u w:val="none"/>
                <w:lang w:val="en-US" w:eastAsia="zh-CN" w:bidi="ar"/>
              </w:rPr>
              <w:t>61.5</w:t>
            </w:r>
          </w:p>
        </w:tc>
      </w:tr>
      <w:tr w14:paraId="0BE2F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AFB3DE">
            <w:pPr>
              <w:keepNext w:val="0"/>
              <w:keepLines w:val="0"/>
              <w:widowControl/>
              <w:suppressLineNumbers w:val="0"/>
              <w:jc w:val="center"/>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14</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2777E4">
            <w:pPr>
              <w:keepNext w:val="0"/>
              <w:keepLines w:val="0"/>
              <w:widowControl/>
              <w:suppressLineNumbers w:val="0"/>
              <w:jc w:val="left"/>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248</w:t>
            </w:r>
            <w:r>
              <w:rPr>
                <w:rFonts w:hint="eastAsia" w:ascii="宋体" w:hAnsi="宋体" w:eastAsia="宋体" w:cs="宋体"/>
                <w:i w:val="0"/>
                <w:iCs w:val="0"/>
                <w:color w:val="auto"/>
                <w:kern w:val="0"/>
                <w:sz w:val="24"/>
                <w:szCs w:val="24"/>
                <w:highlight w:val="none"/>
                <w:u w:val="none"/>
                <w:lang w:val="en-US" w:eastAsia="zh-CN" w:bidi="ar"/>
              </w:rPr>
              <w:t>生物曝气滤池提升泵</w:t>
            </w:r>
            <w:r>
              <w:rPr>
                <w:rFonts w:hint="default" w:ascii="Times New Roman" w:hAnsi="Times New Roman" w:eastAsia="等线" w:cs="Times New Roman"/>
                <w:i w:val="0"/>
                <w:iCs w:val="0"/>
                <w:color w:val="auto"/>
                <w:kern w:val="0"/>
                <w:sz w:val="24"/>
                <w:szCs w:val="24"/>
                <w:highlight w:val="none"/>
                <w:u w:val="none"/>
                <w:lang w:val="en-US" w:eastAsia="zh-CN" w:bidi="ar"/>
              </w:rPr>
              <w:t>248P002A/B/C</w:t>
            </w:r>
            <w:r>
              <w:rPr>
                <w:rFonts w:hint="eastAsia" w:ascii="宋体" w:hAnsi="宋体" w:eastAsia="宋体" w:cs="宋体"/>
                <w:i w:val="0"/>
                <w:iCs w:val="0"/>
                <w:color w:val="auto"/>
                <w:kern w:val="0"/>
                <w:sz w:val="24"/>
                <w:szCs w:val="24"/>
                <w:highlight w:val="none"/>
                <w:u w:val="none"/>
                <w:lang w:val="en-US" w:eastAsia="zh-CN" w:bidi="ar"/>
              </w:rPr>
              <w:t>出口阀</w:t>
            </w:r>
            <w:r>
              <w:rPr>
                <w:rFonts w:hint="default" w:ascii="Times New Roman" w:hAnsi="Times New Roman" w:eastAsia="等线" w:cs="Times New Roman"/>
                <w:i w:val="0"/>
                <w:iCs w:val="0"/>
                <w:color w:val="auto"/>
                <w:kern w:val="0"/>
                <w:sz w:val="24"/>
                <w:szCs w:val="24"/>
                <w:highlight w:val="none"/>
                <w:u w:val="none"/>
                <w:lang w:val="en-US" w:eastAsia="zh-CN" w:bidi="ar"/>
              </w:rPr>
              <w:t>DN500 PN16</w:t>
            </w:r>
            <w:r>
              <w:rPr>
                <w:rFonts w:hint="eastAsia" w:ascii="宋体" w:hAnsi="宋体" w:eastAsia="宋体" w:cs="宋体"/>
                <w:i w:val="0"/>
                <w:iCs w:val="0"/>
                <w:color w:val="auto"/>
                <w:kern w:val="0"/>
                <w:sz w:val="24"/>
                <w:szCs w:val="24"/>
                <w:highlight w:val="none"/>
                <w:u w:val="none"/>
                <w:lang w:val="en-US" w:eastAsia="zh-CN" w:bidi="ar"/>
              </w:rPr>
              <w:t>更换</w:t>
            </w:r>
            <w:r>
              <w:rPr>
                <w:rFonts w:hint="default" w:ascii="Times New Roman" w:hAnsi="Times New Roman" w:eastAsia="等线" w:cs="Times New Roman"/>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EB3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8904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50F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942D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556C2">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2BF2D">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E17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5A9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594D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8CD5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E43EB">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8A478">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924C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3.做一个临时的吊装架子，待阀门回装后割除。</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BE8C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C3F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D128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14F53E">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89C56">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D98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4.拆除DN500 PN16的电动阀阀体，用行车吊到泵房零米层。</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9386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8AC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69C9C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8EE90">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5658B3">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BEF9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F567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BC43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2816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4"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77B4F">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6B7EB6">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094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6.新阀门从仓库运到现场，用手拉葫芦就位后并装复阀体DN500 PN16，焊接法兰和短管后并油漆。</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444B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00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w:t>
            </w:r>
          </w:p>
        </w:tc>
      </w:tr>
      <w:tr w14:paraId="678D3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57E557">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E3C3F">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9F6D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27B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4033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6D94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AE97C9">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BAD4B">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B6EC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D038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C8E4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5780F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D8EFF">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B5F72">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5A9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D41F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DF063">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19.5</w:t>
            </w:r>
          </w:p>
        </w:tc>
      </w:tr>
      <w:tr w14:paraId="38953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129A4">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E962E5">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8AED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3台阀门合计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0DC3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D706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58.5</w:t>
            </w:r>
          </w:p>
        </w:tc>
      </w:tr>
      <w:tr w14:paraId="15C311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9BB2F0">
            <w:pPr>
              <w:keepNext w:val="0"/>
              <w:keepLines w:val="0"/>
              <w:widowControl/>
              <w:suppressLineNumbers w:val="0"/>
              <w:jc w:val="center"/>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15</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BD5E0D">
            <w:pPr>
              <w:keepNext w:val="0"/>
              <w:keepLines w:val="0"/>
              <w:widowControl/>
              <w:suppressLineNumbers w:val="0"/>
              <w:jc w:val="left"/>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249</w:t>
            </w:r>
            <w:r>
              <w:rPr>
                <w:rFonts w:hint="eastAsia" w:ascii="宋体" w:hAnsi="宋体" w:eastAsia="宋体" w:cs="宋体"/>
                <w:i w:val="0"/>
                <w:iCs w:val="0"/>
                <w:color w:val="auto"/>
                <w:kern w:val="0"/>
                <w:sz w:val="24"/>
                <w:szCs w:val="24"/>
                <w:highlight w:val="none"/>
                <w:u w:val="none"/>
                <w:lang w:val="en-US" w:eastAsia="zh-CN" w:bidi="ar"/>
              </w:rPr>
              <w:t>自清洗过滤器</w:t>
            </w:r>
            <w:r>
              <w:rPr>
                <w:rFonts w:hint="default" w:ascii="Times New Roman" w:hAnsi="Times New Roman" w:eastAsia="等线" w:cs="Times New Roman"/>
                <w:i w:val="0"/>
                <w:iCs w:val="0"/>
                <w:color w:val="auto"/>
                <w:kern w:val="0"/>
                <w:sz w:val="24"/>
                <w:szCs w:val="24"/>
                <w:highlight w:val="none"/>
                <w:u w:val="none"/>
                <w:lang w:val="en-US" w:eastAsia="zh-CN" w:bidi="ar"/>
              </w:rPr>
              <w:t>A/B/C</w:t>
            </w:r>
            <w:r>
              <w:rPr>
                <w:rFonts w:hint="eastAsia" w:ascii="宋体" w:hAnsi="宋体" w:eastAsia="宋体" w:cs="宋体"/>
                <w:i w:val="0"/>
                <w:iCs w:val="0"/>
                <w:color w:val="auto"/>
                <w:kern w:val="0"/>
                <w:sz w:val="24"/>
                <w:szCs w:val="24"/>
                <w:highlight w:val="none"/>
                <w:u w:val="none"/>
                <w:lang w:val="en-US" w:eastAsia="zh-CN" w:bidi="ar"/>
              </w:rPr>
              <w:t>进出口阀</w:t>
            </w:r>
            <w:r>
              <w:rPr>
                <w:rFonts w:hint="default" w:ascii="Times New Roman" w:hAnsi="Times New Roman" w:eastAsia="等线" w:cs="Times New Roman"/>
                <w:i w:val="0"/>
                <w:iCs w:val="0"/>
                <w:color w:val="auto"/>
                <w:kern w:val="0"/>
                <w:sz w:val="24"/>
                <w:szCs w:val="24"/>
                <w:highlight w:val="none"/>
                <w:u w:val="none"/>
                <w:lang w:val="en-US" w:eastAsia="zh-CN" w:bidi="ar"/>
              </w:rPr>
              <w:t>DN350 PN10</w:t>
            </w:r>
            <w:r>
              <w:rPr>
                <w:rFonts w:hint="eastAsia" w:ascii="宋体" w:hAnsi="宋体" w:eastAsia="宋体" w:cs="宋体"/>
                <w:i w:val="0"/>
                <w:iCs w:val="0"/>
                <w:color w:val="auto"/>
                <w:kern w:val="0"/>
                <w:sz w:val="24"/>
                <w:szCs w:val="24"/>
                <w:highlight w:val="none"/>
                <w:u w:val="none"/>
                <w:lang w:val="en-US" w:eastAsia="zh-CN" w:bidi="ar"/>
              </w:rPr>
              <w:t>内漏更换</w:t>
            </w:r>
            <w:r>
              <w:rPr>
                <w:rFonts w:hint="default" w:ascii="Times New Roman" w:hAnsi="Times New Roman" w:eastAsia="等线" w:cs="Times New Roman"/>
                <w:i w:val="0"/>
                <w:iCs w:val="0"/>
                <w:color w:val="auto"/>
                <w:kern w:val="0"/>
                <w:sz w:val="24"/>
                <w:szCs w:val="24"/>
                <w:highlight w:val="none"/>
                <w:u w:val="none"/>
                <w:lang w:val="en-US" w:eastAsia="zh-CN" w:bidi="ar"/>
              </w:rPr>
              <w:t>(6</w:t>
            </w:r>
            <w:r>
              <w:rPr>
                <w:rFonts w:hint="eastAsia" w:ascii="宋体" w:hAnsi="宋体" w:eastAsia="宋体" w:cs="宋体"/>
                <w:i w:val="0"/>
                <w:iCs w:val="0"/>
                <w:color w:val="auto"/>
                <w:kern w:val="0"/>
                <w:sz w:val="24"/>
                <w:szCs w:val="24"/>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2590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D1A3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182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E7AD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21E6C5">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9965BD">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2D90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2.拆除自清洗过滤器上部的连接管道，等自清洗过滤器安装完成后再安装管道。</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E27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607E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2BAE0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F004EC">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383E6">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EDB1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3.拆除出水阀前的连接短管后弯头，等阀门装复后再回装。</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E750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FACE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486557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799340">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75CE8">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887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4.拆除自清洗过滤器，用2顿手拉葫芦掉至地面，待阀门装复后在回装自清洗过滤器。</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DBBD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51E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61DF4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145F6">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10BAE">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AFBE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3.拆除DN350  PN10的手动阀，用手拉葫芦吊至地面。</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86FD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4569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w:t>
            </w:r>
          </w:p>
        </w:tc>
      </w:tr>
      <w:tr w14:paraId="21A00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08358">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38BBF9">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F473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293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4B4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6E11E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B7822D">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1090E">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F444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5.清理法兰密封面并制作垫片。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E8C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C951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755FB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3ED6D">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58A0F5">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935F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6.新阀门从仓库运到现场，用手拉葫芦就位后装复。</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2B5A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3B308">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w:t>
            </w:r>
          </w:p>
        </w:tc>
      </w:tr>
      <w:tr w14:paraId="69F4D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6D8AC">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F9A8E">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261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1F82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214CA">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6614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7D9B8">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4B03A">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031E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FE37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868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1FC25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DE08D">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04B4A">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A143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B0436">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A7D3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16.5</w:t>
            </w:r>
          </w:p>
        </w:tc>
      </w:tr>
      <w:tr w14:paraId="0E8F20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2673E5">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C4DAD4">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57AF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6台阀门合计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1460">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50F0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99</w:t>
            </w:r>
          </w:p>
        </w:tc>
      </w:tr>
      <w:tr w14:paraId="63749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7" w:hRule="atLeast"/>
        </w:trPr>
        <w:tc>
          <w:tcPr>
            <w:tcW w:w="5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7D76EF">
            <w:pPr>
              <w:keepNext w:val="0"/>
              <w:keepLines w:val="0"/>
              <w:widowControl/>
              <w:suppressLineNumbers w:val="0"/>
              <w:jc w:val="center"/>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16</w:t>
            </w:r>
          </w:p>
        </w:tc>
        <w:tc>
          <w:tcPr>
            <w:tcW w:w="17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D1035">
            <w:pPr>
              <w:keepNext w:val="0"/>
              <w:keepLines w:val="0"/>
              <w:widowControl/>
              <w:suppressLineNumbers w:val="0"/>
              <w:jc w:val="left"/>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265</w:t>
            </w:r>
            <w:r>
              <w:rPr>
                <w:rFonts w:hint="eastAsia" w:ascii="宋体" w:hAnsi="宋体" w:eastAsia="宋体" w:cs="宋体"/>
                <w:i w:val="0"/>
                <w:iCs w:val="0"/>
                <w:color w:val="auto"/>
                <w:kern w:val="0"/>
                <w:sz w:val="24"/>
                <w:szCs w:val="24"/>
                <w:highlight w:val="none"/>
                <w:u w:val="none"/>
                <w:lang w:val="en-US" w:eastAsia="zh-CN" w:bidi="ar"/>
              </w:rPr>
              <w:t>多效蒸发离心进料泵出口管线总阀</w:t>
            </w:r>
            <w:r>
              <w:rPr>
                <w:rFonts w:hint="default" w:ascii="Times New Roman" w:hAnsi="Times New Roman" w:eastAsia="等线" w:cs="Times New Roman"/>
                <w:i w:val="0"/>
                <w:iCs w:val="0"/>
                <w:color w:val="auto"/>
                <w:kern w:val="0"/>
                <w:sz w:val="24"/>
                <w:szCs w:val="24"/>
                <w:highlight w:val="none"/>
                <w:u w:val="none"/>
                <w:lang w:val="en-US" w:eastAsia="zh-CN" w:bidi="ar"/>
              </w:rPr>
              <w:t>DN250 PN16</w:t>
            </w:r>
            <w:r>
              <w:rPr>
                <w:rFonts w:hint="eastAsia" w:ascii="宋体" w:hAnsi="宋体" w:eastAsia="宋体" w:cs="宋体"/>
                <w:i w:val="0"/>
                <w:iCs w:val="0"/>
                <w:color w:val="auto"/>
                <w:kern w:val="0"/>
                <w:sz w:val="24"/>
                <w:szCs w:val="24"/>
                <w:highlight w:val="none"/>
                <w:u w:val="none"/>
                <w:lang w:val="en-US" w:eastAsia="zh-CN" w:bidi="ar"/>
              </w:rPr>
              <w:t>更换</w:t>
            </w:r>
            <w:r>
              <w:rPr>
                <w:rFonts w:hint="default" w:ascii="Times New Roman" w:hAnsi="Times New Roman" w:eastAsia="等线" w:cs="Times New Roman"/>
                <w:i w:val="0"/>
                <w:iCs w:val="0"/>
                <w:color w:val="auto"/>
                <w:kern w:val="0"/>
                <w:sz w:val="24"/>
                <w:szCs w:val="24"/>
                <w:highlight w:val="none"/>
                <w:u w:val="none"/>
                <w:lang w:val="en-US" w:eastAsia="zh-CN" w:bidi="ar"/>
              </w:rPr>
              <w:t>(2</w:t>
            </w:r>
            <w:r>
              <w:rPr>
                <w:rFonts w:hint="eastAsia" w:ascii="宋体" w:hAnsi="宋体" w:eastAsia="宋体" w:cs="宋体"/>
                <w:i w:val="0"/>
                <w:iCs w:val="0"/>
                <w:color w:val="auto"/>
                <w:kern w:val="0"/>
                <w:sz w:val="24"/>
                <w:szCs w:val="24"/>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5B65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11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D142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74EE2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FE942">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33CDB">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6765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C6B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DE9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4C2F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6CEAE">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49113">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CC93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3.拆除DN250 PN16的手动阀。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B650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2183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73A7A6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E3E20">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3751D">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D96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4CCF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B80A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31003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C7BD3">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1554C">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CE77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5.确认好新阀门的尺寸后，割除短管和法兰。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BDCD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3798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4104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99783">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BC3D01">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5954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6.清理法兰密封面，打磨焊口并制作垫片。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2768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2C4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45871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E1263">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C7903">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20BA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7.新阀门从仓库运到现场，用行车就位后装复阀门，焊接法兰和短管并油漆。</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6FBD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A9B5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3F175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2BB611">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5D37C2">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A81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94FF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3D203">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141FC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11117">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9FDEA6">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64F0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B590">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EB0F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09B11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C3F07">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3D416">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A6A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cs="宋体"/>
                <w:b/>
                <w:bCs/>
                <w:i w:val="0"/>
                <w:iCs w:val="0"/>
                <w:color w:val="auto"/>
                <w:kern w:val="0"/>
                <w:sz w:val="24"/>
                <w:szCs w:val="24"/>
                <w:highlight w:val="none"/>
                <w:u w:val="none"/>
                <w:lang w:val="en-US" w:eastAsia="zh-CN" w:bidi="ar"/>
              </w:rPr>
              <w:t>单台</w:t>
            </w: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DA82E">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FA346">
            <w:pPr>
              <w:keepNext w:val="0"/>
              <w:keepLines w:val="0"/>
              <w:widowControl/>
              <w:suppressLineNumbers w:val="0"/>
              <w:jc w:val="center"/>
              <w:textAlignment w:val="center"/>
              <w:rPr>
                <w:rFonts w:hint="default" w:ascii="宋体" w:hAnsi="宋体" w:eastAsia="宋体" w:cs="宋体"/>
                <w:b/>
                <w:bCs/>
                <w:i w:val="0"/>
                <w:iCs w:val="0"/>
                <w:color w:val="auto"/>
                <w:sz w:val="20"/>
                <w:szCs w:val="20"/>
                <w:highlight w:val="none"/>
                <w:u w:val="none"/>
                <w:lang w:val="en-US"/>
              </w:rPr>
            </w:pPr>
            <w:r>
              <w:rPr>
                <w:rFonts w:hint="eastAsia" w:ascii="宋体" w:hAnsi="宋体" w:eastAsia="宋体" w:cs="宋体"/>
                <w:b/>
                <w:bCs/>
                <w:i w:val="0"/>
                <w:iCs w:val="0"/>
                <w:color w:val="auto"/>
                <w:kern w:val="0"/>
                <w:sz w:val="20"/>
                <w:szCs w:val="20"/>
                <w:highlight w:val="none"/>
                <w:u w:val="none"/>
                <w:lang w:val="en-US" w:eastAsia="zh-CN" w:bidi="ar"/>
              </w:rPr>
              <w:t>15</w:t>
            </w:r>
            <w:r>
              <w:rPr>
                <w:rFonts w:hint="eastAsia" w:ascii="宋体" w:hAnsi="宋体" w:cs="宋体"/>
                <w:b/>
                <w:bCs/>
                <w:i w:val="0"/>
                <w:iCs w:val="0"/>
                <w:color w:val="auto"/>
                <w:kern w:val="0"/>
                <w:sz w:val="20"/>
                <w:szCs w:val="20"/>
                <w:highlight w:val="none"/>
                <w:u w:val="none"/>
                <w:lang w:val="en-US" w:eastAsia="zh-CN" w:bidi="ar"/>
              </w:rPr>
              <w:t>.5</w:t>
            </w:r>
          </w:p>
        </w:tc>
      </w:tr>
      <w:tr w14:paraId="440B5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B28ED">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2134FC">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345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2台阀门合计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6B4E7">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3F00D">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3</w:t>
            </w:r>
            <w:r>
              <w:rPr>
                <w:rFonts w:hint="eastAsia" w:ascii="宋体" w:hAnsi="宋体" w:cs="宋体"/>
                <w:b/>
                <w:bCs/>
                <w:i w:val="0"/>
                <w:iCs w:val="0"/>
                <w:color w:val="auto"/>
                <w:kern w:val="0"/>
                <w:sz w:val="20"/>
                <w:szCs w:val="20"/>
                <w:highlight w:val="none"/>
                <w:u w:val="none"/>
                <w:lang w:val="en-US" w:eastAsia="zh-CN" w:bidi="ar"/>
              </w:rPr>
              <w:t>1</w:t>
            </w:r>
          </w:p>
        </w:tc>
      </w:tr>
      <w:tr w14:paraId="716D5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57" w:hRule="atLeast"/>
        </w:trPr>
        <w:tc>
          <w:tcPr>
            <w:tcW w:w="544" w:type="dxa"/>
            <w:vMerge w:val="restart"/>
            <w:tcBorders>
              <w:top w:val="single" w:color="000000" w:sz="4" w:space="0"/>
              <w:left w:val="single" w:color="000000" w:sz="4" w:space="0"/>
              <w:bottom w:val="nil"/>
              <w:right w:val="single" w:color="000000" w:sz="4" w:space="0"/>
            </w:tcBorders>
            <w:shd w:val="clear" w:color="auto" w:fill="auto"/>
            <w:vAlign w:val="center"/>
          </w:tcPr>
          <w:p w14:paraId="7A215C8A">
            <w:pPr>
              <w:keepNext w:val="0"/>
              <w:keepLines w:val="0"/>
              <w:widowControl/>
              <w:suppressLineNumbers w:val="0"/>
              <w:jc w:val="center"/>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17</w:t>
            </w:r>
          </w:p>
        </w:tc>
        <w:tc>
          <w:tcPr>
            <w:tcW w:w="1718" w:type="dxa"/>
            <w:vMerge w:val="restart"/>
            <w:tcBorders>
              <w:top w:val="single" w:color="000000" w:sz="4" w:space="0"/>
              <w:left w:val="single" w:color="000000" w:sz="4" w:space="0"/>
              <w:bottom w:val="nil"/>
              <w:right w:val="single" w:color="000000" w:sz="4" w:space="0"/>
            </w:tcBorders>
            <w:shd w:val="clear" w:color="auto" w:fill="auto"/>
            <w:vAlign w:val="center"/>
          </w:tcPr>
          <w:p w14:paraId="25677418">
            <w:pPr>
              <w:keepNext w:val="0"/>
              <w:keepLines w:val="0"/>
              <w:widowControl/>
              <w:suppressLineNumbers w:val="0"/>
              <w:jc w:val="left"/>
              <w:textAlignment w:val="center"/>
              <w:rPr>
                <w:rFonts w:hint="default" w:ascii="Times New Roman" w:hAnsi="Times New Roman" w:eastAsia="等线" w:cs="Times New Roman"/>
                <w:i w:val="0"/>
                <w:iCs w:val="0"/>
                <w:color w:val="auto"/>
                <w:sz w:val="24"/>
                <w:szCs w:val="24"/>
                <w:highlight w:val="none"/>
                <w:u w:val="none"/>
              </w:rPr>
            </w:pPr>
            <w:r>
              <w:rPr>
                <w:rFonts w:hint="default" w:ascii="Times New Roman" w:hAnsi="Times New Roman" w:eastAsia="等线" w:cs="Times New Roman"/>
                <w:i w:val="0"/>
                <w:iCs w:val="0"/>
                <w:color w:val="auto"/>
                <w:kern w:val="0"/>
                <w:sz w:val="24"/>
                <w:szCs w:val="24"/>
                <w:highlight w:val="none"/>
                <w:u w:val="none"/>
                <w:lang w:val="en-US" w:eastAsia="zh-CN" w:bidi="ar"/>
              </w:rPr>
              <w:t>261</w:t>
            </w:r>
            <w:r>
              <w:rPr>
                <w:rFonts w:hint="eastAsia" w:ascii="宋体" w:hAnsi="宋体" w:eastAsia="宋体" w:cs="宋体"/>
                <w:i w:val="0"/>
                <w:iCs w:val="0"/>
                <w:color w:val="auto"/>
                <w:kern w:val="0"/>
                <w:sz w:val="24"/>
                <w:szCs w:val="24"/>
                <w:highlight w:val="none"/>
                <w:u w:val="none"/>
                <w:lang w:val="en-US" w:eastAsia="zh-CN" w:bidi="ar"/>
              </w:rPr>
              <w:t>原始开车阀门</w:t>
            </w:r>
            <w:r>
              <w:rPr>
                <w:rFonts w:hint="default" w:ascii="Times New Roman" w:hAnsi="Times New Roman" w:eastAsia="等线" w:cs="Times New Roman"/>
                <w:i w:val="0"/>
                <w:iCs w:val="0"/>
                <w:color w:val="auto"/>
                <w:kern w:val="0"/>
                <w:sz w:val="24"/>
                <w:szCs w:val="24"/>
                <w:highlight w:val="none"/>
                <w:u w:val="none"/>
                <w:lang w:val="en-US" w:eastAsia="zh-CN" w:bidi="ar"/>
              </w:rPr>
              <w:t>DN5</w:t>
            </w:r>
            <w:r>
              <w:rPr>
                <w:rFonts w:hint="eastAsia" w:ascii="宋体" w:hAnsi="宋体" w:eastAsia="宋体" w:cs="宋体"/>
                <w:i w:val="0"/>
                <w:iCs w:val="0"/>
                <w:color w:val="auto"/>
                <w:kern w:val="0"/>
                <w:sz w:val="24"/>
                <w:szCs w:val="24"/>
                <w:highlight w:val="none"/>
                <w:u w:val="none"/>
                <w:lang w:val="en-US" w:eastAsia="zh-CN" w:bidi="ar"/>
              </w:rPr>
              <w:t>00 PN16更换</w:t>
            </w:r>
            <w:r>
              <w:rPr>
                <w:rFonts w:hint="default" w:ascii="Times New Roman" w:hAnsi="Times New Roman" w:eastAsia="等线" w:cs="Times New Roman"/>
                <w:i w:val="0"/>
                <w:iCs w:val="0"/>
                <w:color w:val="auto"/>
                <w:kern w:val="0"/>
                <w:sz w:val="24"/>
                <w:szCs w:val="24"/>
                <w:highlight w:val="none"/>
                <w:u w:val="none"/>
                <w:lang w:val="en-US" w:eastAsia="zh-CN" w:bidi="ar"/>
              </w:rPr>
              <w:t>(1</w:t>
            </w:r>
            <w:r>
              <w:rPr>
                <w:rFonts w:hint="eastAsia" w:ascii="宋体" w:hAnsi="宋体" w:eastAsia="宋体" w:cs="宋体"/>
                <w:i w:val="0"/>
                <w:iCs w:val="0"/>
                <w:color w:val="auto"/>
                <w:kern w:val="0"/>
                <w:sz w:val="24"/>
                <w:szCs w:val="24"/>
                <w:highlight w:val="none"/>
                <w:u w:val="none"/>
                <w:lang w:val="en-US" w:eastAsia="zh-CN" w:bidi="ar"/>
              </w:rPr>
              <w:t>台）</w:t>
            </w: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1B7A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1.场地布置：隔离围栏、地面铺设橡皮或木板，焊机、切割机、氧气乙炔布设现场并接线调试。吊装工器具、扳手、大锤、撬棍等摆放在隔离围栏内并摆放在指定地点。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72861">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F3E5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1382B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022D94E0">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57802CBF">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6635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2.在阀门两边做2个临时支架固定管道，等阀门装复和在拆除临时支架。</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157B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DC06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2F555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3B2D181D">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099CC9CA">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FDC0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3.拆除DN500 PN16的手动阀。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8388F">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9CD8B">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w:t>
            </w:r>
          </w:p>
        </w:tc>
      </w:tr>
      <w:tr w14:paraId="55C8E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58F7286A">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6D8A28DF">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7E5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4.将拆下来的旧螺栓用柴油浸泡并用钢丝刷清理干净。</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0065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8EC4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w:t>
            </w:r>
          </w:p>
        </w:tc>
      </w:tr>
      <w:tr w14:paraId="5857D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5597104B">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15986BCB">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29F9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5.确认好新阀门的尺寸后，割除短管和法兰。</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131C2">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5DA65">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6F508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759C60F5">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5F98564F">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5EF4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6.清理密封面，打磨焊口并制作垫片。</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24EB7">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DD8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w:t>
            </w:r>
          </w:p>
        </w:tc>
      </w:tr>
      <w:tr w14:paraId="1892B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105D1ECB">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4659E2E0">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5FE7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7.新阀门从仓库拉到现场装复，用吊机就位后装复阀门，焊接法兰和短管并油漆。</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5C07D">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DA4E">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w:t>
            </w:r>
          </w:p>
        </w:tc>
      </w:tr>
      <w:tr w14:paraId="283DE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4FE6FFB5">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1682E190">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40F4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8.将拆除的旧阀门放到业主指定地方。</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1344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60AD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2B974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52446F8B">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317D5A0C">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A9EB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9.试漏及消漏。</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C460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957A9">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0.5</w:t>
            </w:r>
          </w:p>
        </w:tc>
      </w:tr>
      <w:tr w14:paraId="5AC4D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544" w:type="dxa"/>
            <w:vMerge w:val="continue"/>
            <w:tcBorders>
              <w:top w:val="single" w:color="000000" w:sz="4" w:space="0"/>
              <w:left w:val="single" w:color="000000" w:sz="4" w:space="0"/>
              <w:bottom w:val="nil"/>
              <w:right w:val="single" w:color="000000" w:sz="4" w:space="0"/>
            </w:tcBorders>
            <w:shd w:val="clear" w:color="auto" w:fill="auto"/>
            <w:vAlign w:val="center"/>
          </w:tcPr>
          <w:p w14:paraId="61E89C81">
            <w:pPr>
              <w:jc w:val="center"/>
              <w:rPr>
                <w:rFonts w:hint="default" w:ascii="Times New Roman" w:hAnsi="Times New Roman" w:eastAsia="等线" w:cs="Times New Roman"/>
                <w:i w:val="0"/>
                <w:iCs w:val="0"/>
                <w:color w:val="auto"/>
                <w:sz w:val="24"/>
                <w:szCs w:val="24"/>
                <w:highlight w:val="none"/>
                <w:u w:val="none"/>
              </w:rPr>
            </w:pPr>
          </w:p>
        </w:tc>
        <w:tc>
          <w:tcPr>
            <w:tcW w:w="1718" w:type="dxa"/>
            <w:vMerge w:val="continue"/>
            <w:tcBorders>
              <w:top w:val="single" w:color="000000" w:sz="4" w:space="0"/>
              <w:left w:val="single" w:color="000000" w:sz="4" w:space="0"/>
              <w:bottom w:val="nil"/>
              <w:right w:val="single" w:color="000000" w:sz="4" w:space="0"/>
            </w:tcBorders>
            <w:shd w:val="clear" w:color="auto" w:fill="auto"/>
            <w:vAlign w:val="center"/>
          </w:tcPr>
          <w:p w14:paraId="65ED652E">
            <w:pPr>
              <w:jc w:val="left"/>
              <w:rPr>
                <w:rFonts w:hint="default" w:ascii="Times New Roman" w:hAnsi="Times New Roman" w:eastAsia="等线" w:cs="Times New Roman"/>
                <w:i w:val="0"/>
                <w:iCs w:val="0"/>
                <w:color w:val="auto"/>
                <w:sz w:val="24"/>
                <w:szCs w:val="24"/>
                <w:highlight w:val="none"/>
                <w:u w:val="none"/>
              </w:rPr>
            </w:pPr>
          </w:p>
        </w:tc>
        <w:tc>
          <w:tcPr>
            <w:tcW w:w="44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699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小计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644C9">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11D2A">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23</w:t>
            </w:r>
          </w:p>
        </w:tc>
      </w:tr>
      <w:tr w14:paraId="79DCC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E6382">
            <w:pPr>
              <w:jc w:val="center"/>
              <w:rPr>
                <w:rFonts w:hint="eastAsia" w:ascii="宋体" w:hAnsi="宋体" w:eastAsia="宋体" w:cs="宋体"/>
                <w:b/>
                <w:bCs/>
                <w:i w:val="0"/>
                <w:iCs w:val="0"/>
                <w:color w:val="auto"/>
                <w:sz w:val="24"/>
                <w:szCs w:val="24"/>
                <w:highlight w:val="none"/>
                <w:u w:val="none"/>
              </w:rPr>
            </w:pPr>
          </w:p>
        </w:tc>
        <w:tc>
          <w:tcPr>
            <w:tcW w:w="61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8AB6D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总计</w:t>
            </w:r>
          </w:p>
        </w:tc>
        <w:tc>
          <w:tcPr>
            <w:tcW w:w="80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3073C">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工日</w:t>
            </w:r>
          </w:p>
        </w:tc>
        <w:tc>
          <w:tcPr>
            <w:tcW w:w="74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A6151">
            <w:pPr>
              <w:keepNext w:val="0"/>
              <w:keepLines w:val="0"/>
              <w:widowControl/>
              <w:suppressLineNumbers w:val="0"/>
              <w:jc w:val="center"/>
              <w:textAlignment w:val="center"/>
              <w:rPr>
                <w:rFonts w:hint="default" w:ascii="宋体" w:hAnsi="宋体" w:eastAsia="宋体" w:cs="宋体"/>
                <w:b/>
                <w:bCs/>
                <w:i w:val="0"/>
                <w:iCs w:val="0"/>
                <w:color w:val="auto"/>
                <w:sz w:val="20"/>
                <w:szCs w:val="20"/>
                <w:highlight w:val="none"/>
                <w:u w:val="none"/>
                <w:lang w:val="en-US"/>
              </w:rPr>
            </w:pPr>
            <w:r>
              <w:rPr>
                <w:rFonts w:hint="eastAsia" w:ascii="宋体" w:hAnsi="宋体" w:cs="宋体"/>
                <w:b/>
                <w:bCs/>
                <w:i w:val="0"/>
                <w:iCs w:val="0"/>
                <w:color w:val="auto"/>
                <w:kern w:val="0"/>
                <w:sz w:val="20"/>
                <w:szCs w:val="20"/>
                <w:highlight w:val="none"/>
                <w:u w:val="none"/>
                <w:lang w:val="en-US" w:eastAsia="zh-CN" w:bidi="ar"/>
              </w:rPr>
              <w:t>1219.5</w:t>
            </w:r>
          </w:p>
        </w:tc>
      </w:tr>
    </w:tbl>
    <w:p w14:paraId="3967DF2E">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br w:type="page"/>
      </w:r>
    </w:p>
    <w:p w14:paraId="01D2AEA8">
      <w:pPr>
        <w:keepNext w:val="0"/>
        <w:keepLines w:val="0"/>
        <w:pageBreakBefore w:val="0"/>
        <w:widowControl w:val="0"/>
        <w:kinsoku/>
        <w:wordWrap/>
        <w:overflowPunct/>
        <w:topLinePunct w:val="0"/>
        <w:autoSpaceDE/>
        <w:autoSpaceDN/>
        <w:bidi w:val="0"/>
        <w:adjustRightInd w:val="0"/>
        <w:snapToGrid/>
        <w:spacing w:line="360" w:lineRule="auto"/>
        <w:textAlignment w:val="baseline"/>
        <w:outlineLvl w:val="0"/>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lang w:val="en-US" w:eastAsia="zh-CN"/>
        </w:rPr>
        <w:t>附件二：技术差异表</w:t>
      </w:r>
      <w:bookmarkEnd w:id="14"/>
      <w:bookmarkEnd w:id="15"/>
    </w:p>
    <w:tbl>
      <w:tblPr>
        <w:tblStyle w:val="15"/>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053CCA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44D8F8FF">
            <w:pPr>
              <w:rPr>
                <w:rFonts w:hint="eastAsia" w:ascii="宋体" w:hAnsi="宋体" w:eastAsia="宋体" w:cs="宋体"/>
                <w:color w:val="auto"/>
                <w:sz w:val="24"/>
                <w:szCs w:val="24"/>
                <w:highlight w:val="none"/>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4745A4EF">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762CCA3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投标技术文件</w:t>
            </w:r>
          </w:p>
        </w:tc>
      </w:tr>
      <w:tr w14:paraId="5CAA66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38BDDF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7391C312">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5E142A6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5C5341C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02731FF8">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r>
      <w:tr w14:paraId="3C7905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0F4F610C">
            <w:pPr>
              <w:snapToGrid w:val="0"/>
              <w:spacing w:line="360" w:lineRule="auto"/>
              <w:jc w:val="left"/>
              <w:rPr>
                <w:rStyle w:val="37"/>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8F1D962">
            <w:pPr>
              <w:snapToGrid w:val="0"/>
              <w:spacing w:line="360" w:lineRule="auto"/>
              <w:jc w:val="left"/>
              <w:rPr>
                <w:rStyle w:val="37"/>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22EEDF3B">
            <w:pPr>
              <w:snapToGrid w:val="0"/>
              <w:spacing w:line="360" w:lineRule="auto"/>
              <w:jc w:val="left"/>
              <w:rPr>
                <w:rStyle w:val="37"/>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51201483">
            <w:pPr>
              <w:snapToGrid w:val="0"/>
              <w:spacing w:line="360" w:lineRule="auto"/>
              <w:jc w:val="left"/>
              <w:rPr>
                <w:rStyle w:val="37"/>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5478CA92">
            <w:pPr>
              <w:snapToGrid w:val="0"/>
              <w:spacing w:line="360" w:lineRule="auto"/>
              <w:jc w:val="left"/>
              <w:rPr>
                <w:rStyle w:val="37"/>
                <w:rFonts w:hint="eastAsia" w:ascii="宋体" w:hAnsi="宋体" w:eastAsia="宋体" w:cs="宋体"/>
                <w:color w:val="auto"/>
                <w:sz w:val="24"/>
                <w:szCs w:val="24"/>
                <w:highlight w:val="none"/>
              </w:rPr>
            </w:pPr>
          </w:p>
        </w:tc>
      </w:tr>
      <w:tr w14:paraId="167947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3D1C9BED">
            <w:pPr>
              <w:snapToGrid w:val="0"/>
              <w:spacing w:line="360" w:lineRule="auto"/>
              <w:jc w:val="left"/>
              <w:rPr>
                <w:rStyle w:val="37"/>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04AB729">
            <w:pPr>
              <w:snapToGrid w:val="0"/>
              <w:spacing w:line="360" w:lineRule="auto"/>
              <w:jc w:val="left"/>
              <w:rPr>
                <w:rStyle w:val="37"/>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5BD50842">
            <w:pPr>
              <w:snapToGrid w:val="0"/>
              <w:spacing w:line="360" w:lineRule="auto"/>
              <w:jc w:val="left"/>
              <w:rPr>
                <w:rStyle w:val="37"/>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66DE514B">
            <w:pPr>
              <w:snapToGrid w:val="0"/>
              <w:spacing w:line="360" w:lineRule="auto"/>
              <w:jc w:val="left"/>
              <w:rPr>
                <w:rStyle w:val="37"/>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10472712">
            <w:pPr>
              <w:snapToGrid w:val="0"/>
              <w:spacing w:line="360" w:lineRule="auto"/>
              <w:jc w:val="left"/>
              <w:rPr>
                <w:rStyle w:val="37"/>
                <w:rFonts w:hint="eastAsia" w:ascii="宋体" w:hAnsi="宋体" w:eastAsia="宋体" w:cs="宋体"/>
                <w:color w:val="auto"/>
                <w:sz w:val="24"/>
                <w:szCs w:val="24"/>
                <w:highlight w:val="none"/>
              </w:rPr>
            </w:pPr>
          </w:p>
        </w:tc>
      </w:tr>
      <w:tr w14:paraId="228213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BA81AA1">
            <w:pPr>
              <w:snapToGrid w:val="0"/>
              <w:spacing w:line="360" w:lineRule="auto"/>
              <w:jc w:val="left"/>
              <w:rPr>
                <w:rStyle w:val="37"/>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68677082">
            <w:pPr>
              <w:snapToGrid w:val="0"/>
              <w:spacing w:line="360" w:lineRule="auto"/>
              <w:jc w:val="left"/>
              <w:rPr>
                <w:rStyle w:val="37"/>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0D616543">
            <w:pPr>
              <w:snapToGrid w:val="0"/>
              <w:spacing w:line="360" w:lineRule="auto"/>
              <w:jc w:val="left"/>
              <w:rPr>
                <w:rStyle w:val="37"/>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498C81B5">
            <w:pPr>
              <w:snapToGrid w:val="0"/>
              <w:spacing w:line="360" w:lineRule="auto"/>
              <w:jc w:val="left"/>
              <w:rPr>
                <w:rStyle w:val="37"/>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2F01E36A">
            <w:pPr>
              <w:snapToGrid w:val="0"/>
              <w:spacing w:line="360" w:lineRule="auto"/>
              <w:jc w:val="left"/>
              <w:rPr>
                <w:rStyle w:val="37"/>
                <w:rFonts w:hint="eastAsia" w:ascii="宋体" w:hAnsi="宋体" w:eastAsia="宋体" w:cs="宋体"/>
                <w:color w:val="auto"/>
                <w:sz w:val="24"/>
                <w:szCs w:val="24"/>
                <w:highlight w:val="none"/>
              </w:rPr>
            </w:pPr>
          </w:p>
        </w:tc>
      </w:tr>
      <w:tr w14:paraId="088917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761EC501">
            <w:pPr>
              <w:snapToGrid w:val="0"/>
              <w:spacing w:line="360" w:lineRule="auto"/>
              <w:jc w:val="left"/>
              <w:rPr>
                <w:rStyle w:val="37"/>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49D978DF">
            <w:pPr>
              <w:snapToGrid w:val="0"/>
              <w:spacing w:line="360" w:lineRule="auto"/>
              <w:jc w:val="left"/>
              <w:rPr>
                <w:rStyle w:val="37"/>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C92F1A4">
            <w:pPr>
              <w:snapToGrid w:val="0"/>
              <w:spacing w:line="360" w:lineRule="auto"/>
              <w:jc w:val="left"/>
              <w:rPr>
                <w:rStyle w:val="37"/>
                <w:rFonts w:hint="eastAsia" w:ascii="宋体" w:hAnsi="宋体" w:eastAsia="宋体" w:cs="宋体"/>
                <w:caps/>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44B70B98">
            <w:pPr>
              <w:snapToGrid w:val="0"/>
              <w:spacing w:line="360" w:lineRule="auto"/>
              <w:jc w:val="left"/>
              <w:rPr>
                <w:rStyle w:val="37"/>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332F8EF1">
            <w:pPr>
              <w:snapToGrid w:val="0"/>
              <w:spacing w:line="360" w:lineRule="auto"/>
              <w:jc w:val="left"/>
              <w:rPr>
                <w:rStyle w:val="37"/>
                <w:rFonts w:hint="eastAsia" w:ascii="宋体" w:hAnsi="宋体" w:eastAsia="宋体" w:cs="宋体"/>
                <w:color w:val="auto"/>
                <w:sz w:val="24"/>
                <w:szCs w:val="24"/>
                <w:highlight w:val="none"/>
              </w:rPr>
            </w:pPr>
          </w:p>
        </w:tc>
      </w:tr>
    </w:tbl>
    <w:p w14:paraId="3083BD45">
      <w:pPr>
        <w:widowControl/>
        <w:rPr>
          <w:rFonts w:ascii="宋体" w:hAnsi="宋体" w:cs="宋体"/>
          <w:color w:val="auto"/>
          <w:kern w:val="0"/>
          <w:sz w:val="18"/>
          <w:szCs w:val="18"/>
          <w:highlight w:val="none"/>
          <w:lang w:bidi="mn-Mong-CN"/>
        </w:rPr>
      </w:pPr>
    </w:p>
    <w:bookmarkEnd w:id="1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3NzI4YzFjZTVjM2NlZTRmOTIxMDdiMjMyZmE0ZTgifQ=="/>
  </w:docVars>
  <w:rsids>
    <w:rsidRoot w:val="00993672"/>
    <w:rsid w:val="0001178E"/>
    <w:rsid w:val="00083ADD"/>
    <w:rsid w:val="000A2E8E"/>
    <w:rsid w:val="000D3F2E"/>
    <w:rsid w:val="0011432F"/>
    <w:rsid w:val="0011758F"/>
    <w:rsid w:val="001400A9"/>
    <w:rsid w:val="0019782E"/>
    <w:rsid w:val="001A6BDD"/>
    <w:rsid w:val="001B35A3"/>
    <w:rsid w:val="001C5004"/>
    <w:rsid w:val="00213A35"/>
    <w:rsid w:val="002527C6"/>
    <w:rsid w:val="002D3399"/>
    <w:rsid w:val="003146CA"/>
    <w:rsid w:val="00322417"/>
    <w:rsid w:val="003D37DD"/>
    <w:rsid w:val="004348E2"/>
    <w:rsid w:val="00450E0A"/>
    <w:rsid w:val="004778B7"/>
    <w:rsid w:val="004F4599"/>
    <w:rsid w:val="005E0140"/>
    <w:rsid w:val="00664341"/>
    <w:rsid w:val="006C73BF"/>
    <w:rsid w:val="006D037B"/>
    <w:rsid w:val="00737B8C"/>
    <w:rsid w:val="00745FFF"/>
    <w:rsid w:val="00760FE4"/>
    <w:rsid w:val="00761D43"/>
    <w:rsid w:val="00766654"/>
    <w:rsid w:val="00784B94"/>
    <w:rsid w:val="007C41BC"/>
    <w:rsid w:val="008F496E"/>
    <w:rsid w:val="0091052B"/>
    <w:rsid w:val="00942117"/>
    <w:rsid w:val="009572AB"/>
    <w:rsid w:val="00962D99"/>
    <w:rsid w:val="009742A3"/>
    <w:rsid w:val="00993672"/>
    <w:rsid w:val="009E2EF7"/>
    <w:rsid w:val="009F146E"/>
    <w:rsid w:val="00A121E3"/>
    <w:rsid w:val="00A84DCD"/>
    <w:rsid w:val="00A94D78"/>
    <w:rsid w:val="00AD3DE9"/>
    <w:rsid w:val="00B01FDA"/>
    <w:rsid w:val="00B23BFE"/>
    <w:rsid w:val="00B60CF6"/>
    <w:rsid w:val="00B71ACD"/>
    <w:rsid w:val="00B85990"/>
    <w:rsid w:val="00BF5A57"/>
    <w:rsid w:val="00C34C40"/>
    <w:rsid w:val="00C70668"/>
    <w:rsid w:val="00C918AF"/>
    <w:rsid w:val="00CA5FCA"/>
    <w:rsid w:val="00D22C73"/>
    <w:rsid w:val="00D23233"/>
    <w:rsid w:val="00D67D29"/>
    <w:rsid w:val="00DF748A"/>
    <w:rsid w:val="00E4175B"/>
    <w:rsid w:val="00E75296"/>
    <w:rsid w:val="00E927A6"/>
    <w:rsid w:val="00EE2B89"/>
    <w:rsid w:val="00F34D94"/>
    <w:rsid w:val="0DF94222"/>
    <w:rsid w:val="0EB71688"/>
    <w:rsid w:val="14977F77"/>
    <w:rsid w:val="1C536B8E"/>
    <w:rsid w:val="34B40D7D"/>
    <w:rsid w:val="3D6E1E70"/>
    <w:rsid w:val="40EB1E5B"/>
    <w:rsid w:val="46F63BF3"/>
    <w:rsid w:val="48D84964"/>
    <w:rsid w:val="571F498E"/>
    <w:rsid w:val="60F10E29"/>
    <w:rsid w:val="64C768F8"/>
    <w:rsid w:val="69774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after="0"/>
      <w:ind w:firstLine="420"/>
    </w:pPr>
    <w:rPr>
      <w:szCs w:val="20"/>
    </w:rPr>
  </w:style>
  <w:style w:type="paragraph" w:styleId="3">
    <w:name w:val="Body Text"/>
    <w:basedOn w:val="1"/>
    <w:unhideWhenUsed/>
    <w:qFormat/>
    <w:uiPriority w:val="99"/>
    <w:pPr>
      <w:spacing w:after="120"/>
    </w:pPr>
  </w:style>
  <w:style w:type="paragraph" w:styleId="4">
    <w:name w:val="annotation text"/>
    <w:basedOn w:val="1"/>
    <w:link w:val="19"/>
    <w:qFormat/>
    <w:uiPriority w:val="99"/>
    <w:pPr>
      <w:jc w:val="left"/>
    </w:pPr>
  </w:style>
  <w:style w:type="paragraph" w:styleId="5">
    <w:name w:val="Body Text Indent"/>
    <w:basedOn w:val="1"/>
    <w:qFormat/>
    <w:uiPriority w:val="0"/>
    <w:pPr>
      <w:spacing w:after="120"/>
      <w:ind w:left="420" w:leftChars="200"/>
    </w:pPr>
    <w:rPr>
      <w:rFonts w:ascii="Times New Roman" w:hAnsi="Times New Roman"/>
    </w:rPr>
  </w:style>
  <w:style w:type="paragraph" w:styleId="6">
    <w:name w:val="Balloon Text"/>
    <w:basedOn w:val="1"/>
    <w:link w:val="20"/>
    <w:qFormat/>
    <w:uiPriority w:val="99"/>
    <w:rPr>
      <w:sz w:val="18"/>
      <w:szCs w:val="18"/>
    </w:rPr>
  </w:style>
  <w:style w:type="paragraph" w:styleId="7">
    <w:name w:val="footer"/>
    <w:basedOn w:val="1"/>
    <w:link w:val="21"/>
    <w:qFormat/>
    <w:uiPriority w:val="0"/>
    <w:pPr>
      <w:tabs>
        <w:tab w:val="center" w:pos="4153"/>
        <w:tab w:val="right" w:pos="8306"/>
      </w:tabs>
      <w:snapToGrid w:val="0"/>
      <w:jc w:val="left"/>
    </w:pPr>
    <w:rPr>
      <w:rFonts w:ascii="Times New Roman" w:hAnsi="Times New Roman"/>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9">
    <w:name w:val="toc 1"/>
    <w:basedOn w:val="1"/>
    <w:next w:val="1"/>
    <w:semiHidden/>
    <w:unhideWhenUsed/>
    <w:qFormat/>
    <w:uiPriority w:val="39"/>
  </w:style>
  <w:style w:type="paragraph" w:styleId="10">
    <w:name w:val="Subtitle"/>
    <w:basedOn w:val="1"/>
    <w:link w:val="23"/>
    <w:qFormat/>
    <w:uiPriority w:val="0"/>
    <w:pPr>
      <w:spacing w:before="240" w:after="60" w:line="312" w:lineRule="auto"/>
      <w:jc w:val="center"/>
      <w:outlineLvl w:val="1"/>
    </w:pPr>
    <w:rPr>
      <w:rFonts w:ascii="Arial" w:hAnsi="Arial" w:cs="Arial"/>
      <w:b/>
      <w:bCs/>
      <w:kern w:val="28"/>
      <w:sz w:val="32"/>
      <w:szCs w:val="32"/>
    </w:rPr>
  </w:style>
  <w:style w:type="paragraph" w:styleId="11">
    <w:name w:val="toc 2"/>
    <w:basedOn w:val="1"/>
    <w:next w:val="1"/>
    <w:semiHidden/>
    <w:unhideWhenUsed/>
    <w:qFormat/>
    <w:uiPriority w:val="39"/>
    <w:pPr>
      <w:ind w:left="420" w:leftChars="200"/>
    </w:pPr>
  </w:style>
  <w:style w:type="paragraph" w:styleId="12">
    <w:name w:val="Title"/>
    <w:basedOn w:val="1"/>
    <w:link w:val="24"/>
    <w:qFormat/>
    <w:uiPriority w:val="0"/>
    <w:pPr>
      <w:spacing w:before="240" w:after="60"/>
      <w:jc w:val="center"/>
      <w:outlineLvl w:val="0"/>
    </w:pPr>
    <w:rPr>
      <w:rFonts w:ascii="Arial" w:hAnsi="Arial" w:cs="Arial"/>
      <w:b/>
      <w:bCs/>
      <w:sz w:val="32"/>
      <w:szCs w:val="32"/>
    </w:rPr>
  </w:style>
  <w:style w:type="paragraph" w:styleId="13">
    <w:name w:val="annotation subject"/>
    <w:basedOn w:val="4"/>
    <w:next w:val="4"/>
    <w:link w:val="25"/>
    <w:qFormat/>
    <w:uiPriority w:val="99"/>
    <w:rPr>
      <w:b/>
      <w:bCs/>
    </w:rPr>
  </w:style>
  <w:style w:type="paragraph" w:styleId="14">
    <w:name w:val="Body Text First Indent 2"/>
    <w:basedOn w:val="5"/>
    <w:qFormat/>
    <w:uiPriority w:val="0"/>
    <w:pPr>
      <w:ind w:firstLine="420" w:firstLineChars="200"/>
    </w:pPr>
    <w:rPr>
      <w:szCs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annotation reference"/>
    <w:qFormat/>
    <w:uiPriority w:val="99"/>
    <w:rPr>
      <w:rFonts w:ascii="Times New Roman" w:hAnsi="Times New Roman" w:eastAsia="宋体" w:cs="Times New Roman"/>
      <w:sz w:val="21"/>
      <w:szCs w:val="21"/>
    </w:rPr>
  </w:style>
  <w:style w:type="character" w:customStyle="1" w:styleId="19">
    <w:name w:val="批注文字 Char"/>
    <w:link w:val="4"/>
    <w:qFormat/>
    <w:uiPriority w:val="99"/>
    <w:rPr>
      <w:rFonts w:ascii="Calibri" w:hAnsi="Calibri" w:eastAsia="宋体" w:cs="Times New Roman"/>
      <w:kern w:val="2"/>
      <w:sz w:val="21"/>
      <w:szCs w:val="22"/>
    </w:rPr>
  </w:style>
  <w:style w:type="character" w:customStyle="1" w:styleId="20">
    <w:name w:val="批注框文本 Char"/>
    <w:link w:val="6"/>
    <w:qFormat/>
    <w:uiPriority w:val="99"/>
    <w:rPr>
      <w:rFonts w:ascii="Calibri" w:hAnsi="Calibri" w:eastAsia="宋体" w:cs="Times New Roman"/>
      <w:kern w:val="2"/>
      <w:sz w:val="18"/>
      <w:szCs w:val="18"/>
    </w:rPr>
  </w:style>
  <w:style w:type="character" w:customStyle="1" w:styleId="21">
    <w:name w:val="页脚 Char"/>
    <w:link w:val="7"/>
    <w:qFormat/>
    <w:uiPriority w:val="0"/>
    <w:rPr>
      <w:rFonts w:ascii="Calibri" w:hAnsi="Calibri" w:eastAsia="宋体" w:cs="Times New Roman"/>
      <w:kern w:val="2"/>
      <w:sz w:val="18"/>
      <w:szCs w:val="18"/>
    </w:rPr>
  </w:style>
  <w:style w:type="character" w:customStyle="1" w:styleId="22">
    <w:name w:val="页眉 Char"/>
    <w:link w:val="8"/>
    <w:qFormat/>
    <w:uiPriority w:val="0"/>
    <w:rPr>
      <w:rFonts w:ascii="Calibri" w:hAnsi="Calibri" w:eastAsia="宋体" w:cs="Times New Roman"/>
      <w:kern w:val="2"/>
      <w:sz w:val="18"/>
      <w:szCs w:val="18"/>
    </w:rPr>
  </w:style>
  <w:style w:type="character" w:customStyle="1" w:styleId="23">
    <w:name w:val="副标题 Char"/>
    <w:link w:val="10"/>
    <w:qFormat/>
    <w:uiPriority w:val="0"/>
    <w:rPr>
      <w:rFonts w:ascii="Arial" w:hAnsi="Arial" w:eastAsia="宋体" w:cs="Arial"/>
      <w:b/>
      <w:bCs/>
      <w:kern w:val="28"/>
      <w:sz w:val="32"/>
      <w:szCs w:val="32"/>
      <w:lang w:bidi="ar-SA"/>
    </w:rPr>
  </w:style>
  <w:style w:type="character" w:customStyle="1" w:styleId="24">
    <w:name w:val="标题 Char"/>
    <w:link w:val="12"/>
    <w:qFormat/>
    <w:uiPriority w:val="0"/>
    <w:rPr>
      <w:rFonts w:ascii="Arial" w:hAnsi="Arial" w:eastAsia="宋体" w:cs="Arial"/>
      <w:b/>
      <w:bCs/>
      <w:kern w:val="2"/>
      <w:sz w:val="32"/>
      <w:szCs w:val="32"/>
      <w:lang w:bidi="ar-SA"/>
    </w:rPr>
  </w:style>
  <w:style w:type="character" w:customStyle="1" w:styleId="25">
    <w:name w:val="批注主题 Char"/>
    <w:link w:val="13"/>
    <w:qFormat/>
    <w:uiPriority w:val="99"/>
    <w:rPr>
      <w:rFonts w:ascii="Calibri" w:hAnsi="Calibri" w:eastAsia="宋体" w:cs="Times New Roman"/>
      <w:b/>
      <w:bCs/>
      <w:kern w:val="2"/>
      <w:sz w:val="21"/>
      <w:szCs w:val="22"/>
    </w:rPr>
  </w:style>
  <w:style w:type="paragraph" w:styleId="26">
    <w:name w:val="List Paragraph"/>
    <w:basedOn w:val="1"/>
    <w:qFormat/>
    <w:uiPriority w:val="0"/>
    <w:pPr>
      <w:ind w:firstLine="420" w:firstLineChars="200"/>
    </w:pPr>
    <w:rPr>
      <w:rFonts w:ascii="Times New Roman" w:hAnsi="Times New Roman"/>
      <w:szCs w:val="24"/>
    </w:rPr>
  </w:style>
  <w:style w:type="character" w:customStyle="1" w:styleId="27">
    <w:name w:val="font51"/>
    <w:basedOn w:val="17"/>
    <w:qFormat/>
    <w:uiPriority w:val="0"/>
    <w:rPr>
      <w:rFonts w:hint="eastAsia" w:ascii="宋体" w:hAnsi="宋体" w:eastAsia="宋体" w:cs="宋体"/>
      <w:color w:val="FF0000"/>
      <w:sz w:val="20"/>
      <w:szCs w:val="20"/>
      <w:u w:val="none"/>
    </w:rPr>
  </w:style>
  <w:style w:type="character" w:customStyle="1" w:styleId="28">
    <w:name w:val="font21"/>
    <w:basedOn w:val="17"/>
    <w:qFormat/>
    <w:uiPriority w:val="0"/>
    <w:rPr>
      <w:rFonts w:hint="eastAsia" w:ascii="宋体" w:hAnsi="宋体" w:eastAsia="宋体" w:cs="宋体"/>
      <w:color w:val="000000"/>
      <w:sz w:val="20"/>
      <w:szCs w:val="20"/>
      <w:u w:val="none"/>
    </w:rPr>
  </w:style>
  <w:style w:type="character" w:customStyle="1" w:styleId="29">
    <w:name w:val="font31"/>
    <w:basedOn w:val="17"/>
    <w:qFormat/>
    <w:uiPriority w:val="0"/>
    <w:rPr>
      <w:rFonts w:hint="default" w:ascii="Times New Roman" w:hAnsi="Times New Roman" w:cs="Times New Roman"/>
      <w:color w:val="000000"/>
      <w:sz w:val="20"/>
      <w:szCs w:val="20"/>
      <w:u w:val="none"/>
    </w:rPr>
  </w:style>
  <w:style w:type="character" w:customStyle="1" w:styleId="30">
    <w:name w:val="font41"/>
    <w:basedOn w:val="17"/>
    <w:qFormat/>
    <w:uiPriority w:val="0"/>
    <w:rPr>
      <w:rFonts w:hint="default" w:ascii="Times New Roman" w:hAnsi="Times New Roman" w:cs="Times New Roman"/>
      <w:color w:val="000000"/>
      <w:sz w:val="24"/>
      <w:szCs w:val="24"/>
      <w:u w:val="none"/>
    </w:rPr>
  </w:style>
  <w:style w:type="character" w:customStyle="1" w:styleId="31">
    <w:name w:val="font61"/>
    <w:basedOn w:val="17"/>
    <w:qFormat/>
    <w:uiPriority w:val="0"/>
    <w:rPr>
      <w:rFonts w:hint="eastAsia" w:ascii="宋体" w:hAnsi="宋体" w:eastAsia="宋体" w:cs="宋体"/>
      <w:color w:val="000000"/>
      <w:sz w:val="24"/>
      <w:szCs w:val="24"/>
      <w:u w:val="none"/>
    </w:rPr>
  </w:style>
  <w:style w:type="character" w:customStyle="1" w:styleId="32">
    <w:name w:val="font91"/>
    <w:basedOn w:val="17"/>
    <w:qFormat/>
    <w:uiPriority w:val="0"/>
    <w:rPr>
      <w:rFonts w:hint="eastAsia" w:ascii="宋体" w:hAnsi="宋体" w:eastAsia="宋体" w:cs="宋体"/>
      <w:color w:val="FF0000"/>
      <w:sz w:val="20"/>
      <w:szCs w:val="20"/>
      <w:u w:val="none"/>
    </w:rPr>
  </w:style>
  <w:style w:type="character" w:customStyle="1" w:styleId="33">
    <w:name w:val="font71"/>
    <w:basedOn w:val="17"/>
    <w:qFormat/>
    <w:uiPriority w:val="0"/>
    <w:rPr>
      <w:rFonts w:hint="default" w:ascii="Times New Roman" w:hAnsi="Times New Roman" w:cs="Times New Roman"/>
      <w:color w:val="000000"/>
      <w:sz w:val="20"/>
      <w:szCs w:val="20"/>
      <w:u w:val="none"/>
    </w:rPr>
  </w:style>
  <w:style w:type="character" w:customStyle="1" w:styleId="34">
    <w:name w:val="font81"/>
    <w:basedOn w:val="17"/>
    <w:qFormat/>
    <w:uiPriority w:val="0"/>
    <w:rPr>
      <w:rFonts w:hint="eastAsia" w:ascii="宋体" w:hAnsi="宋体" w:eastAsia="宋体" w:cs="宋体"/>
      <w:color w:val="000000"/>
      <w:sz w:val="24"/>
      <w:szCs w:val="24"/>
      <w:u w:val="none"/>
    </w:rPr>
  </w:style>
  <w:style w:type="character" w:customStyle="1" w:styleId="35">
    <w:name w:val="font121"/>
    <w:basedOn w:val="17"/>
    <w:qFormat/>
    <w:uiPriority w:val="0"/>
    <w:rPr>
      <w:rFonts w:hint="eastAsia" w:ascii="宋体" w:hAnsi="宋体" w:eastAsia="宋体" w:cs="宋体"/>
      <w:color w:val="FF0000"/>
      <w:sz w:val="24"/>
      <w:szCs w:val="24"/>
      <w:u w:val="none"/>
    </w:rPr>
  </w:style>
  <w:style w:type="character" w:customStyle="1" w:styleId="36">
    <w:name w:val="font101"/>
    <w:basedOn w:val="17"/>
    <w:qFormat/>
    <w:uiPriority w:val="0"/>
    <w:rPr>
      <w:rFonts w:hint="default" w:ascii="Times New Roman" w:hAnsi="Times New Roman" w:cs="Times New Roman"/>
      <w:color w:val="000000"/>
      <w:sz w:val="24"/>
      <w:szCs w:val="24"/>
      <w:u w:val="none"/>
    </w:rPr>
  </w:style>
  <w:style w:type="character" w:customStyle="1" w:styleId="37">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7863</Words>
  <Characters>8825</Characters>
  <Lines>32</Lines>
  <Paragraphs>9</Paragraphs>
  <TotalTime>5</TotalTime>
  <ScaleCrop>false</ScaleCrop>
  <LinksUpToDate>false</LinksUpToDate>
  <CharactersWithSpaces>8887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2024-06-28T04:34:00Z</dcterms:created>
  <dc:creator>Administrator</dc:creator>
  <cp:lastModifiedBy>李鹏程</cp:lastModifiedBy>
  <cp:lastPrinted>2024-06-03T08:39:00Z</cp:lastPrinted>
  <dcterms:modified xsi:type="dcterms:W3CDTF">2026-04-08T07:29:11Z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84481c70bf444dcf8fe7614c4b32ea1a_23</vt:lpwstr>
  </property>
  <property fmtid="{D5CDD505-2E9C-101B-9397-08002B2CF9AE}" pid="4" name="KSOTemplateDocerSaveRecord">
    <vt:lpwstr>eyJoZGlkIjoiZGE2Mjg2YTZkZTMyMTYwY2M1OTQ5YzJlN2MyYmRjOGEiLCJ1c2VySWQiOiIxNTY5NDgyOTM2In0=</vt:lpwstr>
  </property>
</Properties>
</file>