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F28B9">
      <w:pPr>
        <w:shd w:val="clear" w:color="auto" w:fill="FFFFFF"/>
        <w:spacing w:line="500" w:lineRule="exact"/>
        <w:jc w:val="both"/>
        <w:rPr>
          <w:rFonts w:hint="eastAsia"/>
          <w:b/>
          <w:color w:val="000000"/>
          <w:sz w:val="44"/>
          <w:szCs w:val="44"/>
          <w:highlight w:val="none"/>
          <w:shd w:val="clear" w:color="auto" w:fill="auto"/>
        </w:rPr>
      </w:pPr>
      <w:r>
        <w:rPr>
          <w:sz w:val="28"/>
          <w:highlight w:val="none"/>
        </w:rPr>
        <w:tab/>
      </w:r>
    </w:p>
    <w:p w14:paraId="0B0BF5AF">
      <w:pPr>
        <w:pStyle w:val="16"/>
        <w:widowControl w:val="0"/>
        <w:shd w:val="clear" w:color="auto" w:fill="FFFFFF"/>
        <w:spacing w:before="0" w:line="240" w:lineRule="auto"/>
        <w:jc w:val="both"/>
        <w:rPr>
          <w:rFonts w:ascii="Arial" w:hAnsi="Arial" w:cs="Arial"/>
          <w:color w:val="000000"/>
          <w:kern w:val="2"/>
          <w:szCs w:val="24"/>
          <w:highlight w:val="none"/>
          <w:shd w:val="clear" w:color="auto" w:fill="auto"/>
        </w:rPr>
      </w:pPr>
    </w:p>
    <w:p w14:paraId="7DE3A345">
      <w:pPr>
        <w:pStyle w:val="16"/>
        <w:widowControl w:val="0"/>
        <w:shd w:val="clear" w:color="auto" w:fill="FFFFFF"/>
        <w:spacing w:before="0" w:line="240" w:lineRule="auto"/>
        <w:jc w:val="both"/>
        <w:rPr>
          <w:rFonts w:ascii="Arial" w:hAnsi="Arial" w:eastAsia="黑体" w:cs="Arial"/>
          <w:color w:val="000000"/>
          <w:kern w:val="2"/>
          <w:sz w:val="48"/>
          <w:szCs w:val="24"/>
          <w:highlight w:val="none"/>
          <w:shd w:val="clear" w:color="auto" w:fill="auto"/>
        </w:rPr>
      </w:pPr>
      <w:r>
        <w:rPr>
          <w:rFonts w:ascii="Arial" w:hAnsi="Arial" w:eastAsia="黑体" w:cs="Arial"/>
          <w:color w:val="000000"/>
          <w:kern w:val="2"/>
          <w:sz w:val="48"/>
          <w:szCs w:val="24"/>
          <w:highlight w:val="none"/>
          <w:shd w:val="clear" w:color="auto" w:fill="auto"/>
        </w:rPr>
        <w:drawing>
          <wp:inline distT="0" distB="0" distL="114300" distR="114300">
            <wp:extent cx="1082040" cy="1224280"/>
            <wp:effectExtent l="0" t="0" r="3810" b="13970"/>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4"/>
                    <a:stretch>
                      <a:fillRect/>
                    </a:stretch>
                  </pic:blipFill>
                  <pic:spPr>
                    <a:xfrm>
                      <a:off x="0" y="0"/>
                      <a:ext cx="1082040" cy="1224280"/>
                    </a:xfrm>
                    <a:prstGeom prst="rect">
                      <a:avLst/>
                    </a:prstGeom>
                    <a:noFill/>
                    <a:ln w="9525">
                      <a:noFill/>
                    </a:ln>
                  </pic:spPr>
                </pic:pic>
              </a:graphicData>
            </a:graphic>
          </wp:inline>
        </w:drawing>
      </w:r>
    </w:p>
    <w:p w14:paraId="33CB5993">
      <w:pPr>
        <w:pStyle w:val="16"/>
        <w:widowControl w:val="0"/>
        <w:shd w:val="clear" w:color="auto" w:fill="FFFFFF"/>
        <w:spacing w:before="0" w:line="240" w:lineRule="auto"/>
        <w:jc w:val="both"/>
        <w:rPr>
          <w:rFonts w:ascii="Arial" w:hAnsi="Arial" w:eastAsia="黑体" w:cs="Arial"/>
          <w:color w:val="000000"/>
          <w:kern w:val="2"/>
          <w:sz w:val="48"/>
          <w:szCs w:val="24"/>
          <w:highlight w:val="none"/>
          <w:shd w:val="clear" w:color="auto" w:fill="auto"/>
        </w:rPr>
      </w:pPr>
    </w:p>
    <w:p w14:paraId="4CED3BD8">
      <w:pPr>
        <w:pStyle w:val="16"/>
        <w:widowControl w:val="0"/>
        <w:shd w:val="clear" w:color="auto" w:fill="FFFFFF"/>
        <w:spacing w:before="0" w:line="240" w:lineRule="auto"/>
        <w:rPr>
          <w:rFonts w:ascii="黑体" w:hAnsi="宋体" w:eastAsia="黑体" w:cs="Arial"/>
          <w:b/>
          <w:bCs/>
          <w:color w:val="000000"/>
          <w:kern w:val="2"/>
          <w:sz w:val="48"/>
          <w:szCs w:val="48"/>
          <w:highlight w:val="none"/>
          <w:shd w:val="clear" w:color="auto" w:fill="auto"/>
        </w:rPr>
      </w:pPr>
      <w:r>
        <w:rPr>
          <w:rFonts w:hint="eastAsia" w:ascii="黑体" w:hAnsi="宋体" w:eastAsia="黑体" w:cs="Arial"/>
          <w:b/>
          <w:bCs/>
          <w:color w:val="000000"/>
          <w:kern w:val="2"/>
          <w:sz w:val="48"/>
          <w:szCs w:val="48"/>
          <w:highlight w:val="none"/>
          <w:shd w:val="clear" w:color="auto" w:fill="auto"/>
        </w:rPr>
        <w:t>浙能兰溪发电有限责任公司技术文件</w:t>
      </w:r>
    </w:p>
    <w:p w14:paraId="6F82554E">
      <w:pPr>
        <w:shd w:val="clear" w:color="auto" w:fill="FFFFFF"/>
        <w:jc w:val="center"/>
        <w:rPr>
          <w:rFonts w:ascii="Arial" w:hAnsi="Arial" w:eastAsia="黑体" w:cs="Arial"/>
          <w:color w:val="000000"/>
          <w:highlight w:val="none"/>
          <w:shd w:val="clear" w:color="auto" w:fill="auto"/>
        </w:rPr>
      </w:pPr>
    </w:p>
    <w:p w14:paraId="38A737D4">
      <w:pPr>
        <w:pStyle w:val="16"/>
        <w:widowControl w:val="0"/>
        <w:shd w:val="clear" w:color="auto" w:fill="FFFFFF"/>
        <w:spacing w:before="0" w:line="240" w:lineRule="auto"/>
        <w:ind w:left="5250"/>
        <w:rPr>
          <w:rFonts w:ascii="Arial" w:hAnsi="Arial" w:cs="Arial"/>
          <w:color w:val="000000"/>
          <w:kern w:val="2"/>
          <w:szCs w:val="24"/>
          <w:highlight w:val="none"/>
          <w:shd w:val="clear" w:color="auto" w:fill="auto"/>
        </w:rPr>
      </w:pPr>
    </w:p>
    <w:p w14:paraId="26ADB9FF">
      <w:pPr>
        <w:pStyle w:val="16"/>
        <w:widowControl w:val="0"/>
        <w:shd w:val="clear" w:color="auto" w:fill="FFFFFF"/>
        <w:spacing w:before="0" w:line="240" w:lineRule="auto"/>
        <w:rPr>
          <w:rFonts w:ascii="Arial" w:hAnsi="Arial" w:cs="Arial"/>
          <w:color w:val="000000"/>
          <w:kern w:val="2"/>
          <w:szCs w:val="24"/>
          <w:highlight w:val="none"/>
          <w:shd w:val="clear" w:color="auto" w:fill="auto"/>
        </w:rPr>
      </w:pPr>
      <w:r>
        <w:rPr>
          <w:rFonts w:hint="eastAsia" w:ascii="Arial" w:hAnsi="Arial" w:cs="Arial"/>
          <w:b/>
          <w:color w:val="000000"/>
          <w:sz w:val="36"/>
          <w:highlight w:val="none"/>
          <w:shd w:val="clear" w:color="auto" w:fill="auto"/>
          <w:lang w:val="en-US" w:eastAsia="zh-CN"/>
        </w:rPr>
        <w:t>2026年LED灯具采购</w:t>
      </w:r>
      <w:r>
        <w:rPr>
          <w:rFonts w:hint="eastAsia" w:ascii="Arial" w:hAnsi="Arial" w:cs="Arial"/>
          <w:b/>
          <w:color w:val="000000"/>
          <w:sz w:val="36"/>
          <w:highlight w:val="none"/>
          <w:shd w:val="clear" w:color="auto" w:fill="auto"/>
        </w:rPr>
        <w:t>技术规范书</w:t>
      </w:r>
    </w:p>
    <w:p w14:paraId="106B2C41">
      <w:pPr>
        <w:shd w:val="clear" w:color="auto" w:fill="FFFFFF"/>
        <w:rPr>
          <w:b/>
          <w:bCs/>
          <w:color w:val="000000"/>
          <w:sz w:val="36"/>
          <w:szCs w:val="36"/>
          <w:highlight w:val="none"/>
          <w:shd w:val="clear" w:color="auto" w:fill="auto"/>
        </w:rPr>
      </w:pPr>
    </w:p>
    <w:p w14:paraId="178DBF01">
      <w:pPr>
        <w:shd w:val="clear" w:color="auto" w:fill="FFFFFF"/>
        <w:ind w:firstLine="2168" w:firstLineChars="600"/>
        <w:rPr>
          <w:rFonts w:hint="eastAsia"/>
          <w:b/>
          <w:bCs/>
          <w:color w:val="000000"/>
          <w:sz w:val="36"/>
          <w:szCs w:val="36"/>
          <w:highlight w:val="none"/>
          <w:shd w:val="clear" w:color="auto" w:fill="auto"/>
        </w:rPr>
      </w:pPr>
    </w:p>
    <w:p w14:paraId="1EA93B11">
      <w:pPr>
        <w:shd w:val="clear" w:color="auto" w:fill="FFFFFF"/>
        <w:ind w:firstLine="2168" w:firstLineChars="600"/>
        <w:rPr>
          <w:rFonts w:hint="eastAsia"/>
          <w:b/>
          <w:bCs/>
          <w:color w:val="000000"/>
          <w:sz w:val="36"/>
          <w:szCs w:val="36"/>
          <w:highlight w:val="none"/>
          <w:shd w:val="clear" w:color="auto" w:fill="auto"/>
        </w:rPr>
      </w:pPr>
    </w:p>
    <w:p w14:paraId="1A1057A3">
      <w:pPr>
        <w:shd w:val="clear" w:color="auto" w:fill="FFFFFF"/>
        <w:ind w:firstLine="2168" w:firstLineChars="600"/>
        <w:rPr>
          <w:rFonts w:hint="eastAsia"/>
          <w:b/>
          <w:bCs/>
          <w:color w:val="000000"/>
          <w:sz w:val="36"/>
          <w:szCs w:val="36"/>
          <w:highlight w:val="none"/>
          <w:shd w:val="clear" w:color="auto" w:fill="auto"/>
        </w:rPr>
      </w:pPr>
    </w:p>
    <w:p w14:paraId="430D1A58">
      <w:pPr>
        <w:shd w:val="clear" w:color="auto" w:fill="FFFFFF"/>
        <w:rPr>
          <w:rFonts w:ascii="Arial" w:hAnsi="Arial" w:cs="Arial"/>
          <w:color w:val="000000"/>
          <w:sz w:val="36"/>
          <w:highlight w:val="none"/>
          <w:shd w:val="clear" w:color="auto" w:fill="auto"/>
        </w:rPr>
      </w:pPr>
    </w:p>
    <w:p w14:paraId="2849D9A7">
      <w:pPr>
        <w:shd w:val="clear" w:color="auto" w:fill="FFFFFF"/>
        <w:spacing w:line="360" w:lineRule="auto"/>
        <w:rPr>
          <w:rFonts w:ascii="Arial" w:hAnsi="Arial" w:cs="Arial"/>
          <w:color w:val="000000"/>
          <w:sz w:val="36"/>
          <w:highlight w:val="none"/>
          <w:shd w:val="clear" w:color="auto" w:fill="auto"/>
        </w:rPr>
      </w:pPr>
    </w:p>
    <w:p w14:paraId="63DD5642">
      <w:pPr>
        <w:shd w:val="clear" w:color="auto" w:fill="FFFFFF"/>
        <w:adjustRightInd w:val="0"/>
        <w:snapToGrid w:val="0"/>
        <w:spacing w:line="440" w:lineRule="exact"/>
        <w:jc w:val="center"/>
        <w:rPr>
          <w:rFonts w:hint="eastAsia" w:ascii="Arial" w:hAnsi="Arial" w:cs="Arial"/>
          <w:bCs/>
          <w:color w:val="000000"/>
          <w:sz w:val="36"/>
          <w:szCs w:val="36"/>
          <w:highlight w:val="none"/>
          <w:shd w:val="clear" w:color="auto" w:fill="auto"/>
        </w:rPr>
      </w:pPr>
    </w:p>
    <w:p w14:paraId="70AF44C3">
      <w:pPr>
        <w:shd w:val="clear" w:color="auto" w:fill="FFFFFF"/>
        <w:adjustRightInd w:val="0"/>
        <w:snapToGrid w:val="0"/>
        <w:spacing w:line="440" w:lineRule="exact"/>
        <w:jc w:val="center"/>
        <w:rPr>
          <w:rFonts w:hint="eastAsia" w:ascii="Arial" w:hAnsi="Arial" w:cs="Arial"/>
          <w:bCs/>
          <w:color w:val="000000"/>
          <w:sz w:val="36"/>
          <w:szCs w:val="36"/>
          <w:highlight w:val="none"/>
          <w:shd w:val="clear" w:color="auto" w:fill="auto"/>
        </w:rPr>
      </w:pPr>
    </w:p>
    <w:p w14:paraId="5069DB56">
      <w:pPr>
        <w:shd w:val="clear" w:color="auto" w:fill="FFFFFF"/>
        <w:adjustRightInd w:val="0"/>
        <w:snapToGrid w:val="0"/>
        <w:spacing w:line="440" w:lineRule="exact"/>
        <w:jc w:val="center"/>
        <w:rPr>
          <w:rFonts w:ascii="Arial" w:hAnsi="Arial" w:cs="Arial"/>
          <w:bCs/>
          <w:color w:val="000000"/>
          <w:sz w:val="36"/>
          <w:szCs w:val="36"/>
          <w:highlight w:val="none"/>
          <w:shd w:val="clear" w:color="auto" w:fill="auto"/>
        </w:rPr>
      </w:pPr>
      <w:r>
        <w:rPr>
          <w:rFonts w:hint="eastAsia" w:ascii="Arial" w:hAnsi="Arial" w:cs="Arial"/>
          <w:bCs/>
          <w:color w:val="000000"/>
          <w:sz w:val="36"/>
          <w:szCs w:val="36"/>
          <w:highlight w:val="none"/>
          <w:shd w:val="clear" w:color="auto" w:fill="auto"/>
        </w:rPr>
        <w:t>浙江浙能兰溪发电有限责任公司</w:t>
      </w:r>
    </w:p>
    <w:p w14:paraId="21D5CB6D">
      <w:pPr>
        <w:shd w:val="clear" w:color="auto" w:fill="FFFFFF"/>
        <w:adjustRightInd w:val="0"/>
        <w:snapToGrid w:val="0"/>
        <w:spacing w:line="440" w:lineRule="exact"/>
        <w:jc w:val="center"/>
        <w:rPr>
          <w:rFonts w:ascii="Arial" w:hAnsi="Arial" w:cs="Arial"/>
          <w:bCs/>
          <w:color w:val="000000"/>
          <w:sz w:val="36"/>
          <w:szCs w:val="36"/>
          <w:highlight w:val="none"/>
          <w:shd w:val="clear" w:color="auto" w:fill="auto"/>
        </w:rPr>
      </w:pPr>
    </w:p>
    <w:p w14:paraId="6B7FCB9E">
      <w:pPr>
        <w:shd w:val="clear" w:color="auto" w:fill="FFFFFF"/>
        <w:adjustRightInd w:val="0"/>
        <w:snapToGrid w:val="0"/>
        <w:spacing w:line="440" w:lineRule="exact"/>
        <w:jc w:val="center"/>
        <w:rPr>
          <w:rFonts w:hint="eastAsia" w:ascii="宋体"/>
          <w:color w:val="000000"/>
          <w:sz w:val="44"/>
          <w:szCs w:val="44"/>
          <w:highlight w:val="none"/>
          <w:shd w:val="clear" w:color="auto" w:fill="auto"/>
        </w:rPr>
      </w:pPr>
      <w:r>
        <w:rPr>
          <w:rFonts w:hint="eastAsia" w:ascii="Arial" w:hAnsi="Arial" w:cs="Arial"/>
          <w:bCs/>
          <w:color w:val="000000"/>
          <w:sz w:val="36"/>
          <w:szCs w:val="36"/>
          <w:highlight w:val="none"/>
          <w:shd w:val="clear" w:color="auto" w:fill="auto"/>
          <w:lang w:val="en-US" w:eastAsia="zh-CN"/>
        </w:rPr>
        <w:t>2026</w:t>
      </w:r>
      <w:r>
        <w:rPr>
          <w:rFonts w:hint="eastAsia" w:ascii="Arial" w:hAnsi="Arial" w:cs="Arial"/>
          <w:bCs/>
          <w:color w:val="000000"/>
          <w:sz w:val="36"/>
          <w:szCs w:val="36"/>
          <w:highlight w:val="none"/>
          <w:shd w:val="clear" w:color="auto" w:fill="auto"/>
        </w:rPr>
        <w:t>年</w:t>
      </w:r>
      <w:r>
        <w:rPr>
          <w:rFonts w:hint="eastAsia" w:ascii="Arial" w:hAnsi="Arial" w:cs="Arial"/>
          <w:bCs/>
          <w:color w:val="000000"/>
          <w:sz w:val="36"/>
          <w:szCs w:val="36"/>
          <w:highlight w:val="none"/>
          <w:shd w:val="clear" w:color="auto" w:fill="auto"/>
          <w:lang w:val="en-US" w:eastAsia="zh-CN"/>
        </w:rPr>
        <w:t>5</w:t>
      </w:r>
      <w:r>
        <w:rPr>
          <w:rFonts w:hint="eastAsia" w:ascii="Arial" w:hAnsi="Arial" w:cs="Arial"/>
          <w:bCs/>
          <w:color w:val="000000"/>
          <w:sz w:val="36"/>
          <w:szCs w:val="36"/>
          <w:highlight w:val="none"/>
          <w:shd w:val="clear" w:color="auto" w:fill="auto"/>
        </w:rPr>
        <w:t>月</w:t>
      </w:r>
    </w:p>
    <w:p w14:paraId="0B600DC3">
      <w:pPr>
        <w:shd w:val="clear" w:color="auto" w:fill="FFFFFF"/>
        <w:autoSpaceDE w:val="0"/>
        <w:autoSpaceDN w:val="0"/>
        <w:spacing w:line="500" w:lineRule="exact"/>
        <w:jc w:val="center"/>
        <w:rPr>
          <w:rFonts w:hint="eastAsia" w:ascii="宋体"/>
          <w:color w:val="000000"/>
          <w:sz w:val="44"/>
          <w:szCs w:val="44"/>
          <w:highlight w:val="none"/>
          <w:shd w:val="clear" w:color="auto" w:fill="auto"/>
        </w:rPr>
      </w:pPr>
    </w:p>
    <w:p w14:paraId="007DABD9">
      <w:pPr>
        <w:tabs>
          <w:tab w:val="left" w:pos="2479"/>
        </w:tabs>
        <w:rPr>
          <w:rFonts w:eastAsia="黑体"/>
          <w:highlight w:val="none"/>
        </w:rPr>
        <w:sectPr>
          <w:pgSz w:w="11907" w:h="16840"/>
          <w:pgMar w:top="1418" w:right="1531" w:bottom="1418" w:left="1701" w:header="851" w:footer="992" w:gutter="0"/>
          <w:pgNumType w:start="1"/>
          <w:cols w:space="720" w:num="1"/>
          <w:docGrid w:linePitch="380" w:charSpace="0"/>
        </w:sectPr>
      </w:pPr>
    </w:p>
    <w:p w14:paraId="3D634539">
      <w:pPr>
        <w:spacing w:line="500" w:lineRule="exact"/>
        <w:ind w:right="1120"/>
        <w:jc w:val="right"/>
        <w:rPr>
          <w:rFonts w:hint="eastAsia"/>
          <w:sz w:val="28"/>
          <w:highlight w:val="none"/>
        </w:rPr>
      </w:pPr>
    </w:p>
    <w:p w14:paraId="344F8F76">
      <w:pPr>
        <w:spacing w:line="500" w:lineRule="exact"/>
        <w:jc w:val="center"/>
        <w:rPr>
          <w:rFonts w:hint="eastAsia"/>
          <w:b/>
          <w:sz w:val="44"/>
          <w:highlight w:val="none"/>
        </w:rPr>
        <w:sectPr>
          <w:headerReference r:id="rId4" w:type="first"/>
          <w:headerReference r:id="rId3" w:type="default"/>
          <w:footerReference r:id="rId5" w:type="default"/>
          <w:footerReference r:id="rId6" w:type="even"/>
          <w:pgSz w:w="11907" w:h="16840"/>
          <w:pgMar w:top="1418" w:right="1531" w:bottom="1418" w:left="1701" w:header="851" w:footer="851" w:gutter="0"/>
          <w:pgNumType w:start="1"/>
          <w:cols w:space="720" w:num="1"/>
          <w:docGrid w:linePitch="326" w:charSpace="0"/>
        </w:sectPr>
      </w:pPr>
    </w:p>
    <w:p w14:paraId="05AED118">
      <w:pPr>
        <w:autoSpaceDE w:val="0"/>
        <w:autoSpaceDN w:val="0"/>
        <w:spacing w:line="500" w:lineRule="exact"/>
        <w:jc w:val="center"/>
        <w:rPr>
          <w:rFonts w:hint="eastAsia" w:ascii="宋体"/>
          <w:sz w:val="44"/>
          <w:szCs w:val="44"/>
          <w:highlight w:val="none"/>
        </w:rPr>
      </w:pPr>
      <w:r>
        <w:rPr>
          <w:rFonts w:hint="eastAsia" w:ascii="宋体"/>
          <w:sz w:val="44"/>
          <w:szCs w:val="44"/>
          <w:highlight w:val="none"/>
        </w:rPr>
        <w:t>目  录</w:t>
      </w:r>
    </w:p>
    <w:p w14:paraId="7F8F578C">
      <w:pPr>
        <w:pStyle w:val="11"/>
        <w:spacing w:line="500" w:lineRule="exact"/>
        <w:rPr>
          <w:rStyle w:val="15"/>
          <w:rFonts w:hint="eastAsia"/>
          <w:b w:val="0"/>
          <w:bCs/>
          <w:caps/>
          <w:color w:val="auto"/>
          <w:sz w:val="24"/>
          <w:szCs w:val="24"/>
          <w:highlight w:val="none"/>
        </w:rPr>
      </w:pPr>
    </w:p>
    <w:p w14:paraId="357C05F8">
      <w:pPr>
        <w:pStyle w:val="11"/>
        <w:rPr>
          <w:rFonts w:ascii="Calibri" w:hAnsi="Calibri"/>
          <w:b w:val="0"/>
          <w:kern w:val="2"/>
          <w:sz w:val="24"/>
          <w:szCs w:val="24"/>
          <w:highlight w:val="none"/>
        </w:rPr>
      </w:pPr>
      <w:r>
        <w:rPr>
          <w:b w:val="0"/>
          <w:bCs/>
          <w:caps/>
          <w:sz w:val="24"/>
          <w:szCs w:val="24"/>
          <w:highlight w:val="none"/>
        </w:rPr>
        <w:fldChar w:fldCharType="begin"/>
      </w:r>
      <w:r>
        <w:rPr>
          <w:rStyle w:val="15"/>
          <w:b w:val="0"/>
          <w:bCs/>
          <w:caps/>
          <w:color w:val="auto"/>
          <w:sz w:val="24"/>
          <w:szCs w:val="24"/>
          <w:highlight w:val="none"/>
        </w:rPr>
        <w:instrText xml:space="preserve"> TOC \o "1-1" \h \z \u </w:instrText>
      </w:r>
      <w:r>
        <w:rPr>
          <w:b w:val="0"/>
          <w:bCs/>
          <w:caps/>
          <w:sz w:val="24"/>
          <w:szCs w:val="24"/>
          <w:highlight w:val="none"/>
        </w:rPr>
        <w:fldChar w:fldCharType="separate"/>
      </w:r>
      <w:r>
        <w:rPr>
          <w:b w:val="0"/>
          <w:sz w:val="24"/>
          <w:szCs w:val="24"/>
          <w:highlight w:val="none"/>
        </w:rPr>
        <w:fldChar w:fldCharType="begin"/>
      </w:r>
      <w:r>
        <w:rPr>
          <w:rStyle w:val="15"/>
          <w:b w:val="0"/>
          <w:color w:val="auto"/>
          <w:sz w:val="24"/>
          <w:szCs w:val="24"/>
          <w:highlight w:val="none"/>
        </w:rPr>
        <w:instrText xml:space="preserve"> </w:instrText>
      </w:r>
      <w:r>
        <w:rPr>
          <w:b w:val="0"/>
          <w:sz w:val="24"/>
          <w:szCs w:val="24"/>
          <w:highlight w:val="none"/>
        </w:rPr>
        <w:instrText xml:space="preserve">HYPERLINK \l "_Toc394471046"</w:instrText>
      </w:r>
      <w:r>
        <w:rPr>
          <w:rStyle w:val="15"/>
          <w:b w:val="0"/>
          <w:color w:val="auto"/>
          <w:sz w:val="24"/>
          <w:szCs w:val="24"/>
          <w:highlight w:val="none"/>
        </w:rPr>
        <w:instrText xml:space="preserve"> </w:instrText>
      </w:r>
      <w:r>
        <w:rPr>
          <w:b w:val="0"/>
          <w:sz w:val="24"/>
          <w:szCs w:val="24"/>
          <w:highlight w:val="none"/>
        </w:rPr>
        <w:fldChar w:fldCharType="separate"/>
      </w:r>
      <w:r>
        <w:rPr>
          <w:rStyle w:val="15"/>
          <w:rFonts w:hint="eastAsia"/>
          <w:b w:val="0"/>
          <w:color w:val="auto"/>
          <w:sz w:val="24"/>
          <w:szCs w:val="24"/>
          <w:highlight w:val="none"/>
        </w:rPr>
        <w:t>附件</w:t>
      </w:r>
      <w:r>
        <w:rPr>
          <w:rStyle w:val="15"/>
          <w:b w:val="0"/>
          <w:color w:val="auto"/>
          <w:sz w:val="24"/>
          <w:szCs w:val="24"/>
          <w:highlight w:val="none"/>
        </w:rPr>
        <w:t xml:space="preserve">1 </w:t>
      </w:r>
      <w:r>
        <w:rPr>
          <w:rStyle w:val="15"/>
          <w:rFonts w:hint="eastAsia"/>
          <w:b w:val="0"/>
          <w:color w:val="auto"/>
          <w:sz w:val="24"/>
          <w:szCs w:val="24"/>
          <w:highlight w:val="none"/>
        </w:rPr>
        <w:t>技术规范</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_Toc394471046 \h </w:instrText>
      </w:r>
      <w:r>
        <w:rPr>
          <w:b w:val="0"/>
          <w:sz w:val="24"/>
          <w:szCs w:val="24"/>
          <w:highlight w:val="none"/>
        </w:rPr>
        <w:fldChar w:fldCharType="separate"/>
      </w:r>
      <w:r>
        <w:rPr>
          <w:b w:val="0"/>
          <w:sz w:val="24"/>
          <w:szCs w:val="24"/>
          <w:highlight w:val="none"/>
        </w:rPr>
        <w:t>1</w:t>
      </w:r>
      <w:r>
        <w:rPr>
          <w:b w:val="0"/>
          <w:sz w:val="24"/>
          <w:szCs w:val="24"/>
          <w:highlight w:val="none"/>
        </w:rPr>
        <w:fldChar w:fldCharType="end"/>
      </w:r>
      <w:r>
        <w:rPr>
          <w:b w:val="0"/>
          <w:sz w:val="24"/>
          <w:szCs w:val="24"/>
          <w:highlight w:val="none"/>
        </w:rPr>
        <w:fldChar w:fldCharType="end"/>
      </w:r>
    </w:p>
    <w:p w14:paraId="50CF2316">
      <w:pPr>
        <w:pStyle w:val="11"/>
        <w:rPr>
          <w:rFonts w:ascii="Calibri" w:hAnsi="Calibri"/>
          <w:b w:val="0"/>
          <w:kern w:val="2"/>
          <w:sz w:val="24"/>
          <w:szCs w:val="24"/>
          <w:highlight w:val="none"/>
        </w:rPr>
      </w:pPr>
      <w:r>
        <w:rPr>
          <w:b w:val="0"/>
          <w:sz w:val="24"/>
          <w:szCs w:val="24"/>
          <w:highlight w:val="none"/>
        </w:rPr>
        <w:fldChar w:fldCharType="begin"/>
      </w:r>
      <w:r>
        <w:rPr>
          <w:rStyle w:val="15"/>
          <w:b w:val="0"/>
          <w:color w:val="auto"/>
          <w:sz w:val="24"/>
          <w:szCs w:val="24"/>
          <w:highlight w:val="none"/>
        </w:rPr>
        <w:instrText xml:space="preserve"> </w:instrText>
      </w:r>
      <w:r>
        <w:rPr>
          <w:b w:val="0"/>
          <w:sz w:val="24"/>
          <w:szCs w:val="24"/>
          <w:highlight w:val="none"/>
        </w:rPr>
        <w:instrText xml:space="preserve">HYPERLINK \l "_Toc394471047"</w:instrText>
      </w:r>
      <w:r>
        <w:rPr>
          <w:rStyle w:val="15"/>
          <w:b w:val="0"/>
          <w:color w:val="auto"/>
          <w:sz w:val="24"/>
          <w:szCs w:val="24"/>
          <w:highlight w:val="none"/>
        </w:rPr>
        <w:instrText xml:space="preserve"> </w:instrText>
      </w:r>
      <w:r>
        <w:rPr>
          <w:b w:val="0"/>
          <w:sz w:val="24"/>
          <w:szCs w:val="24"/>
          <w:highlight w:val="none"/>
        </w:rPr>
        <w:fldChar w:fldCharType="separate"/>
      </w:r>
      <w:r>
        <w:rPr>
          <w:rStyle w:val="15"/>
          <w:rFonts w:hint="eastAsia"/>
          <w:b w:val="0"/>
          <w:color w:val="auto"/>
          <w:sz w:val="24"/>
          <w:szCs w:val="24"/>
          <w:highlight w:val="none"/>
        </w:rPr>
        <w:t>附件</w:t>
      </w:r>
      <w:r>
        <w:rPr>
          <w:rStyle w:val="15"/>
          <w:b w:val="0"/>
          <w:color w:val="auto"/>
          <w:sz w:val="24"/>
          <w:szCs w:val="24"/>
          <w:highlight w:val="none"/>
        </w:rPr>
        <w:t xml:space="preserve">2 </w:t>
      </w:r>
      <w:r>
        <w:rPr>
          <w:rStyle w:val="15"/>
          <w:rFonts w:hint="eastAsia"/>
          <w:b w:val="0"/>
          <w:color w:val="auto"/>
          <w:sz w:val="24"/>
          <w:szCs w:val="24"/>
          <w:highlight w:val="none"/>
        </w:rPr>
        <w:t>供货范围</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_Toc394471047 \h </w:instrText>
      </w:r>
      <w:r>
        <w:rPr>
          <w:b w:val="0"/>
          <w:sz w:val="24"/>
          <w:szCs w:val="24"/>
          <w:highlight w:val="none"/>
        </w:rPr>
        <w:fldChar w:fldCharType="separate"/>
      </w:r>
      <w:r>
        <w:rPr>
          <w:b w:val="0"/>
          <w:sz w:val="24"/>
          <w:szCs w:val="24"/>
          <w:highlight w:val="none"/>
        </w:rPr>
        <w:t>16</w:t>
      </w:r>
      <w:r>
        <w:rPr>
          <w:b w:val="0"/>
          <w:sz w:val="24"/>
          <w:szCs w:val="24"/>
          <w:highlight w:val="none"/>
        </w:rPr>
        <w:fldChar w:fldCharType="end"/>
      </w:r>
      <w:r>
        <w:rPr>
          <w:b w:val="0"/>
          <w:sz w:val="24"/>
          <w:szCs w:val="24"/>
          <w:highlight w:val="none"/>
        </w:rPr>
        <w:fldChar w:fldCharType="end"/>
      </w:r>
    </w:p>
    <w:p w14:paraId="4ADA7FFD">
      <w:pPr>
        <w:pStyle w:val="11"/>
        <w:rPr>
          <w:rFonts w:ascii="Calibri" w:hAnsi="Calibri"/>
          <w:b w:val="0"/>
          <w:kern w:val="2"/>
          <w:sz w:val="24"/>
          <w:szCs w:val="24"/>
          <w:highlight w:val="none"/>
        </w:rPr>
      </w:pPr>
      <w:r>
        <w:rPr>
          <w:b w:val="0"/>
          <w:sz w:val="24"/>
          <w:szCs w:val="24"/>
          <w:highlight w:val="none"/>
        </w:rPr>
        <w:fldChar w:fldCharType="begin"/>
      </w:r>
      <w:r>
        <w:rPr>
          <w:rStyle w:val="15"/>
          <w:b w:val="0"/>
          <w:color w:val="auto"/>
          <w:sz w:val="24"/>
          <w:szCs w:val="24"/>
          <w:highlight w:val="none"/>
        </w:rPr>
        <w:instrText xml:space="preserve"> </w:instrText>
      </w:r>
      <w:r>
        <w:rPr>
          <w:b w:val="0"/>
          <w:sz w:val="24"/>
          <w:szCs w:val="24"/>
          <w:highlight w:val="none"/>
        </w:rPr>
        <w:instrText xml:space="preserve">HYPERLINK \l "_Toc394471048"</w:instrText>
      </w:r>
      <w:r>
        <w:rPr>
          <w:rStyle w:val="15"/>
          <w:b w:val="0"/>
          <w:color w:val="auto"/>
          <w:sz w:val="24"/>
          <w:szCs w:val="24"/>
          <w:highlight w:val="none"/>
        </w:rPr>
        <w:instrText xml:space="preserve"> </w:instrText>
      </w:r>
      <w:r>
        <w:rPr>
          <w:b w:val="0"/>
          <w:sz w:val="24"/>
          <w:szCs w:val="24"/>
          <w:highlight w:val="none"/>
        </w:rPr>
        <w:fldChar w:fldCharType="separate"/>
      </w:r>
      <w:r>
        <w:rPr>
          <w:rStyle w:val="15"/>
          <w:rFonts w:hint="eastAsia"/>
          <w:b w:val="0"/>
          <w:color w:val="auto"/>
          <w:sz w:val="24"/>
          <w:szCs w:val="24"/>
          <w:highlight w:val="none"/>
        </w:rPr>
        <w:t>附件</w:t>
      </w:r>
      <w:r>
        <w:rPr>
          <w:rStyle w:val="15"/>
          <w:b w:val="0"/>
          <w:color w:val="auto"/>
          <w:sz w:val="24"/>
          <w:szCs w:val="24"/>
          <w:highlight w:val="none"/>
        </w:rPr>
        <w:t xml:space="preserve">3 </w:t>
      </w:r>
      <w:r>
        <w:rPr>
          <w:rStyle w:val="15"/>
          <w:rFonts w:hint="eastAsia"/>
          <w:b w:val="0"/>
          <w:color w:val="auto"/>
          <w:sz w:val="24"/>
          <w:szCs w:val="24"/>
          <w:highlight w:val="none"/>
        </w:rPr>
        <w:t>技术资料及交付进度</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_Toc394471048 \h </w:instrText>
      </w:r>
      <w:r>
        <w:rPr>
          <w:b w:val="0"/>
          <w:sz w:val="24"/>
          <w:szCs w:val="24"/>
          <w:highlight w:val="none"/>
        </w:rPr>
        <w:fldChar w:fldCharType="separate"/>
      </w:r>
      <w:r>
        <w:rPr>
          <w:b w:val="0"/>
          <w:sz w:val="24"/>
          <w:szCs w:val="24"/>
          <w:highlight w:val="none"/>
        </w:rPr>
        <w:t>19</w:t>
      </w:r>
      <w:r>
        <w:rPr>
          <w:b w:val="0"/>
          <w:sz w:val="24"/>
          <w:szCs w:val="24"/>
          <w:highlight w:val="none"/>
        </w:rPr>
        <w:fldChar w:fldCharType="end"/>
      </w:r>
      <w:r>
        <w:rPr>
          <w:b w:val="0"/>
          <w:sz w:val="24"/>
          <w:szCs w:val="24"/>
          <w:highlight w:val="none"/>
        </w:rPr>
        <w:fldChar w:fldCharType="end"/>
      </w:r>
    </w:p>
    <w:p w14:paraId="305C9191">
      <w:pPr>
        <w:pStyle w:val="11"/>
        <w:rPr>
          <w:rFonts w:ascii="Calibri" w:hAnsi="Calibri"/>
          <w:b w:val="0"/>
          <w:kern w:val="2"/>
          <w:sz w:val="24"/>
          <w:szCs w:val="24"/>
          <w:highlight w:val="none"/>
        </w:rPr>
      </w:pPr>
      <w:r>
        <w:rPr>
          <w:b w:val="0"/>
          <w:sz w:val="24"/>
          <w:szCs w:val="24"/>
          <w:highlight w:val="none"/>
        </w:rPr>
        <w:fldChar w:fldCharType="begin"/>
      </w:r>
      <w:r>
        <w:rPr>
          <w:rStyle w:val="15"/>
          <w:b w:val="0"/>
          <w:color w:val="auto"/>
          <w:sz w:val="24"/>
          <w:szCs w:val="24"/>
          <w:highlight w:val="none"/>
        </w:rPr>
        <w:instrText xml:space="preserve"> </w:instrText>
      </w:r>
      <w:r>
        <w:rPr>
          <w:b w:val="0"/>
          <w:sz w:val="24"/>
          <w:szCs w:val="24"/>
          <w:highlight w:val="none"/>
        </w:rPr>
        <w:instrText xml:space="preserve">HYPERLINK \l "_Toc394471049"</w:instrText>
      </w:r>
      <w:r>
        <w:rPr>
          <w:rStyle w:val="15"/>
          <w:b w:val="0"/>
          <w:color w:val="auto"/>
          <w:sz w:val="24"/>
          <w:szCs w:val="24"/>
          <w:highlight w:val="none"/>
        </w:rPr>
        <w:instrText xml:space="preserve"> </w:instrText>
      </w:r>
      <w:r>
        <w:rPr>
          <w:b w:val="0"/>
          <w:sz w:val="24"/>
          <w:szCs w:val="24"/>
          <w:highlight w:val="none"/>
        </w:rPr>
        <w:fldChar w:fldCharType="separate"/>
      </w:r>
      <w:r>
        <w:rPr>
          <w:rStyle w:val="15"/>
          <w:rFonts w:hint="eastAsia"/>
          <w:b w:val="0"/>
          <w:color w:val="auto"/>
          <w:sz w:val="24"/>
          <w:szCs w:val="24"/>
          <w:highlight w:val="none"/>
        </w:rPr>
        <w:t>附件</w:t>
      </w:r>
      <w:r>
        <w:rPr>
          <w:rStyle w:val="15"/>
          <w:b w:val="0"/>
          <w:color w:val="auto"/>
          <w:sz w:val="24"/>
          <w:szCs w:val="24"/>
          <w:highlight w:val="none"/>
        </w:rPr>
        <w:t xml:space="preserve">4 </w:t>
      </w:r>
      <w:r>
        <w:rPr>
          <w:rStyle w:val="15"/>
          <w:rFonts w:hint="eastAsia"/>
          <w:b w:val="0"/>
          <w:color w:val="auto"/>
          <w:sz w:val="24"/>
          <w:szCs w:val="24"/>
          <w:highlight w:val="none"/>
        </w:rPr>
        <w:t>设备交货进度</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_Toc394471049 \h </w:instrText>
      </w:r>
      <w:r>
        <w:rPr>
          <w:b w:val="0"/>
          <w:sz w:val="24"/>
          <w:szCs w:val="24"/>
          <w:highlight w:val="none"/>
        </w:rPr>
        <w:fldChar w:fldCharType="separate"/>
      </w:r>
      <w:r>
        <w:rPr>
          <w:b w:val="0"/>
          <w:sz w:val="24"/>
          <w:szCs w:val="24"/>
          <w:highlight w:val="none"/>
        </w:rPr>
        <w:t>22</w:t>
      </w:r>
      <w:r>
        <w:rPr>
          <w:b w:val="0"/>
          <w:sz w:val="24"/>
          <w:szCs w:val="24"/>
          <w:highlight w:val="none"/>
        </w:rPr>
        <w:fldChar w:fldCharType="end"/>
      </w:r>
      <w:r>
        <w:rPr>
          <w:b w:val="0"/>
          <w:sz w:val="24"/>
          <w:szCs w:val="24"/>
          <w:highlight w:val="none"/>
        </w:rPr>
        <w:fldChar w:fldCharType="end"/>
      </w:r>
    </w:p>
    <w:p w14:paraId="38825C4F">
      <w:pPr>
        <w:pStyle w:val="11"/>
        <w:rPr>
          <w:rFonts w:ascii="Calibri" w:hAnsi="Calibri"/>
          <w:b w:val="0"/>
          <w:kern w:val="2"/>
          <w:sz w:val="24"/>
          <w:szCs w:val="24"/>
          <w:highlight w:val="none"/>
        </w:rPr>
      </w:pPr>
      <w:r>
        <w:rPr>
          <w:b w:val="0"/>
          <w:sz w:val="24"/>
          <w:szCs w:val="24"/>
          <w:highlight w:val="none"/>
        </w:rPr>
        <w:fldChar w:fldCharType="begin"/>
      </w:r>
      <w:r>
        <w:rPr>
          <w:rStyle w:val="15"/>
          <w:b w:val="0"/>
          <w:color w:val="auto"/>
          <w:sz w:val="24"/>
          <w:szCs w:val="24"/>
          <w:highlight w:val="none"/>
        </w:rPr>
        <w:instrText xml:space="preserve"> </w:instrText>
      </w:r>
      <w:r>
        <w:rPr>
          <w:b w:val="0"/>
          <w:sz w:val="24"/>
          <w:szCs w:val="24"/>
          <w:highlight w:val="none"/>
        </w:rPr>
        <w:instrText xml:space="preserve">HYPERLINK \l "_Toc394471050"</w:instrText>
      </w:r>
      <w:r>
        <w:rPr>
          <w:rStyle w:val="15"/>
          <w:b w:val="0"/>
          <w:color w:val="auto"/>
          <w:sz w:val="24"/>
          <w:szCs w:val="24"/>
          <w:highlight w:val="none"/>
        </w:rPr>
        <w:instrText xml:space="preserve"> </w:instrText>
      </w:r>
      <w:r>
        <w:rPr>
          <w:b w:val="0"/>
          <w:sz w:val="24"/>
          <w:szCs w:val="24"/>
          <w:highlight w:val="none"/>
        </w:rPr>
        <w:fldChar w:fldCharType="separate"/>
      </w:r>
      <w:r>
        <w:rPr>
          <w:rStyle w:val="15"/>
          <w:rFonts w:hint="eastAsia"/>
          <w:b w:val="0"/>
          <w:color w:val="auto"/>
          <w:sz w:val="24"/>
          <w:szCs w:val="24"/>
          <w:highlight w:val="none"/>
        </w:rPr>
        <w:t>附件</w:t>
      </w:r>
      <w:r>
        <w:rPr>
          <w:rStyle w:val="15"/>
          <w:b w:val="0"/>
          <w:color w:val="auto"/>
          <w:sz w:val="24"/>
          <w:szCs w:val="24"/>
          <w:highlight w:val="none"/>
        </w:rPr>
        <w:t xml:space="preserve">5 </w:t>
      </w:r>
      <w:r>
        <w:rPr>
          <w:rStyle w:val="15"/>
          <w:rFonts w:hint="eastAsia"/>
          <w:b w:val="0"/>
          <w:color w:val="auto"/>
          <w:sz w:val="24"/>
          <w:szCs w:val="24"/>
          <w:highlight w:val="none"/>
        </w:rPr>
        <w:t>设备监造、检验和性能验收试验</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_Toc394471050 \h </w:instrText>
      </w:r>
      <w:r>
        <w:rPr>
          <w:b w:val="0"/>
          <w:sz w:val="24"/>
          <w:szCs w:val="24"/>
          <w:highlight w:val="none"/>
        </w:rPr>
        <w:fldChar w:fldCharType="separate"/>
      </w:r>
      <w:r>
        <w:rPr>
          <w:b w:val="0"/>
          <w:sz w:val="24"/>
          <w:szCs w:val="24"/>
          <w:highlight w:val="none"/>
        </w:rPr>
        <w:t>23</w:t>
      </w:r>
      <w:r>
        <w:rPr>
          <w:b w:val="0"/>
          <w:sz w:val="24"/>
          <w:szCs w:val="24"/>
          <w:highlight w:val="none"/>
        </w:rPr>
        <w:fldChar w:fldCharType="end"/>
      </w:r>
      <w:r>
        <w:rPr>
          <w:b w:val="0"/>
          <w:sz w:val="24"/>
          <w:szCs w:val="24"/>
          <w:highlight w:val="none"/>
        </w:rPr>
        <w:fldChar w:fldCharType="end"/>
      </w:r>
    </w:p>
    <w:p w14:paraId="66624B08">
      <w:pPr>
        <w:pStyle w:val="11"/>
        <w:rPr>
          <w:rFonts w:ascii="Calibri" w:hAnsi="Calibri"/>
          <w:b w:val="0"/>
          <w:kern w:val="2"/>
          <w:sz w:val="24"/>
          <w:szCs w:val="24"/>
          <w:highlight w:val="none"/>
        </w:rPr>
      </w:pPr>
      <w:r>
        <w:rPr>
          <w:b w:val="0"/>
          <w:sz w:val="24"/>
          <w:szCs w:val="24"/>
          <w:highlight w:val="none"/>
        </w:rPr>
        <w:fldChar w:fldCharType="begin"/>
      </w:r>
      <w:r>
        <w:rPr>
          <w:rStyle w:val="15"/>
          <w:b w:val="0"/>
          <w:color w:val="auto"/>
          <w:sz w:val="24"/>
          <w:szCs w:val="24"/>
          <w:highlight w:val="none"/>
        </w:rPr>
        <w:instrText xml:space="preserve"> </w:instrText>
      </w:r>
      <w:r>
        <w:rPr>
          <w:b w:val="0"/>
          <w:sz w:val="24"/>
          <w:szCs w:val="24"/>
          <w:highlight w:val="none"/>
        </w:rPr>
        <w:instrText xml:space="preserve">HYPERLINK \l "_Toc394471051"</w:instrText>
      </w:r>
      <w:r>
        <w:rPr>
          <w:rStyle w:val="15"/>
          <w:b w:val="0"/>
          <w:color w:val="auto"/>
          <w:sz w:val="24"/>
          <w:szCs w:val="24"/>
          <w:highlight w:val="none"/>
        </w:rPr>
        <w:instrText xml:space="preserve"> </w:instrText>
      </w:r>
      <w:r>
        <w:rPr>
          <w:b w:val="0"/>
          <w:sz w:val="24"/>
          <w:szCs w:val="24"/>
          <w:highlight w:val="none"/>
        </w:rPr>
        <w:fldChar w:fldCharType="separate"/>
      </w:r>
      <w:r>
        <w:rPr>
          <w:rStyle w:val="15"/>
          <w:rFonts w:hint="eastAsia"/>
          <w:b w:val="0"/>
          <w:color w:val="auto"/>
          <w:sz w:val="24"/>
          <w:szCs w:val="24"/>
          <w:highlight w:val="none"/>
        </w:rPr>
        <w:t>附件</w:t>
      </w:r>
      <w:r>
        <w:rPr>
          <w:rStyle w:val="15"/>
          <w:b w:val="0"/>
          <w:color w:val="auto"/>
          <w:sz w:val="24"/>
          <w:szCs w:val="24"/>
          <w:highlight w:val="none"/>
        </w:rPr>
        <w:t xml:space="preserve">6 </w:t>
      </w:r>
      <w:r>
        <w:rPr>
          <w:rStyle w:val="15"/>
          <w:rFonts w:hint="eastAsia"/>
          <w:b w:val="0"/>
          <w:color w:val="auto"/>
          <w:sz w:val="24"/>
          <w:szCs w:val="24"/>
          <w:highlight w:val="none"/>
        </w:rPr>
        <w:t>技术服务和联络</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_Toc394471051 \h </w:instrText>
      </w:r>
      <w:r>
        <w:rPr>
          <w:b w:val="0"/>
          <w:sz w:val="24"/>
          <w:szCs w:val="24"/>
          <w:highlight w:val="none"/>
        </w:rPr>
        <w:fldChar w:fldCharType="separate"/>
      </w:r>
      <w:r>
        <w:rPr>
          <w:b w:val="0"/>
          <w:sz w:val="24"/>
          <w:szCs w:val="24"/>
          <w:highlight w:val="none"/>
        </w:rPr>
        <w:t>25</w:t>
      </w:r>
      <w:r>
        <w:rPr>
          <w:b w:val="0"/>
          <w:sz w:val="24"/>
          <w:szCs w:val="24"/>
          <w:highlight w:val="none"/>
        </w:rPr>
        <w:fldChar w:fldCharType="end"/>
      </w:r>
      <w:r>
        <w:rPr>
          <w:b w:val="0"/>
          <w:sz w:val="24"/>
          <w:szCs w:val="24"/>
          <w:highlight w:val="none"/>
        </w:rPr>
        <w:fldChar w:fldCharType="end"/>
      </w:r>
    </w:p>
    <w:p w14:paraId="1B8D7DE6">
      <w:pPr>
        <w:pStyle w:val="11"/>
        <w:rPr>
          <w:rFonts w:ascii="Calibri" w:hAnsi="Calibri"/>
          <w:b w:val="0"/>
          <w:kern w:val="2"/>
          <w:sz w:val="24"/>
          <w:szCs w:val="24"/>
          <w:highlight w:val="none"/>
        </w:rPr>
      </w:pPr>
      <w:r>
        <w:rPr>
          <w:b w:val="0"/>
          <w:sz w:val="24"/>
          <w:szCs w:val="24"/>
          <w:highlight w:val="none"/>
        </w:rPr>
        <w:fldChar w:fldCharType="begin"/>
      </w:r>
      <w:r>
        <w:rPr>
          <w:rStyle w:val="15"/>
          <w:b w:val="0"/>
          <w:color w:val="auto"/>
          <w:sz w:val="24"/>
          <w:szCs w:val="24"/>
          <w:highlight w:val="none"/>
        </w:rPr>
        <w:instrText xml:space="preserve"> </w:instrText>
      </w:r>
      <w:r>
        <w:rPr>
          <w:b w:val="0"/>
          <w:sz w:val="24"/>
          <w:szCs w:val="24"/>
          <w:highlight w:val="none"/>
        </w:rPr>
        <w:instrText xml:space="preserve">HYPERLINK \l "_Toc394471052"</w:instrText>
      </w:r>
      <w:r>
        <w:rPr>
          <w:rStyle w:val="15"/>
          <w:b w:val="0"/>
          <w:color w:val="auto"/>
          <w:sz w:val="24"/>
          <w:szCs w:val="24"/>
          <w:highlight w:val="none"/>
        </w:rPr>
        <w:instrText xml:space="preserve"> </w:instrText>
      </w:r>
      <w:r>
        <w:rPr>
          <w:b w:val="0"/>
          <w:sz w:val="24"/>
          <w:szCs w:val="24"/>
          <w:highlight w:val="none"/>
        </w:rPr>
        <w:fldChar w:fldCharType="separate"/>
      </w:r>
      <w:r>
        <w:rPr>
          <w:rStyle w:val="15"/>
          <w:rFonts w:hint="eastAsia"/>
          <w:b w:val="0"/>
          <w:color w:val="auto"/>
          <w:sz w:val="24"/>
          <w:szCs w:val="24"/>
          <w:highlight w:val="none"/>
        </w:rPr>
        <w:t>附件</w:t>
      </w:r>
      <w:r>
        <w:rPr>
          <w:rStyle w:val="15"/>
          <w:b w:val="0"/>
          <w:color w:val="auto"/>
          <w:sz w:val="24"/>
          <w:szCs w:val="24"/>
          <w:highlight w:val="none"/>
        </w:rPr>
        <w:t xml:space="preserve">7 </w:t>
      </w:r>
      <w:r>
        <w:rPr>
          <w:rStyle w:val="15"/>
          <w:rFonts w:hint="eastAsia"/>
          <w:b w:val="0"/>
          <w:color w:val="auto"/>
          <w:sz w:val="24"/>
          <w:szCs w:val="24"/>
          <w:highlight w:val="none"/>
        </w:rPr>
        <w:t>分包与外购</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_Toc394471052 \h </w:instrText>
      </w:r>
      <w:r>
        <w:rPr>
          <w:b w:val="0"/>
          <w:sz w:val="24"/>
          <w:szCs w:val="24"/>
          <w:highlight w:val="none"/>
        </w:rPr>
        <w:fldChar w:fldCharType="separate"/>
      </w:r>
      <w:r>
        <w:rPr>
          <w:b w:val="0"/>
          <w:sz w:val="24"/>
          <w:szCs w:val="24"/>
          <w:highlight w:val="none"/>
        </w:rPr>
        <w:t>28</w:t>
      </w:r>
      <w:r>
        <w:rPr>
          <w:b w:val="0"/>
          <w:sz w:val="24"/>
          <w:szCs w:val="24"/>
          <w:highlight w:val="none"/>
        </w:rPr>
        <w:fldChar w:fldCharType="end"/>
      </w:r>
      <w:r>
        <w:rPr>
          <w:b w:val="0"/>
          <w:sz w:val="24"/>
          <w:szCs w:val="24"/>
          <w:highlight w:val="none"/>
        </w:rPr>
        <w:fldChar w:fldCharType="end"/>
      </w:r>
    </w:p>
    <w:p w14:paraId="76B5BE47">
      <w:pPr>
        <w:pStyle w:val="11"/>
        <w:rPr>
          <w:rFonts w:ascii="Calibri" w:hAnsi="Calibri"/>
          <w:b w:val="0"/>
          <w:kern w:val="2"/>
          <w:sz w:val="24"/>
          <w:szCs w:val="24"/>
          <w:highlight w:val="none"/>
        </w:rPr>
      </w:pPr>
      <w:r>
        <w:rPr>
          <w:b w:val="0"/>
          <w:sz w:val="24"/>
          <w:szCs w:val="24"/>
          <w:highlight w:val="none"/>
        </w:rPr>
        <w:fldChar w:fldCharType="begin"/>
      </w:r>
      <w:r>
        <w:rPr>
          <w:rStyle w:val="15"/>
          <w:b w:val="0"/>
          <w:color w:val="auto"/>
          <w:sz w:val="24"/>
          <w:szCs w:val="24"/>
          <w:highlight w:val="none"/>
        </w:rPr>
        <w:instrText xml:space="preserve"> </w:instrText>
      </w:r>
      <w:r>
        <w:rPr>
          <w:b w:val="0"/>
          <w:sz w:val="24"/>
          <w:szCs w:val="24"/>
          <w:highlight w:val="none"/>
        </w:rPr>
        <w:instrText xml:space="preserve">HYPERLINK \l "_Toc394471053"</w:instrText>
      </w:r>
      <w:r>
        <w:rPr>
          <w:rStyle w:val="15"/>
          <w:b w:val="0"/>
          <w:color w:val="auto"/>
          <w:sz w:val="24"/>
          <w:szCs w:val="24"/>
          <w:highlight w:val="none"/>
        </w:rPr>
        <w:instrText xml:space="preserve"> </w:instrText>
      </w:r>
      <w:r>
        <w:rPr>
          <w:b w:val="0"/>
          <w:sz w:val="24"/>
          <w:szCs w:val="24"/>
          <w:highlight w:val="none"/>
        </w:rPr>
        <w:fldChar w:fldCharType="separate"/>
      </w:r>
      <w:r>
        <w:rPr>
          <w:rStyle w:val="15"/>
          <w:rFonts w:hint="eastAsia"/>
          <w:b w:val="0"/>
          <w:color w:val="auto"/>
          <w:sz w:val="24"/>
          <w:szCs w:val="24"/>
          <w:highlight w:val="none"/>
        </w:rPr>
        <w:t>附件</w:t>
      </w:r>
      <w:r>
        <w:rPr>
          <w:rStyle w:val="15"/>
          <w:b w:val="0"/>
          <w:color w:val="auto"/>
          <w:sz w:val="24"/>
          <w:szCs w:val="24"/>
          <w:highlight w:val="none"/>
        </w:rPr>
        <w:t xml:space="preserve">8 </w:t>
      </w:r>
      <w:r>
        <w:rPr>
          <w:rStyle w:val="15"/>
          <w:rFonts w:hint="eastAsia"/>
          <w:b w:val="0"/>
          <w:color w:val="auto"/>
          <w:sz w:val="24"/>
          <w:szCs w:val="24"/>
          <w:highlight w:val="none"/>
        </w:rPr>
        <w:t>运行维护手册</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_Toc394471053 \h </w:instrText>
      </w:r>
      <w:r>
        <w:rPr>
          <w:b w:val="0"/>
          <w:sz w:val="24"/>
          <w:szCs w:val="24"/>
          <w:highlight w:val="none"/>
        </w:rPr>
        <w:fldChar w:fldCharType="separate"/>
      </w:r>
      <w:r>
        <w:rPr>
          <w:b w:val="0"/>
          <w:sz w:val="24"/>
          <w:szCs w:val="24"/>
          <w:highlight w:val="none"/>
        </w:rPr>
        <w:t>29</w:t>
      </w:r>
      <w:r>
        <w:rPr>
          <w:b w:val="0"/>
          <w:sz w:val="24"/>
          <w:szCs w:val="24"/>
          <w:highlight w:val="none"/>
        </w:rPr>
        <w:fldChar w:fldCharType="end"/>
      </w:r>
      <w:r>
        <w:rPr>
          <w:b w:val="0"/>
          <w:sz w:val="24"/>
          <w:szCs w:val="24"/>
          <w:highlight w:val="none"/>
        </w:rPr>
        <w:fldChar w:fldCharType="end"/>
      </w:r>
    </w:p>
    <w:p w14:paraId="298E28B0">
      <w:pPr>
        <w:pStyle w:val="11"/>
        <w:rPr>
          <w:rFonts w:ascii="Calibri" w:hAnsi="Calibri"/>
          <w:b w:val="0"/>
          <w:kern w:val="2"/>
          <w:sz w:val="24"/>
          <w:szCs w:val="24"/>
          <w:highlight w:val="none"/>
        </w:rPr>
      </w:pPr>
      <w:r>
        <w:rPr>
          <w:b w:val="0"/>
          <w:sz w:val="24"/>
          <w:szCs w:val="24"/>
          <w:highlight w:val="none"/>
        </w:rPr>
        <w:fldChar w:fldCharType="begin"/>
      </w:r>
      <w:r>
        <w:rPr>
          <w:rStyle w:val="15"/>
          <w:b w:val="0"/>
          <w:color w:val="auto"/>
          <w:sz w:val="24"/>
          <w:szCs w:val="24"/>
          <w:highlight w:val="none"/>
        </w:rPr>
        <w:instrText xml:space="preserve"> </w:instrText>
      </w:r>
      <w:r>
        <w:rPr>
          <w:b w:val="0"/>
          <w:sz w:val="24"/>
          <w:szCs w:val="24"/>
          <w:highlight w:val="none"/>
        </w:rPr>
        <w:instrText xml:space="preserve">HYPERLINK \l "_Toc394471054"</w:instrText>
      </w:r>
      <w:r>
        <w:rPr>
          <w:rStyle w:val="15"/>
          <w:b w:val="0"/>
          <w:color w:val="auto"/>
          <w:sz w:val="24"/>
          <w:szCs w:val="24"/>
          <w:highlight w:val="none"/>
        </w:rPr>
        <w:instrText xml:space="preserve"> </w:instrText>
      </w:r>
      <w:r>
        <w:rPr>
          <w:b w:val="0"/>
          <w:sz w:val="24"/>
          <w:szCs w:val="24"/>
          <w:highlight w:val="none"/>
        </w:rPr>
        <w:fldChar w:fldCharType="separate"/>
      </w:r>
      <w:r>
        <w:rPr>
          <w:rStyle w:val="15"/>
          <w:rFonts w:hint="eastAsia"/>
          <w:b w:val="0"/>
          <w:color w:val="auto"/>
          <w:sz w:val="24"/>
          <w:szCs w:val="24"/>
          <w:highlight w:val="none"/>
        </w:rPr>
        <w:t>附件</w:t>
      </w:r>
      <w:r>
        <w:rPr>
          <w:rStyle w:val="15"/>
          <w:b w:val="0"/>
          <w:color w:val="auto"/>
          <w:sz w:val="24"/>
          <w:szCs w:val="24"/>
          <w:highlight w:val="none"/>
        </w:rPr>
        <w:t xml:space="preserve">9 </w:t>
      </w:r>
      <w:r>
        <w:rPr>
          <w:rStyle w:val="15"/>
          <w:rFonts w:hint="eastAsia"/>
          <w:b w:val="0"/>
          <w:color w:val="auto"/>
          <w:sz w:val="24"/>
          <w:szCs w:val="24"/>
          <w:highlight w:val="none"/>
        </w:rPr>
        <w:t>大（部）件情况</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_Toc394471054 \h </w:instrText>
      </w:r>
      <w:r>
        <w:rPr>
          <w:b w:val="0"/>
          <w:sz w:val="24"/>
          <w:szCs w:val="24"/>
          <w:highlight w:val="none"/>
        </w:rPr>
        <w:fldChar w:fldCharType="separate"/>
      </w:r>
      <w:r>
        <w:rPr>
          <w:b w:val="0"/>
          <w:sz w:val="24"/>
          <w:szCs w:val="24"/>
          <w:highlight w:val="none"/>
        </w:rPr>
        <w:t>31</w:t>
      </w:r>
      <w:r>
        <w:rPr>
          <w:b w:val="0"/>
          <w:sz w:val="24"/>
          <w:szCs w:val="24"/>
          <w:highlight w:val="none"/>
        </w:rPr>
        <w:fldChar w:fldCharType="end"/>
      </w:r>
      <w:r>
        <w:rPr>
          <w:b w:val="0"/>
          <w:sz w:val="24"/>
          <w:szCs w:val="24"/>
          <w:highlight w:val="none"/>
        </w:rPr>
        <w:fldChar w:fldCharType="end"/>
      </w:r>
    </w:p>
    <w:p w14:paraId="3ED4A9D8">
      <w:pPr>
        <w:pStyle w:val="11"/>
        <w:rPr>
          <w:rFonts w:ascii="Calibri" w:hAnsi="Calibri"/>
          <w:b w:val="0"/>
          <w:kern w:val="2"/>
          <w:sz w:val="24"/>
          <w:szCs w:val="24"/>
          <w:highlight w:val="none"/>
        </w:rPr>
      </w:pPr>
      <w:r>
        <w:rPr>
          <w:b w:val="0"/>
          <w:sz w:val="24"/>
          <w:szCs w:val="24"/>
          <w:highlight w:val="none"/>
        </w:rPr>
        <w:fldChar w:fldCharType="begin"/>
      </w:r>
      <w:r>
        <w:rPr>
          <w:rStyle w:val="15"/>
          <w:b w:val="0"/>
          <w:color w:val="auto"/>
          <w:sz w:val="24"/>
          <w:szCs w:val="24"/>
          <w:highlight w:val="none"/>
        </w:rPr>
        <w:instrText xml:space="preserve"> </w:instrText>
      </w:r>
      <w:r>
        <w:rPr>
          <w:b w:val="0"/>
          <w:sz w:val="24"/>
          <w:szCs w:val="24"/>
          <w:highlight w:val="none"/>
        </w:rPr>
        <w:instrText xml:space="preserve">HYPERLINK \l "_Toc394471055"</w:instrText>
      </w:r>
      <w:r>
        <w:rPr>
          <w:rStyle w:val="15"/>
          <w:b w:val="0"/>
          <w:color w:val="auto"/>
          <w:sz w:val="24"/>
          <w:szCs w:val="24"/>
          <w:highlight w:val="none"/>
        </w:rPr>
        <w:instrText xml:space="preserve"> </w:instrText>
      </w:r>
      <w:r>
        <w:rPr>
          <w:b w:val="0"/>
          <w:sz w:val="24"/>
          <w:szCs w:val="24"/>
          <w:highlight w:val="none"/>
        </w:rPr>
        <w:fldChar w:fldCharType="separate"/>
      </w:r>
      <w:r>
        <w:rPr>
          <w:rStyle w:val="15"/>
          <w:rFonts w:hint="eastAsia"/>
          <w:b w:val="0"/>
          <w:color w:val="auto"/>
          <w:sz w:val="24"/>
          <w:szCs w:val="24"/>
          <w:highlight w:val="none"/>
        </w:rPr>
        <w:t>附件</w:t>
      </w:r>
      <w:r>
        <w:rPr>
          <w:rStyle w:val="15"/>
          <w:b w:val="0"/>
          <w:color w:val="auto"/>
          <w:sz w:val="24"/>
          <w:szCs w:val="24"/>
          <w:highlight w:val="none"/>
        </w:rPr>
        <w:t xml:space="preserve">10 </w:t>
      </w:r>
      <w:r>
        <w:rPr>
          <w:rStyle w:val="15"/>
          <w:rFonts w:hint="eastAsia"/>
          <w:b w:val="0"/>
          <w:color w:val="auto"/>
          <w:sz w:val="24"/>
          <w:szCs w:val="24"/>
          <w:highlight w:val="none"/>
        </w:rPr>
        <w:t>技术差异表</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_Toc394471055 \h </w:instrText>
      </w:r>
      <w:r>
        <w:rPr>
          <w:b w:val="0"/>
          <w:sz w:val="24"/>
          <w:szCs w:val="24"/>
          <w:highlight w:val="none"/>
        </w:rPr>
        <w:fldChar w:fldCharType="separate"/>
      </w:r>
      <w:r>
        <w:rPr>
          <w:b w:val="0"/>
          <w:sz w:val="24"/>
          <w:szCs w:val="24"/>
          <w:highlight w:val="none"/>
        </w:rPr>
        <w:t>32</w:t>
      </w:r>
      <w:r>
        <w:rPr>
          <w:b w:val="0"/>
          <w:sz w:val="24"/>
          <w:szCs w:val="24"/>
          <w:highlight w:val="none"/>
        </w:rPr>
        <w:fldChar w:fldCharType="end"/>
      </w:r>
      <w:r>
        <w:rPr>
          <w:b w:val="0"/>
          <w:sz w:val="24"/>
          <w:szCs w:val="24"/>
          <w:highlight w:val="none"/>
        </w:rPr>
        <w:fldChar w:fldCharType="end"/>
      </w:r>
    </w:p>
    <w:p w14:paraId="21E06946">
      <w:pPr>
        <w:pStyle w:val="11"/>
        <w:rPr>
          <w:rFonts w:ascii="Calibri" w:hAnsi="Calibri"/>
          <w:b w:val="0"/>
          <w:kern w:val="2"/>
          <w:sz w:val="24"/>
          <w:szCs w:val="24"/>
          <w:highlight w:val="none"/>
        </w:rPr>
      </w:pPr>
      <w:r>
        <w:rPr>
          <w:b w:val="0"/>
          <w:sz w:val="24"/>
          <w:szCs w:val="24"/>
          <w:highlight w:val="none"/>
        </w:rPr>
        <w:fldChar w:fldCharType="begin"/>
      </w:r>
      <w:r>
        <w:rPr>
          <w:rStyle w:val="15"/>
          <w:b w:val="0"/>
          <w:color w:val="auto"/>
          <w:sz w:val="24"/>
          <w:szCs w:val="24"/>
          <w:highlight w:val="none"/>
        </w:rPr>
        <w:instrText xml:space="preserve"> </w:instrText>
      </w:r>
      <w:r>
        <w:rPr>
          <w:b w:val="0"/>
          <w:sz w:val="24"/>
          <w:szCs w:val="24"/>
          <w:highlight w:val="none"/>
        </w:rPr>
        <w:instrText xml:space="preserve">HYPERLINK \l "_Toc394471056"</w:instrText>
      </w:r>
      <w:r>
        <w:rPr>
          <w:rStyle w:val="15"/>
          <w:b w:val="0"/>
          <w:color w:val="auto"/>
          <w:sz w:val="24"/>
          <w:szCs w:val="24"/>
          <w:highlight w:val="none"/>
        </w:rPr>
        <w:instrText xml:space="preserve"> </w:instrText>
      </w:r>
      <w:r>
        <w:rPr>
          <w:b w:val="0"/>
          <w:sz w:val="24"/>
          <w:szCs w:val="24"/>
          <w:highlight w:val="none"/>
        </w:rPr>
        <w:fldChar w:fldCharType="separate"/>
      </w:r>
      <w:r>
        <w:rPr>
          <w:rStyle w:val="15"/>
          <w:rFonts w:hint="eastAsia"/>
          <w:b w:val="0"/>
          <w:color w:val="auto"/>
          <w:sz w:val="24"/>
          <w:szCs w:val="24"/>
          <w:highlight w:val="none"/>
        </w:rPr>
        <w:t>附件</w:t>
      </w:r>
      <w:r>
        <w:rPr>
          <w:rStyle w:val="15"/>
          <w:b w:val="0"/>
          <w:color w:val="auto"/>
          <w:sz w:val="24"/>
          <w:szCs w:val="24"/>
          <w:highlight w:val="none"/>
        </w:rPr>
        <w:t xml:space="preserve">11 </w:t>
      </w:r>
      <w:r>
        <w:rPr>
          <w:rStyle w:val="15"/>
          <w:rFonts w:hint="eastAsia"/>
          <w:b w:val="0"/>
          <w:color w:val="auto"/>
          <w:sz w:val="24"/>
          <w:szCs w:val="24"/>
          <w:highlight w:val="none"/>
        </w:rPr>
        <w:t>附图</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_Toc394471056 \h </w:instrText>
      </w:r>
      <w:r>
        <w:rPr>
          <w:b w:val="0"/>
          <w:sz w:val="24"/>
          <w:szCs w:val="24"/>
          <w:highlight w:val="none"/>
        </w:rPr>
        <w:fldChar w:fldCharType="separate"/>
      </w:r>
      <w:r>
        <w:rPr>
          <w:b w:val="0"/>
          <w:sz w:val="24"/>
          <w:szCs w:val="24"/>
          <w:highlight w:val="none"/>
        </w:rPr>
        <w:t>33</w:t>
      </w:r>
      <w:r>
        <w:rPr>
          <w:b w:val="0"/>
          <w:sz w:val="24"/>
          <w:szCs w:val="24"/>
          <w:highlight w:val="none"/>
        </w:rPr>
        <w:fldChar w:fldCharType="end"/>
      </w:r>
      <w:r>
        <w:rPr>
          <w:b w:val="0"/>
          <w:sz w:val="24"/>
          <w:szCs w:val="24"/>
          <w:highlight w:val="none"/>
        </w:rPr>
        <w:fldChar w:fldCharType="end"/>
      </w:r>
    </w:p>
    <w:p w14:paraId="59E33BE7">
      <w:pPr>
        <w:pStyle w:val="11"/>
        <w:rPr>
          <w:rFonts w:ascii="Calibri" w:hAnsi="Calibri"/>
          <w:b w:val="0"/>
          <w:kern w:val="2"/>
          <w:sz w:val="24"/>
          <w:szCs w:val="24"/>
          <w:highlight w:val="none"/>
        </w:rPr>
      </w:pPr>
      <w:r>
        <w:rPr>
          <w:b w:val="0"/>
          <w:sz w:val="24"/>
          <w:szCs w:val="24"/>
          <w:highlight w:val="none"/>
        </w:rPr>
        <w:fldChar w:fldCharType="begin"/>
      </w:r>
      <w:r>
        <w:rPr>
          <w:rStyle w:val="15"/>
          <w:b w:val="0"/>
          <w:color w:val="auto"/>
          <w:sz w:val="24"/>
          <w:szCs w:val="24"/>
          <w:highlight w:val="none"/>
        </w:rPr>
        <w:instrText xml:space="preserve"> </w:instrText>
      </w:r>
      <w:r>
        <w:rPr>
          <w:b w:val="0"/>
          <w:sz w:val="24"/>
          <w:szCs w:val="24"/>
          <w:highlight w:val="none"/>
        </w:rPr>
        <w:instrText xml:space="preserve">HYPERLINK \l "_Toc394471057"</w:instrText>
      </w:r>
      <w:r>
        <w:rPr>
          <w:rStyle w:val="15"/>
          <w:b w:val="0"/>
          <w:color w:val="auto"/>
          <w:sz w:val="24"/>
          <w:szCs w:val="24"/>
          <w:highlight w:val="none"/>
        </w:rPr>
        <w:instrText xml:space="preserve"> </w:instrText>
      </w:r>
      <w:r>
        <w:rPr>
          <w:b w:val="0"/>
          <w:sz w:val="24"/>
          <w:szCs w:val="24"/>
          <w:highlight w:val="none"/>
        </w:rPr>
        <w:fldChar w:fldCharType="separate"/>
      </w:r>
      <w:r>
        <w:rPr>
          <w:rStyle w:val="15"/>
          <w:rFonts w:hint="eastAsia"/>
          <w:b w:val="0"/>
          <w:color w:val="auto"/>
          <w:sz w:val="24"/>
          <w:szCs w:val="24"/>
          <w:highlight w:val="none"/>
        </w:rPr>
        <w:t>附件</w:t>
      </w:r>
      <w:r>
        <w:rPr>
          <w:rStyle w:val="15"/>
          <w:b w:val="0"/>
          <w:color w:val="auto"/>
          <w:sz w:val="24"/>
          <w:szCs w:val="24"/>
          <w:highlight w:val="none"/>
        </w:rPr>
        <w:t xml:space="preserve">12 </w:t>
      </w:r>
      <w:r>
        <w:rPr>
          <w:rStyle w:val="15"/>
          <w:rFonts w:hint="eastAsia"/>
          <w:b w:val="0"/>
          <w:color w:val="auto"/>
          <w:sz w:val="24"/>
          <w:szCs w:val="24"/>
          <w:highlight w:val="none"/>
        </w:rPr>
        <w:t>性能考核条款</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_Toc394471057 \h </w:instrText>
      </w:r>
      <w:r>
        <w:rPr>
          <w:b w:val="0"/>
          <w:sz w:val="24"/>
          <w:szCs w:val="24"/>
          <w:highlight w:val="none"/>
        </w:rPr>
        <w:fldChar w:fldCharType="separate"/>
      </w:r>
      <w:r>
        <w:rPr>
          <w:b w:val="0"/>
          <w:sz w:val="24"/>
          <w:szCs w:val="24"/>
          <w:highlight w:val="none"/>
        </w:rPr>
        <w:t>34</w:t>
      </w:r>
      <w:r>
        <w:rPr>
          <w:b w:val="0"/>
          <w:sz w:val="24"/>
          <w:szCs w:val="24"/>
          <w:highlight w:val="none"/>
        </w:rPr>
        <w:fldChar w:fldCharType="end"/>
      </w:r>
      <w:r>
        <w:rPr>
          <w:b w:val="0"/>
          <w:sz w:val="24"/>
          <w:szCs w:val="24"/>
          <w:highlight w:val="none"/>
        </w:rPr>
        <w:fldChar w:fldCharType="end"/>
      </w:r>
    </w:p>
    <w:p w14:paraId="54ED1528">
      <w:pPr>
        <w:pStyle w:val="11"/>
        <w:rPr>
          <w:rFonts w:ascii="Calibri" w:hAnsi="Calibri"/>
          <w:b w:val="0"/>
          <w:kern w:val="2"/>
          <w:sz w:val="24"/>
          <w:szCs w:val="24"/>
          <w:highlight w:val="none"/>
        </w:rPr>
      </w:pPr>
      <w:r>
        <w:rPr>
          <w:b w:val="0"/>
          <w:sz w:val="24"/>
          <w:szCs w:val="24"/>
          <w:highlight w:val="none"/>
        </w:rPr>
        <w:fldChar w:fldCharType="begin"/>
      </w:r>
      <w:r>
        <w:rPr>
          <w:rStyle w:val="15"/>
          <w:b w:val="0"/>
          <w:color w:val="auto"/>
          <w:sz w:val="24"/>
          <w:szCs w:val="24"/>
          <w:highlight w:val="none"/>
        </w:rPr>
        <w:instrText xml:space="preserve"> </w:instrText>
      </w:r>
      <w:r>
        <w:rPr>
          <w:b w:val="0"/>
          <w:sz w:val="24"/>
          <w:szCs w:val="24"/>
          <w:highlight w:val="none"/>
        </w:rPr>
        <w:instrText xml:space="preserve">HYPERLINK \l "_Toc394471058"</w:instrText>
      </w:r>
      <w:r>
        <w:rPr>
          <w:rStyle w:val="15"/>
          <w:b w:val="0"/>
          <w:color w:val="auto"/>
          <w:sz w:val="24"/>
          <w:szCs w:val="24"/>
          <w:highlight w:val="none"/>
        </w:rPr>
        <w:instrText xml:space="preserve"> </w:instrText>
      </w:r>
      <w:r>
        <w:rPr>
          <w:b w:val="0"/>
          <w:sz w:val="24"/>
          <w:szCs w:val="24"/>
          <w:highlight w:val="none"/>
        </w:rPr>
        <w:fldChar w:fldCharType="separate"/>
      </w:r>
      <w:r>
        <w:rPr>
          <w:rStyle w:val="15"/>
          <w:rFonts w:hint="eastAsia"/>
          <w:b w:val="0"/>
          <w:color w:val="auto"/>
          <w:sz w:val="24"/>
          <w:szCs w:val="24"/>
          <w:highlight w:val="none"/>
        </w:rPr>
        <w:t>附件</w:t>
      </w:r>
      <w:r>
        <w:rPr>
          <w:rStyle w:val="15"/>
          <w:b w:val="0"/>
          <w:color w:val="auto"/>
          <w:sz w:val="24"/>
          <w:szCs w:val="24"/>
          <w:highlight w:val="none"/>
        </w:rPr>
        <w:t xml:space="preserve">13 </w:t>
      </w:r>
      <w:r>
        <w:rPr>
          <w:rStyle w:val="15"/>
          <w:rFonts w:hint="eastAsia"/>
          <w:b w:val="0"/>
          <w:color w:val="auto"/>
          <w:sz w:val="24"/>
          <w:szCs w:val="24"/>
          <w:highlight w:val="none"/>
          <w:lang w:eastAsia="zh-CN"/>
        </w:rPr>
        <w:t>投标人</w:t>
      </w:r>
      <w:r>
        <w:rPr>
          <w:rStyle w:val="15"/>
          <w:rFonts w:hint="eastAsia"/>
          <w:b w:val="0"/>
          <w:color w:val="auto"/>
          <w:sz w:val="24"/>
          <w:szCs w:val="24"/>
          <w:highlight w:val="none"/>
        </w:rPr>
        <w:t>需要说明的其他问题（技术特点、质保体系及售后服务承诺等）</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_Toc394471058 \h </w:instrText>
      </w:r>
      <w:r>
        <w:rPr>
          <w:b w:val="0"/>
          <w:sz w:val="24"/>
          <w:szCs w:val="24"/>
          <w:highlight w:val="none"/>
        </w:rPr>
        <w:fldChar w:fldCharType="separate"/>
      </w:r>
      <w:r>
        <w:rPr>
          <w:b w:val="0"/>
          <w:sz w:val="24"/>
          <w:szCs w:val="24"/>
          <w:highlight w:val="none"/>
        </w:rPr>
        <w:t>35</w:t>
      </w:r>
      <w:r>
        <w:rPr>
          <w:b w:val="0"/>
          <w:sz w:val="24"/>
          <w:szCs w:val="24"/>
          <w:highlight w:val="none"/>
        </w:rPr>
        <w:fldChar w:fldCharType="end"/>
      </w:r>
      <w:r>
        <w:rPr>
          <w:b w:val="0"/>
          <w:sz w:val="24"/>
          <w:szCs w:val="24"/>
          <w:highlight w:val="none"/>
        </w:rPr>
        <w:fldChar w:fldCharType="end"/>
      </w:r>
    </w:p>
    <w:p w14:paraId="01A71D9A">
      <w:pPr>
        <w:pStyle w:val="11"/>
        <w:rPr>
          <w:rFonts w:ascii="Calibri" w:hAnsi="Calibri"/>
          <w:b w:val="0"/>
          <w:kern w:val="2"/>
          <w:sz w:val="24"/>
          <w:szCs w:val="24"/>
          <w:highlight w:val="none"/>
        </w:rPr>
      </w:pPr>
      <w:r>
        <w:rPr>
          <w:b w:val="0"/>
          <w:sz w:val="24"/>
          <w:szCs w:val="24"/>
          <w:highlight w:val="none"/>
        </w:rPr>
        <w:fldChar w:fldCharType="begin"/>
      </w:r>
      <w:r>
        <w:rPr>
          <w:rStyle w:val="15"/>
          <w:b w:val="0"/>
          <w:color w:val="auto"/>
          <w:sz w:val="24"/>
          <w:szCs w:val="24"/>
          <w:highlight w:val="none"/>
        </w:rPr>
        <w:instrText xml:space="preserve"> </w:instrText>
      </w:r>
      <w:r>
        <w:rPr>
          <w:b w:val="0"/>
          <w:sz w:val="24"/>
          <w:szCs w:val="24"/>
          <w:highlight w:val="none"/>
        </w:rPr>
        <w:instrText xml:space="preserve">HYPERLINK \l "_Toc394471059"</w:instrText>
      </w:r>
      <w:r>
        <w:rPr>
          <w:rStyle w:val="15"/>
          <w:b w:val="0"/>
          <w:color w:val="auto"/>
          <w:sz w:val="24"/>
          <w:szCs w:val="24"/>
          <w:highlight w:val="none"/>
        </w:rPr>
        <w:instrText xml:space="preserve"> </w:instrText>
      </w:r>
      <w:r>
        <w:rPr>
          <w:b w:val="0"/>
          <w:sz w:val="24"/>
          <w:szCs w:val="24"/>
          <w:highlight w:val="none"/>
        </w:rPr>
        <w:fldChar w:fldCharType="separate"/>
      </w:r>
      <w:r>
        <w:rPr>
          <w:rStyle w:val="15"/>
          <w:rFonts w:hint="eastAsia"/>
          <w:b w:val="0"/>
          <w:color w:val="auto"/>
          <w:sz w:val="24"/>
          <w:szCs w:val="24"/>
          <w:highlight w:val="none"/>
        </w:rPr>
        <w:t>附件</w:t>
      </w:r>
      <w:r>
        <w:rPr>
          <w:rStyle w:val="15"/>
          <w:b w:val="0"/>
          <w:color w:val="auto"/>
          <w:sz w:val="24"/>
          <w:szCs w:val="24"/>
          <w:highlight w:val="none"/>
        </w:rPr>
        <w:t xml:space="preserve">14 </w:t>
      </w:r>
      <w:r>
        <w:rPr>
          <w:rStyle w:val="15"/>
          <w:rFonts w:hint="eastAsia"/>
          <w:b w:val="0"/>
          <w:color w:val="auto"/>
          <w:sz w:val="24"/>
          <w:szCs w:val="24"/>
          <w:highlight w:val="none"/>
        </w:rPr>
        <w:t>业绩及用户评价</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_Toc394471059 \h </w:instrText>
      </w:r>
      <w:r>
        <w:rPr>
          <w:b w:val="0"/>
          <w:sz w:val="24"/>
          <w:szCs w:val="24"/>
          <w:highlight w:val="none"/>
        </w:rPr>
        <w:fldChar w:fldCharType="separate"/>
      </w:r>
      <w:r>
        <w:rPr>
          <w:b w:val="0"/>
          <w:sz w:val="24"/>
          <w:szCs w:val="24"/>
          <w:highlight w:val="none"/>
        </w:rPr>
        <w:t>36</w:t>
      </w:r>
      <w:r>
        <w:rPr>
          <w:b w:val="0"/>
          <w:sz w:val="24"/>
          <w:szCs w:val="24"/>
          <w:highlight w:val="none"/>
        </w:rPr>
        <w:fldChar w:fldCharType="end"/>
      </w:r>
      <w:r>
        <w:rPr>
          <w:b w:val="0"/>
          <w:sz w:val="24"/>
          <w:szCs w:val="24"/>
          <w:highlight w:val="none"/>
        </w:rPr>
        <w:fldChar w:fldCharType="end"/>
      </w:r>
    </w:p>
    <w:p w14:paraId="717C11DB">
      <w:pPr>
        <w:pStyle w:val="11"/>
        <w:rPr>
          <w:rFonts w:ascii="Calibri" w:hAnsi="Calibri"/>
          <w:b w:val="0"/>
          <w:kern w:val="2"/>
          <w:sz w:val="24"/>
          <w:szCs w:val="24"/>
          <w:highlight w:val="none"/>
        </w:rPr>
      </w:pPr>
      <w:r>
        <w:rPr>
          <w:b w:val="0"/>
          <w:sz w:val="24"/>
          <w:szCs w:val="24"/>
          <w:highlight w:val="none"/>
        </w:rPr>
        <w:fldChar w:fldCharType="begin"/>
      </w:r>
      <w:r>
        <w:rPr>
          <w:rStyle w:val="15"/>
          <w:b w:val="0"/>
          <w:color w:val="auto"/>
          <w:sz w:val="24"/>
          <w:szCs w:val="24"/>
          <w:highlight w:val="none"/>
        </w:rPr>
        <w:instrText xml:space="preserve"> </w:instrText>
      </w:r>
      <w:r>
        <w:rPr>
          <w:b w:val="0"/>
          <w:sz w:val="24"/>
          <w:szCs w:val="24"/>
          <w:highlight w:val="none"/>
        </w:rPr>
        <w:instrText xml:space="preserve">HYPERLINK \l "_Toc394471060"</w:instrText>
      </w:r>
      <w:r>
        <w:rPr>
          <w:rStyle w:val="15"/>
          <w:b w:val="0"/>
          <w:color w:val="auto"/>
          <w:sz w:val="24"/>
          <w:szCs w:val="24"/>
          <w:highlight w:val="none"/>
        </w:rPr>
        <w:instrText xml:space="preserve"> </w:instrText>
      </w:r>
      <w:r>
        <w:rPr>
          <w:b w:val="0"/>
          <w:sz w:val="24"/>
          <w:szCs w:val="24"/>
          <w:highlight w:val="none"/>
        </w:rPr>
        <w:fldChar w:fldCharType="separate"/>
      </w:r>
      <w:r>
        <w:rPr>
          <w:rStyle w:val="15"/>
          <w:rFonts w:hint="eastAsia"/>
          <w:b w:val="0"/>
          <w:color w:val="auto"/>
          <w:sz w:val="24"/>
          <w:szCs w:val="24"/>
          <w:highlight w:val="none"/>
        </w:rPr>
        <w:t>附件</w:t>
      </w:r>
      <w:r>
        <w:rPr>
          <w:rStyle w:val="15"/>
          <w:b w:val="0"/>
          <w:color w:val="auto"/>
          <w:sz w:val="24"/>
          <w:szCs w:val="24"/>
          <w:highlight w:val="none"/>
        </w:rPr>
        <w:t xml:space="preserve">15 </w:t>
      </w:r>
      <w:r>
        <w:rPr>
          <w:rStyle w:val="15"/>
          <w:rFonts w:hint="eastAsia"/>
          <w:b w:val="0"/>
          <w:color w:val="auto"/>
          <w:sz w:val="24"/>
          <w:szCs w:val="24"/>
          <w:highlight w:val="none"/>
        </w:rPr>
        <w:t>订货情况及排产计划说明</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_Toc394471060 \h </w:instrText>
      </w:r>
      <w:r>
        <w:rPr>
          <w:b w:val="0"/>
          <w:sz w:val="24"/>
          <w:szCs w:val="24"/>
          <w:highlight w:val="none"/>
        </w:rPr>
        <w:fldChar w:fldCharType="separate"/>
      </w:r>
      <w:r>
        <w:rPr>
          <w:b w:val="0"/>
          <w:sz w:val="24"/>
          <w:szCs w:val="24"/>
          <w:highlight w:val="none"/>
        </w:rPr>
        <w:t>37</w:t>
      </w:r>
      <w:r>
        <w:rPr>
          <w:b w:val="0"/>
          <w:sz w:val="24"/>
          <w:szCs w:val="24"/>
          <w:highlight w:val="none"/>
        </w:rPr>
        <w:fldChar w:fldCharType="end"/>
      </w:r>
      <w:r>
        <w:rPr>
          <w:b w:val="0"/>
          <w:sz w:val="24"/>
          <w:szCs w:val="24"/>
          <w:highlight w:val="none"/>
        </w:rPr>
        <w:fldChar w:fldCharType="end"/>
      </w:r>
    </w:p>
    <w:p w14:paraId="11F9C9E4">
      <w:pPr>
        <w:pStyle w:val="11"/>
        <w:rPr>
          <w:rFonts w:ascii="Calibri" w:hAnsi="Calibri"/>
          <w:b w:val="0"/>
          <w:kern w:val="2"/>
          <w:sz w:val="24"/>
          <w:szCs w:val="24"/>
          <w:highlight w:val="none"/>
        </w:rPr>
      </w:pPr>
    </w:p>
    <w:p w14:paraId="0829FC65">
      <w:pPr>
        <w:pStyle w:val="3"/>
        <w:spacing w:line="500" w:lineRule="exact"/>
        <w:rPr>
          <w:b w:val="0"/>
          <w:bCs/>
          <w:caps/>
          <w:sz w:val="24"/>
          <w:szCs w:val="24"/>
          <w:highlight w:val="none"/>
        </w:rPr>
        <w:sectPr>
          <w:footerReference r:id="rId8" w:type="first"/>
          <w:footerReference r:id="rId7" w:type="default"/>
          <w:type w:val="continuous"/>
          <w:pgSz w:w="11907" w:h="16840"/>
          <w:pgMar w:top="1418" w:right="1531" w:bottom="1418" w:left="1701" w:header="1089" w:footer="1089" w:gutter="0"/>
          <w:pgNumType w:start="0"/>
          <w:cols w:space="720" w:num="1"/>
          <w:docGrid w:linePitch="285" w:charSpace="0"/>
        </w:sectPr>
      </w:pPr>
      <w:r>
        <w:rPr>
          <w:b w:val="0"/>
          <w:bCs/>
          <w:caps/>
          <w:sz w:val="24"/>
          <w:szCs w:val="24"/>
          <w:highlight w:val="none"/>
        </w:rPr>
        <w:fldChar w:fldCharType="end"/>
      </w:r>
      <w:bookmarkStart w:id="0" w:name="_Toc60567001"/>
      <w:bookmarkStart w:id="1" w:name="_Toc96238071"/>
      <w:bookmarkStart w:id="2" w:name="_Toc18813690"/>
    </w:p>
    <w:p w14:paraId="78D853A5">
      <w:pPr>
        <w:pStyle w:val="3"/>
        <w:rPr>
          <w:rFonts w:hint="eastAsia"/>
          <w:sz w:val="30"/>
          <w:szCs w:val="30"/>
          <w:highlight w:val="none"/>
        </w:rPr>
      </w:pPr>
      <w:bookmarkStart w:id="3" w:name="_Toc394471046"/>
      <w:r>
        <w:rPr>
          <w:rFonts w:hint="eastAsia"/>
          <w:sz w:val="30"/>
          <w:szCs w:val="30"/>
          <w:highlight w:val="none"/>
        </w:rPr>
        <w:t>附件</w:t>
      </w:r>
      <w:r>
        <w:rPr>
          <w:sz w:val="30"/>
          <w:szCs w:val="30"/>
          <w:highlight w:val="none"/>
        </w:rPr>
        <w:t>1</w:t>
      </w:r>
      <w:r>
        <w:rPr>
          <w:rFonts w:hint="eastAsia"/>
          <w:sz w:val="30"/>
          <w:szCs w:val="30"/>
          <w:highlight w:val="none"/>
        </w:rPr>
        <w:t xml:space="preserve"> 技术规范</w:t>
      </w:r>
      <w:bookmarkEnd w:id="0"/>
      <w:bookmarkEnd w:id="1"/>
      <w:bookmarkEnd w:id="2"/>
      <w:bookmarkEnd w:id="3"/>
    </w:p>
    <w:p w14:paraId="42CB99AB">
      <w:pPr>
        <w:pStyle w:val="4"/>
        <w:spacing w:before="0" w:after="0" w:line="500" w:lineRule="exact"/>
        <w:rPr>
          <w:rFonts w:hint="eastAsia" w:hAnsi="宋体"/>
          <w:bCs/>
          <w:szCs w:val="28"/>
          <w:highlight w:val="none"/>
        </w:rPr>
      </w:pPr>
      <w:bookmarkStart w:id="4" w:name="_Toc96238072"/>
      <w:bookmarkStart w:id="5" w:name="_Toc170462597"/>
      <w:bookmarkStart w:id="6" w:name="_Toc170270571"/>
      <w:r>
        <w:rPr>
          <w:rFonts w:hAnsi="宋体"/>
          <w:bCs/>
          <w:szCs w:val="28"/>
          <w:highlight w:val="none"/>
        </w:rPr>
        <w:t>1</w:t>
      </w:r>
      <w:r>
        <w:rPr>
          <w:rFonts w:hint="eastAsia" w:hAnsi="宋体"/>
          <w:bCs/>
          <w:szCs w:val="28"/>
          <w:highlight w:val="none"/>
        </w:rPr>
        <w:t xml:space="preserve">   总则</w:t>
      </w:r>
      <w:bookmarkEnd w:id="4"/>
      <w:bookmarkEnd w:id="5"/>
      <w:bookmarkEnd w:id="6"/>
    </w:p>
    <w:p w14:paraId="26E72D0A">
      <w:pPr>
        <w:spacing w:line="360" w:lineRule="auto"/>
        <w:rPr>
          <w:rFonts w:ascii="宋体" w:hAnsi="宋体"/>
          <w:highlight w:val="none"/>
        </w:rPr>
      </w:pPr>
      <w:r>
        <w:rPr>
          <w:rFonts w:ascii="宋体" w:hAnsi="宋体"/>
          <w:highlight w:val="none"/>
        </w:rPr>
        <w:t xml:space="preserve">1.1 </w:t>
      </w:r>
      <w:r>
        <w:rPr>
          <w:rFonts w:hint="eastAsia" w:ascii="宋体" w:hAnsi="宋体"/>
          <w:highlight w:val="none"/>
        </w:rPr>
        <w:t xml:space="preserve"> 本招标文件适用于</w:t>
      </w:r>
      <w:r>
        <w:rPr>
          <w:rFonts w:hint="eastAsia"/>
          <w:highlight w:val="none"/>
          <w:lang w:val="en-US" w:eastAsia="zh-CN"/>
        </w:rPr>
        <w:t>浙能兰溪发电有限责任公司2026年LED灯具采购</w:t>
      </w:r>
      <w:r>
        <w:rPr>
          <w:rFonts w:hint="eastAsia" w:ascii="宋体" w:hAnsi="宋体"/>
          <w:highlight w:val="none"/>
        </w:rPr>
        <w:t>,它提出了该设备的功能设计、结构、性能、安装和试验等方面的技术要求。</w:t>
      </w:r>
    </w:p>
    <w:p w14:paraId="49F7CA04">
      <w:pPr>
        <w:spacing w:line="360" w:lineRule="auto"/>
        <w:rPr>
          <w:rFonts w:hint="eastAsia" w:ascii="宋体" w:hAnsi="宋体"/>
          <w:highlight w:val="none"/>
        </w:rPr>
      </w:pPr>
      <w:r>
        <w:rPr>
          <w:rFonts w:ascii="宋体" w:hAnsi="宋体"/>
          <w:highlight w:val="none"/>
        </w:rPr>
        <w:t xml:space="preserve">1.2 </w:t>
      </w:r>
      <w:r>
        <w:rPr>
          <w:rFonts w:hint="eastAsia" w:ascii="宋体" w:hAnsi="宋体"/>
          <w:highlight w:val="none"/>
        </w:rPr>
        <w:t xml:space="preserve"> </w:t>
      </w:r>
      <w:bookmarkStart w:id="143" w:name="_GoBack"/>
      <w:bookmarkEnd w:id="143"/>
      <w:r>
        <w:rPr>
          <w:rFonts w:hint="eastAsia" w:ascii="宋体" w:hAnsi="宋体"/>
          <w:highlight w:val="none"/>
          <w:lang w:eastAsia="zh-CN"/>
        </w:rPr>
        <w:t>招标人</w:t>
      </w:r>
      <w:r>
        <w:rPr>
          <w:rFonts w:hint="eastAsia" w:ascii="宋体" w:hAnsi="宋体"/>
          <w:highlight w:val="none"/>
        </w:rPr>
        <w:t>在本招标文件中提出了最低限度的技术要求，并未规定所有的技术要求和适用的标准，</w:t>
      </w:r>
      <w:r>
        <w:rPr>
          <w:rFonts w:hint="eastAsia" w:ascii="宋体" w:hAnsi="宋体"/>
          <w:highlight w:val="none"/>
          <w:lang w:eastAsia="zh-CN"/>
        </w:rPr>
        <w:t>投标人</w:t>
      </w:r>
      <w:r>
        <w:rPr>
          <w:rFonts w:hint="eastAsia" w:ascii="宋体" w:hAnsi="宋体"/>
          <w:highlight w:val="none"/>
        </w:rPr>
        <w:t>应提供一套满足本招标文件和所列标准要求的高质量产品及其相应服务。</w:t>
      </w:r>
      <w:r>
        <w:rPr>
          <w:rFonts w:ascii="宋体" w:hAnsi="宋体"/>
          <w:highlight w:val="none"/>
        </w:rPr>
        <w:t>对国家有关安全、环保等强制性标准，必须满足其要求。</w:t>
      </w:r>
    </w:p>
    <w:p w14:paraId="552DAEE9">
      <w:pPr>
        <w:spacing w:line="360" w:lineRule="auto"/>
        <w:rPr>
          <w:rFonts w:hint="eastAsia" w:ascii="宋体" w:hAnsi="宋体"/>
          <w:highlight w:val="none"/>
        </w:rPr>
      </w:pPr>
      <w:r>
        <w:rPr>
          <w:rFonts w:hint="eastAsia" w:ascii="宋体" w:hAnsi="宋体"/>
          <w:highlight w:val="none"/>
        </w:rPr>
        <w:t>1.3</w:t>
      </w:r>
      <w:r>
        <w:rPr>
          <w:rFonts w:ascii="宋体" w:hAnsi="宋体"/>
          <w:highlight w:val="none"/>
        </w:rPr>
        <w:t xml:space="preserve"> </w:t>
      </w:r>
      <w:r>
        <w:rPr>
          <w:rFonts w:hint="eastAsia" w:ascii="宋体" w:hAnsi="宋体"/>
          <w:highlight w:val="none"/>
        </w:rPr>
        <w:t xml:space="preserve"> 照明系统改造主体采用国产设备。</w:t>
      </w:r>
      <w:r>
        <w:rPr>
          <w:rFonts w:hint="eastAsia"/>
          <w:highlight w:val="none"/>
          <w:lang w:eastAsia="zh-CN"/>
        </w:rPr>
        <w:t>投标人</w:t>
      </w:r>
      <w:r>
        <w:rPr>
          <w:rFonts w:hint="eastAsia"/>
          <w:highlight w:val="none"/>
        </w:rPr>
        <w:t>应提供详细的</w:t>
      </w:r>
      <w:r>
        <w:rPr>
          <w:rFonts w:hint="eastAsia" w:ascii="宋体" w:hAnsi="宋体"/>
          <w:szCs w:val="21"/>
          <w:highlight w:val="none"/>
        </w:rPr>
        <w:t>同类型、同容量等级的发电工程</w:t>
      </w:r>
      <w:r>
        <w:rPr>
          <w:rFonts w:hint="eastAsia" w:ascii="Times" w:hAnsi="Times"/>
          <w:snapToGrid w:val="0"/>
          <w:highlight w:val="none"/>
        </w:rPr>
        <w:t>配套的</w:t>
      </w:r>
      <w:r>
        <w:rPr>
          <w:rFonts w:hint="eastAsia"/>
          <w:highlight w:val="none"/>
        </w:rPr>
        <w:t>照明系统运行业绩清单，并在投标文件中详细说明</w:t>
      </w:r>
      <w:r>
        <w:rPr>
          <w:rFonts w:hint="eastAsia" w:hAnsi="宋体"/>
          <w:highlight w:val="none"/>
          <w:lang w:val="sq-AL"/>
        </w:rPr>
        <w:t>。</w:t>
      </w:r>
      <w:r>
        <w:rPr>
          <w:rFonts w:hint="eastAsia" w:ascii="宋体" w:hAnsi="宋体" w:cs="Arial"/>
          <w:highlight w:val="none"/>
          <w:lang w:eastAsia="zh-CN"/>
        </w:rPr>
        <w:t>投标人</w:t>
      </w:r>
      <w:r>
        <w:rPr>
          <w:rFonts w:hint="eastAsia" w:ascii="宋体" w:hAnsi="宋体" w:cs="Arial"/>
          <w:highlight w:val="none"/>
        </w:rPr>
        <w:t>还应在投标文件中说明投标设备的制造</w:t>
      </w:r>
      <w:r>
        <w:rPr>
          <w:rFonts w:ascii="宋体" w:hAnsi="宋体"/>
          <w:snapToGrid w:val="0"/>
          <w:kern w:val="0"/>
          <w:highlight w:val="none"/>
        </w:rPr>
        <w:t>工艺</w:t>
      </w:r>
      <w:r>
        <w:rPr>
          <w:rFonts w:hint="eastAsia" w:ascii="宋体" w:hAnsi="宋体"/>
          <w:snapToGrid w:val="0"/>
          <w:kern w:val="0"/>
          <w:highlight w:val="none"/>
        </w:rPr>
        <w:t>和</w:t>
      </w:r>
      <w:r>
        <w:rPr>
          <w:rFonts w:hint="eastAsia" w:ascii="宋体" w:hAnsi="宋体" w:cs="Arial"/>
          <w:highlight w:val="none"/>
        </w:rPr>
        <w:t>主要结构特点。</w:t>
      </w:r>
    </w:p>
    <w:p w14:paraId="74C002F3">
      <w:pPr>
        <w:spacing w:line="360" w:lineRule="auto"/>
        <w:rPr>
          <w:rFonts w:hint="eastAsia" w:ascii="宋体" w:hAnsi="宋体"/>
          <w:highlight w:val="none"/>
        </w:rPr>
      </w:pPr>
      <w:r>
        <w:rPr>
          <w:rFonts w:hint="eastAsia" w:ascii="宋体" w:hAnsi="宋体"/>
          <w:highlight w:val="none"/>
        </w:rPr>
        <w:t xml:space="preserve">1.4  </w:t>
      </w:r>
      <w:r>
        <w:rPr>
          <w:rFonts w:hint="eastAsia" w:ascii="宋体" w:hAnsi="宋体"/>
          <w:highlight w:val="none"/>
          <w:lang w:eastAsia="zh-CN"/>
        </w:rPr>
        <w:t>投标人</w:t>
      </w:r>
      <w:r>
        <w:rPr>
          <w:rFonts w:hint="eastAsia" w:ascii="宋体" w:hAnsi="宋体"/>
          <w:highlight w:val="none"/>
        </w:rPr>
        <w:t>如对本招标文件有偏差</w:t>
      </w:r>
      <w:r>
        <w:rPr>
          <w:rFonts w:ascii="宋体" w:hAnsi="宋体"/>
          <w:highlight w:val="none"/>
        </w:rPr>
        <w:t>(</w:t>
      </w:r>
      <w:r>
        <w:rPr>
          <w:rFonts w:hint="eastAsia" w:ascii="宋体" w:hAnsi="宋体"/>
          <w:highlight w:val="none"/>
        </w:rPr>
        <w:t>无论多少或微小</w:t>
      </w:r>
      <w:r>
        <w:rPr>
          <w:rFonts w:ascii="宋体" w:hAnsi="宋体"/>
          <w:highlight w:val="none"/>
        </w:rPr>
        <w:t>)</w:t>
      </w:r>
      <w:r>
        <w:rPr>
          <w:rFonts w:hint="eastAsia" w:ascii="宋体" w:hAnsi="宋体"/>
          <w:highlight w:val="none"/>
        </w:rPr>
        <w:t>，都必须清楚地表示在本招标文件的“差异表”中，否则</w:t>
      </w:r>
      <w:r>
        <w:rPr>
          <w:rFonts w:hint="eastAsia" w:ascii="宋体" w:hAnsi="宋体"/>
          <w:highlight w:val="none"/>
          <w:lang w:eastAsia="zh-CN"/>
        </w:rPr>
        <w:t>招标人</w:t>
      </w:r>
      <w:r>
        <w:rPr>
          <w:rFonts w:hint="eastAsia" w:ascii="宋体" w:hAnsi="宋体"/>
          <w:highlight w:val="none"/>
        </w:rPr>
        <w:t>将认为</w:t>
      </w:r>
      <w:r>
        <w:rPr>
          <w:rFonts w:hint="eastAsia" w:ascii="宋体" w:hAnsi="宋体"/>
          <w:highlight w:val="none"/>
          <w:lang w:eastAsia="zh-CN"/>
        </w:rPr>
        <w:t>投标人</w:t>
      </w:r>
      <w:r>
        <w:rPr>
          <w:rFonts w:hint="eastAsia" w:ascii="宋体" w:hAnsi="宋体"/>
          <w:highlight w:val="none"/>
        </w:rPr>
        <w:t>完全接受和同意本招标文件的要求。</w:t>
      </w:r>
      <w:r>
        <w:rPr>
          <w:rFonts w:hint="eastAsia" w:ascii="宋体" w:hAnsi="宋体"/>
          <w:highlight w:val="none"/>
          <w:lang w:eastAsia="zh-CN"/>
        </w:rPr>
        <w:t>投标人</w:t>
      </w:r>
      <w:r>
        <w:rPr>
          <w:rFonts w:hint="eastAsia" w:ascii="宋体" w:hAnsi="宋体"/>
          <w:highlight w:val="none"/>
        </w:rPr>
        <w:t>如有优于本招标文件基本要求的条款，也应在投标文件中特殊说明。</w:t>
      </w:r>
    </w:p>
    <w:p w14:paraId="7D687223">
      <w:pPr>
        <w:spacing w:line="500" w:lineRule="exact"/>
        <w:rPr>
          <w:rFonts w:ascii="宋体" w:hAnsi="宋体" w:cs="Arial"/>
          <w:highlight w:val="none"/>
        </w:rPr>
      </w:pPr>
      <w:r>
        <w:rPr>
          <w:rFonts w:hint="eastAsia" w:ascii="宋体" w:hAnsi="宋体"/>
          <w:highlight w:val="none"/>
        </w:rPr>
        <w:t xml:space="preserve">1.5 </w:t>
      </w:r>
      <w:r>
        <w:rPr>
          <w:rFonts w:hint="eastAsia" w:ascii="宋体" w:hAnsi="宋体" w:cs="Arial"/>
          <w:highlight w:val="none"/>
        </w:rPr>
        <w:t xml:space="preserve"> </w:t>
      </w:r>
      <w:r>
        <w:rPr>
          <w:rFonts w:hint="eastAsia" w:ascii="宋体" w:hAnsi="宋体" w:cs="Arial"/>
          <w:highlight w:val="none"/>
          <w:lang w:eastAsia="zh-CN"/>
        </w:rPr>
        <w:t>投标人</w:t>
      </w:r>
      <w:r>
        <w:rPr>
          <w:rFonts w:ascii="宋体" w:hAnsi="宋体" w:cs="Arial"/>
          <w:highlight w:val="none"/>
        </w:rPr>
        <w:t>对供货范围内的</w:t>
      </w:r>
      <w:r>
        <w:rPr>
          <w:rFonts w:hint="eastAsia" w:ascii="宋体" w:hAnsi="宋体" w:cs="Arial"/>
          <w:highlight w:val="none"/>
        </w:rPr>
        <w:t>照明</w:t>
      </w:r>
      <w:r>
        <w:rPr>
          <w:rFonts w:ascii="宋体" w:hAnsi="宋体" w:cs="Arial"/>
          <w:highlight w:val="none"/>
        </w:rPr>
        <w:t>系统设备（含辅助系统及设备、附件等）负有全责，即包括分包（或对外采购）的产品。分包（或对外采购）的主要产品制造商应征得</w:t>
      </w:r>
      <w:r>
        <w:rPr>
          <w:rFonts w:hint="eastAsia" w:ascii="宋体" w:hAnsi="宋体" w:cs="Arial"/>
          <w:highlight w:val="none"/>
          <w:lang w:eastAsia="zh-CN"/>
        </w:rPr>
        <w:t>招标人</w:t>
      </w:r>
      <w:r>
        <w:rPr>
          <w:rFonts w:ascii="宋体" w:hAnsi="宋体" w:cs="Arial"/>
          <w:highlight w:val="none"/>
        </w:rPr>
        <w:t>的认可。</w:t>
      </w:r>
    </w:p>
    <w:p w14:paraId="1EAEFFC8">
      <w:pPr>
        <w:spacing w:line="500" w:lineRule="exact"/>
        <w:rPr>
          <w:rFonts w:ascii="宋体" w:hAnsi="宋体" w:cs="Arial"/>
          <w:highlight w:val="none"/>
        </w:rPr>
      </w:pPr>
      <w:bookmarkStart w:id="7" w:name="_Hlt37418005"/>
      <w:bookmarkEnd w:id="7"/>
      <w:r>
        <w:rPr>
          <w:rFonts w:hint="eastAsia" w:ascii="宋体" w:hAnsi="宋体"/>
          <w:highlight w:val="none"/>
        </w:rPr>
        <w:t>1.6</w:t>
      </w:r>
      <w:r>
        <w:rPr>
          <w:rFonts w:hint="eastAsia" w:ascii="宋体" w:hAnsi="宋体" w:cs="Arial"/>
          <w:highlight w:val="none"/>
        </w:rPr>
        <w:t xml:space="preserve">  </w:t>
      </w:r>
      <w:r>
        <w:rPr>
          <w:rFonts w:hint="eastAsia" w:ascii="宋体" w:hAnsi="宋体" w:cs="Arial"/>
          <w:highlight w:val="none"/>
          <w:lang w:eastAsia="zh-CN"/>
        </w:rPr>
        <w:t>投标人</w:t>
      </w:r>
      <w:r>
        <w:rPr>
          <w:rFonts w:ascii="宋体" w:hAnsi="宋体" w:cs="Arial"/>
          <w:highlight w:val="none"/>
        </w:rPr>
        <w:t>应执行本招标文件所列标准，有不一致时，按较高标准执行。</w:t>
      </w:r>
      <w:r>
        <w:rPr>
          <w:rFonts w:hint="eastAsia" w:ascii="宋体" w:hAnsi="宋体" w:cs="Arial"/>
          <w:highlight w:val="none"/>
          <w:lang w:eastAsia="zh-CN"/>
        </w:rPr>
        <w:t>投标人</w:t>
      </w:r>
      <w:r>
        <w:rPr>
          <w:rFonts w:ascii="宋体" w:hAnsi="宋体" w:cs="Arial"/>
          <w:highlight w:val="none"/>
        </w:rPr>
        <w:t xml:space="preserve">     在设备设计和制造中所涉及的各项规程、规范和标准必须遵循现行最新标准版本。若</w:t>
      </w:r>
      <w:r>
        <w:rPr>
          <w:rFonts w:hint="eastAsia" w:ascii="宋体" w:hAnsi="宋体" w:cs="Arial"/>
          <w:highlight w:val="none"/>
          <w:lang w:eastAsia="zh-CN"/>
        </w:rPr>
        <w:t>投标人</w:t>
      </w:r>
      <w:r>
        <w:rPr>
          <w:rFonts w:ascii="宋体" w:hAnsi="宋体" w:cs="Arial"/>
          <w:highlight w:val="none"/>
        </w:rPr>
        <w:t>所提供的投标文件前后有不一致的地方，应以更有利于设备安装运行、工程质量为原则，由</w:t>
      </w:r>
      <w:r>
        <w:rPr>
          <w:rFonts w:hint="eastAsia" w:ascii="宋体" w:hAnsi="宋体" w:cs="Arial"/>
          <w:highlight w:val="none"/>
          <w:lang w:eastAsia="zh-CN"/>
        </w:rPr>
        <w:t>招标人</w:t>
      </w:r>
      <w:r>
        <w:rPr>
          <w:rFonts w:ascii="宋体" w:hAnsi="宋体" w:cs="Arial"/>
          <w:highlight w:val="none"/>
        </w:rPr>
        <w:t>确定。</w:t>
      </w:r>
    </w:p>
    <w:p w14:paraId="0C9C7641">
      <w:pPr>
        <w:spacing w:line="500" w:lineRule="exact"/>
        <w:rPr>
          <w:rFonts w:ascii="宋体" w:hAnsi="宋体" w:cs="Arial"/>
          <w:highlight w:val="none"/>
        </w:rPr>
      </w:pPr>
      <w:r>
        <w:rPr>
          <w:rFonts w:hint="eastAsia" w:ascii="宋体" w:hAnsi="宋体"/>
          <w:highlight w:val="none"/>
        </w:rPr>
        <w:t xml:space="preserve">1.7 </w:t>
      </w:r>
      <w:r>
        <w:rPr>
          <w:rFonts w:hint="eastAsia" w:ascii="宋体" w:hAnsi="宋体" w:cs="Arial"/>
          <w:highlight w:val="none"/>
        </w:rPr>
        <w:t xml:space="preserve"> </w:t>
      </w:r>
      <w:r>
        <w:rPr>
          <w:rFonts w:hint="eastAsia" w:ascii="宋体" w:hAnsi="宋体" w:cs="Arial"/>
          <w:highlight w:val="none"/>
          <w:lang w:eastAsia="zh-CN"/>
        </w:rPr>
        <w:t>投标人</w:t>
      </w:r>
      <w:r>
        <w:rPr>
          <w:rFonts w:hint="eastAsia" w:ascii="宋体" w:hAnsi="宋体" w:cs="Arial"/>
          <w:highlight w:val="none"/>
        </w:rPr>
        <w:t>应在投标文件中，对于招标文件进行逐段应答，表明是否接受和同意本招标文件的要求，如：接受和同意招标文件某条款的要求，则在该条款后注明：“理解并承诺完全响应上述条款的要求”；若针对某条款，</w:t>
      </w:r>
      <w:r>
        <w:rPr>
          <w:rFonts w:hint="eastAsia" w:ascii="宋体" w:hAnsi="宋体" w:cs="Arial"/>
          <w:highlight w:val="none"/>
          <w:lang w:eastAsia="zh-CN"/>
        </w:rPr>
        <w:t>投标人</w:t>
      </w:r>
      <w:r>
        <w:rPr>
          <w:rFonts w:hint="eastAsia" w:ascii="宋体" w:hAnsi="宋体" w:cs="Arial"/>
          <w:highlight w:val="none"/>
        </w:rPr>
        <w:t>有特别的建议、方案、技术特点或差异，请在该条款下加以描述和说明。</w:t>
      </w:r>
    </w:p>
    <w:p w14:paraId="54F693E0">
      <w:pPr>
        <w:spacing w:line="360" w:lineRule="auto"/>
        <w:rPr>
          <w:rFonts w:hint="eastAsia" w:ascii="宋体" w:hAnsi="宋体" w:cs="Arial" w:eastAsiaTheme="minorEastAsia"/>
          <w:highlight w:val="none"/>
          <w:lang w:val="en-US" w:eastAsia="zh-CN"/>
        </w:rPr>
      </w:pPr>
      <w:r>
        <w:rPr>
          <w:b/>
          <w:spacing w:val="5"/>
          <w:highlight w:val="none"/>
        </w:rPr>
        <w:t>1.</w:t>
      </w:r>
      <w:r>
        <w:rPr>
          <w:rFonts w:hint="eastAsia"/>
          <w:b/>
          <w:spacing w:val="5"/>
          <w:highlight w:val="none"/>
        </w:rPr>
        <w:t>8</w:t>
      </w:r>
      <w:r>
        <w:rPr>
          <w:rFonts w:hint="eastAsia"/>
          <w:b/>
          <w:highlight w:val="none"/>
          <w:lang w:eastAsia="zh-CN"/>
        </w:rPr>
        <w:t>投标人</w:t>
      </w:r>
      <w:r>
        <w:rPr>
          <w:rFonts w:hint="eastAsia"/>
          <w:b/>
          <w:highlight w:val="none"/>
          <w:lang w:val="en-US" w:eastAsia="zh-CN"/>
        </w:rPr>
        <w:t>供货时</w:t>
      </w:r>
      <w:r>
        <w:rPr>
          <w:rFonts w:hint="eastAsia"/>
          <w:b/>
          <w:highlight w:val="none"/>
        </w:rPr>
        <w:t>须提供与招标设备同类型</w:t>
      </w:r>
      <w:r>
        <w:rPr>
          <w:rFonts w:hint="eastAsia"/>
          <w:b/>
          <w:color w:val="000000" w:themeColor="text1"/>
          <w:highlight w:val="none"/>
          <w14:textFill>
            <w14:solidFill>
              <w14:schemeClr w14:val="tx1"/>
            </w14:solidFill>
          </w14:textFill>
        </w:rPr>
        <w:t>（</w:t>
      </w:r>
      <w:r>
        <w:rPr>
          <w:rFonts w:hint="eastAsia"/>
          <w:b/>
          <w:color w:val="000000" w:themeColor="text1"/>
          <w:highlight w:val="none"/>
          <w:u w:val="single"/>
          <w:lang w:val="en-US" w:eastAsia="zh-CN"/>
          <w14:textFill>
            <w14:solidFill>
              <w14:schemeClr w14:val="tx1"/>
            </w14:solidFill>
          </w14:textFill>
        </w:rPr>
        <w:t>3/12/50/60/80/150/400</w:t>
      </w:r>
      <w:r>
        <w:rPr>
          <w:rFonts w:hint="eastAsia"/>
          <w:b/>
          <w:color w:val="000000" w:themeColor="text1"/>
          <w:highlight w:val="none"/>
          <w:u w:val="single"/>
          <w14:textFill>
            <w14:solidFill>
              <w14:schemeClr w14:val="tx1"/>
            </w14:solidFill>
          </w14:textFill>
        </w:rPr>
        <w:t xml:space="preserve"> </w:t>
      </w:r>
      <w:r>
        <w:rPr>
          <w:b/>
          <w:color w:val="000000" w:themeColor="text1"/>
          <w:highlight w:val="none"/>
          <w14:textFill>
            <w14:solidFill>
              <w14:schemeClr w14:val="tx1"/>
            </w14:solidFill>
          </w14:textFill>
        </w:rPr>
        <w:t>W</w:t>
      </w:r>
      <w:r>
        <w:rPr>
          <w:rFonts w:hint="eastAsia"/>
          <w:b/>
          <w:color w:val="000000" w:themeColor="text1"/>
          <w:highlight w:val="none"/>
          <w14:textFill>
            <w14:solidFill>
              <w14:schemeClr w14:val="tx1"/>
            </w14:solidFill>
          </w14:textFill>
        </w:rPr>
        <w:t>，照度</w:t>
      </w:r>
      <w:r>
        <w:rPr>
          <w:rFonts w:hint="eastAsia"/>
          <w:b/>
          <w:color w:val="000000" w:themeColor="text1"/>
          <w:highlight w:val="none"/>
          <w:u w:val="single"/>
          <w14:textFill>
            <w14:solidFill>
              <w14:schemeClr w14:val="tx1"/>
            </w14:solidFill>
          </w14:textFill>
        </w:rPr>
        <w:t xml:space="preserve"> </w:t>
      </w:r>
      <w:r>
        <w:rPr>
          <w:rFonts w:hint="eastAsia"/>
          <w:b/>
          <w:color w:val="000000" w:themeColor="text1"/>
          <w:highlight w:val="none"/>
          <w:u w:val="single"/>
          <w:lang w:val="en-US" w:eastAsia="zh-CN"/>
          <w14:textFill>
            <w14:solidFill>
              <w14:schemeClr w14:val="tx1"/>
            </w14:solidFill>
          </w14:textFill>
        </w:rPr>
        <w:t xml:space="preserve">≥100 </w:t>
      </w:r>
      <w:r>
        <w:rPr>
          <w:b/>
          <w:color w:val="000000" w:themeColor="text1"/>
          <w:highlight w:val="none"/>
          <w14:textFill>
            <w14:solidFill>
              <w14:schemeClr w14:val="tx1"/>
            </w14:solidFill>
          </w14:textFill>
        </w:rPr>
        <w:t>lx</w:t>
      </w:r>
      <w:r>
        <w:rPr>
          <w:rFonts w:hint="eastAsia"/>
          <w:b/>
          <w:highlight w:val="none"/>
        </w:rPr>
        <w:t>设备型式试验报告。</w:t>
      </w:r>
    </w:p>
    <w:p w14:paraId="36988BA7">
      <w:pPr>
        <w:spacing w:line="500" w:lineRule="exact"/>
        <w:rPr>
          <w:rFonts w:hint="eastAsia" w:ascii="宋体" w:hAnsi="宋体"/>
          <w:bCs/>
          <w:highlight w:val="none"/>
        </w:rPr>
      </w:pPr>
      <w:r>
        <w:rPr>
          <w:rFonts w:hint="eastAsia" w:ascii="宋体" w:hAnsi="宋体"/>
          <w:highlight w:val="none"/>
        </w:rPr>
        <w:t>1.</w:t>
      </w:r>
      <w:r>
        <w:rPr>
          <w:rFonts w:ascii="宋体" w:hAnsi="宋体"/>
          <w:highlight w:val="none"/>
        </w:rPr>
        <w:t>9</w:t>
      </w:r>
      <w:r>
        <w:rPr>
          <w:rFonts w:hint="eastAsia" w:ascii="宋体" w:hAnsi="宋体" w:cs="Arial"/>
          <w:highlight w:val="none"/>
        </w:rPr>
        <w:t xml:space="preserve">  </w:t>
      </w:r>
      <w:r>
        <w:rPr>
          <w:rFonts w:hint="eastAsia" w:ascii="宋体" w:hAnsi="宋体"/>
          <w:bCs/>
          <w:highlight w:val="none"/>
          <w:lang w:eastAsia="zh-CN"/>
        </w:rPr>
        <w:t>投标人</w:t>
      </w:r>
      <w:r>
        <w:rPr>
          <w:rFonts w:hint="eastAsia" w:ascii="宋体" w:hAnsi="宋体"/>
          <w:bCs/>
          <w:highlight w:val="none"/>
        </w:rPr>
        <w:t>后续经招投标双方确认的澄清文件内容的理解如有异议，解释权归</w:t>
      </w:r>
      <w:r>
        <w:rPr>
          <w:rFonts w:hint="eastAsia" w:ascii="宋体" w:hAnsi="宋体"/>
          <w:bCs/>
          <w:highlight w:val="none"/>
          <w:lang w:eastAsia="zh-CN"/>
        </w:rPr>
        <w:t>招标人</w:t>
      </w:r>
      <w:r>
        <w:rPr>
          <w:rFonts w:hint="eastAsia" w:ascii="宋体" w:hAnsi="宋体"/>
          <w:bCs/>
          <w:highlight w:val="none"/>
        </w:rPr>
        <w:t>。</w:t>
      </w:r>
    </w:p>
    <w:p w14:paraId="439460C9">
      <w:pPr>
        <w:tabs>
          <w:tab w:val="left" w:pos="0"/>
          <w:tab w:val="left" w:pos="142"/>
          <w:tab w:val="left" w:pos="284"/>
        </w:tabs>
        <w:snapToGrid w:val="0"/>
        <w:spacing w:line="360" w:lineRule="auto"/>
        <w:ind w:left="645" w:hanging="645"/>
        <w:rPr>
          <w:rFonts w:hint="eastAsia" w:ascii="宋体" w:hAnsi="宋体" w:cs="宋体"/>
          <w:kern w:val="0"/>
          <w:highlight w:val="none"/>
        </w:rPr>
      </w:pPr>
      <w:r>
        <w:rPr>
          <w:rFonts w:hint="eastAsia" w:ascii="宋体" w:hAnsi="宋体"/>
          <w:highlight w:val="none"/>
        </w:rPr>
        <w:t>1.</w:t>
      </w:r>
      <w:r>
        <w:rPr>
          <w:rFonts w:ascii="宋体" w:hAnsi="宋体"/>
          <w:highlight w:val="none"/>
        </w:rPr>
        <w:t>10</w:t>
      </w:r>
      <w:r>
        <w:rPr>
          <w:rFonts w:hint="eastAsia" w:ascii="宋体" w:hAnsi="宋体"/>
          <w:bCs/>
          <w:highlight w:val="none"/>
        </w:rPr>
        <w:t xml:space="preserve">  </w:t>
      </w:r>
      <w:r>
        <w:rPr>
          <w:rFonts w:hint="eastAsia"/>
          <w:highlight w:val="none"/>
        </w:rPr>
        <w:t>本工程采用统一标识系统，编码按照</w:t>
      </w:r>
      <w:r>
        <w:rPr>
          <w:highlight w:val="none"/>
        </w:rPr>
        <w:t>GB/T 50549</w:t>
      </w:r>
      <w:r>
        <w:rPr>
          <w:rFonts w:hint="eastAsia"/>
          <w:highlight w:val="none"/>
        </w:rPr>
        <w:t>《电厂标识系统编码标准》执行。</w:t>
      </w:r>
      <w:r>
        <w:rPr>
          <w:rFonts w:hint="eastAsia"/>
          <w:highlight w:val="none"/>
          <w:lang w:eastAsia="zh-CN"/>
        </w:rPr>
        <w:t>投标人</w:t>
      </w:r>
      <w:r>
        <w:rPr>
          <w:rFonts w:hint="eastAsia"/>
          <w:highlight w:val="none"/>
        </w:rPr>
        <w:t>在提供的技术资料（包括图纸）和设备的标识必须有统一编码。编码范围包括</w:t>
      </w:r>
      <w:r>
        <w:rPr>
          <w:rFonts w:hint="eastAsia"/>
          <w:highlight w:val="none"/>
          <w:lang w:eastAsia="zh-CN"/>
        </w:rPr>
        <w:t>投标人</w:t>
      </w:r>
      <w:r>
        <w:rPr>
          <w:rFonts w:hint="eastAsia"/>
          <w:highlight w:val="none"/>
        </w:rPr>
        <w:t>所供系统、设备、主要部件（包括分包和采购件）、</w:t>
      </w:r>
      <w:r>
        <w:rPr>
          <w:rFonts w:hint="eastAsia" w:hAnsi="宋体"/>
          <w:highlight w:val="none"/>
        </w:rPr>
        <w:t>电气和仪控的系统、设备，以及接线和安装位置；</w:t>
      </w:r>
      <w:r>
        <w:rPr>
          <w:rFonts w:hint="eastAsia"/>
          <w:highlight w:val="none"/>
        </w:rPr>
        <w:t>设备易损件和构筑物等。</w:t>
      </w:r>
      <w:r>
        <w:rPr>
          <w:rFonts w:hint="eastAsia"/>
          <w:highlight w:val="none"/>
          <w:lang w:eastAsia="zh-CN"/>
        </w:rPr>
        <w:t>投标人</w:t>
      </w:r>
      <w:r>
        <w:rPr>
          <w:rFonts w:hint="eastAsia"/>
          <w:highlight w:val="none"/>
        </w:rPr>
        <w:t>在设计、制造、运输、安装、试运及项目管理等各个环节使用统一编码。编码深度应使标识的“电厂元素”具有唯一性，并在图纸、工程文件或设备清册上清楚标识。</w:t>
      </w:r>
      <w:r>
        <w:rPr>
          <w:rFonts w:hint="eastAsia" w:ascii="宋体" w:hAnsi="宋体" w:cs="宋体"/>
          <w:color w:val="000000"/>
          <w:highlight w:val="none"/>
        </w:rPr>
        <w:t>应遵循的主要现行标准</w:t>
      </w:r>
      <w:r>
        <w:rPr>
          <w:rFonts w:hint="eastAsia" w:ascii="宋体" w:hAnsi="宋体" w:cs="宋体"/>
          <w:color w:val="000000"/>
          <w:highlight w:val="none"/>
          <w:lang w:eastAsia="zh-CN"/>
        </w:rPr>
        <w:t>：</w:t>
      </w:r>
    </w:p>
    <w:p w14:paraId="32F029E0">
      <w:pPr>
        <w:snapToGrid w:val="0"/>
        <w:spacing w:line="360" w:lineRule="auto"/>
        <w:ind w:firstLine="720" w:firstLineChars="300"/>
        <w:rPr>
          <w:rFonts w:hint="eastAsia" w:ascii="宋体" w:hAnsi="宋体" w:cs="宋体"/>
          <w:kern w:val="0"/>
          <w:highlight w:val="none"/>
        </w:rPr>
      </w:pPr>
      <w:r>
        <w:rPr>
          <w:rFonts w:hint="eastAsia" w:ascii="宋体" w:hAnsi="宋体" w:cs="宋体"/>
          <w:kern w:val="0"/>
          <w:highlight w:val="none"/>
        </w:rPr>
        <w:t>GB 7000.7    《投光灯具安全要求》</w:t>
      </w:r>
    </w:p>
    <w:p w14:paraId="5B7AA404">
      <w:pPr>
        <w:snapToGrid w:val="0"/>
        <w:spacing w:line="360" w:lineRule="auto"/>
        <w:ind w:firstLine="720" w:firstLineChars="300"/>
        <w:rPr>
          <w:rFonts w:ascii="宋体" w:hAnsi="宋体" w:cs="宋体"/>
          <w:kern w:val="0"/>
          <w:highlight w:val="none"/>
        </w:rPr>
      </w:pPr>
      <w:r>
        <w:rPr>
          <w:rFonts w:ascii="宋体" w:hAnsi="宋体" w:cs="宋体"/>
          <w:kern w:val="0"/>
          <w:highlight w:val="none"/>
        </w:rPr>
        <w:t>GB 7000.1</w:t>
      </w:r>
      <w:r>
        <w:rPr>
          <w:rFonts w:hint="eastAsia" w:ascii="宋体" w:hAnsi="宋体" w:cs="宋体"/>
          <w:kern w:val="0"/>
          <w:highlight w:val="none"/>
        </w:rPr>
        <w:t>/IEC 60598-1</w:t>
      </w:r>
      <w:r>
        <w:rPr>
          <w:rFonts w:ascii="宋体" w:hAnsi="宋体" w:cs="宋体"/>
          <w:kern w:val="0"/>
          <w:highlight w:val="none"/>
        </w:rPr>
        <w:t xml:space="preserve">    《灯具 第1部分:一般要求与试验》</w:t>
      </w:r>
    </w:p>
    <w:p w14:paraId="46DB5DC7">
      <w:pPr>
        <w:snapToGrid w:val="0"/>
        <w:spacing w:line="360" w:lineRule="auto"/>
        <w:ind w:firstLine="720" w:firstLineChars="300"/>
        <w:rPr>
          <w:rFonts w:hint="eastAsia" w:ascii="宋体" w:hAnsi="宋体" w:cs="宋体"/>
          <w:kern w:val="0"/>
          <w:highlight w:val="none"/>
        </w:rPr>
      </w:pPr>
      <w:r>
        <w:rPr>
          <w:rFonts w:ascii="宋体" w:hAnsi="宋体" w:cs="宋体"/>
          <w:kern w:val="0"/>
          <w:highlight w:val="none"/>
        </w:rPr>
        <w:t>GB 7000.201 《灯具 第2-1部分：特殊要求 固定式通用灯具》</w:t>
      </w:r>
    </w:p>
    <w:p w14:paraId="333FD0B7">
      <w:pPr>
        <w:snapToGrid w:val="0"/>
        <w:spacing w:line="360" w:lineRule="auto"/>
        <w:ind w:firstLine="720" w:firstLineChars="300"/>
        <w:rPr>
          <w:rFonts w:ascii="宋体" w:hAnsi="宋体" w:cs="宋体"/>
          <w:kern w:val="0"/>
          <w:highlight w:val="none"/>
        </w:rPr>
      </w:pPr>
      <w:r>
        <w:rPr>
          <w:rFonts w:ascii="宋体" w:hAnsi="宋体" w:cs="宋体"/>
          <w:kern w:val="0"/>
          <w:highlight w:val="none"/>
        </w:rPr>
        <w:t>GB</w:t>
      </w:r>
      <w:r>
        <w:rPr>
          <w:rFonts w:hint="eastAsia" w:ascii="宋体" w:hAnsi="宋体" w:cs="宋体"/>
          <w:kern w:val="0"/>
          <w:highlight w:val="none"/>
        </w:rPr>
        <w:t xml:space="preserve"> </w:t>
      </w:r>
      <w:r>
        <w:rPr>
          <w:rFonts w:ascii="宋体" w:hAnsi="宋体" w:cs="宋体"/>
          <w:kern w:val="0"/>
          <w:highlight w:val="none"/>
        </w:rPr>
        <w:t>7000.5</w:t>
      </w:r>
      <w:r>
        <w:rPr>
          <w:rFonts w:hint="eastAsia" w:ascii="宋体" w:hAnsi="宋体" w:cs="宋体"/>
          <w:kern w:val="0"/>
          <w:highlight w:val="none"/>
        </w:rPr>
        <w:t>/IEC 60598-2-3</w:t>
      </w:r>
      <w:r>
        <w:rPr>
          <w:rFonts w:ascii="宋体" w:hAnsi="宋体" w:cs="宋体"/>
          <w:kern w:val="0"/>
          <w:highlight w:val="none"/>
        </w:rPr>
        <w:t>《</w:t>
      </w:r>
      <w:r>
        <w:rPr>
          <w:rFonts w:hint="eastAsia" w:ascii="宋体" w:hAnsi="宋体" w:cs="宋体"/>
          <w:kern w:val="0"/>
          <w:highlight w:val="none"/>
        </w:rPr>
        <w:t>道路与街路照明灯具安全要求</w:t>
      </w:r>
      <w:r>
        <w:rPr>
          <w:rFonts w:ascii="宋体" w:hAnsi="宋体" w:cs="宋体"/>
          <w:kern w:val="0"/>
          <w:highlight w:val="none"/>
        </w:rPr>
        <w:t>》</w:t>
      </w:r>
    </w:p>
    <w:p w14:paraId="4E8B59AD">
      <w:pPr>
        <w:snapToGrid w:val="0"/>
        <w:spacing w:line="360" w:lineRule="auto"/>
        <w:ind w:firstLine="720" w:firstLineChars="300"/>
        <w:rPr>
          <w:rFonts w:hint="eastAsia" w:ascii="宋体" w:hAnsi="宋体" w:cs="宋体"/>
          <w:kern w:val="0"/>
          <w:highlight w:val="none"/>
        </w:rPr>
      </w:pPr>
      <w:r>
        <w:rPr>
          <w:rFonts w:ascii="宋体" w:hAnsi="宋体" w:cs="宋体"/>
          <w:kern w:val="0"/>
          <w:highlight w:val="none"/>
        </w:rPr>
        <w:t>GB 7000.17 《限制表面温度灯具安全要求》</w:t>
      </w:r>
    </w:p>
    <w:p w14:paraId="38227A4B">
      <w:pPr>
        <w:snapToGrid w:val="0"/>
        <w:spacing w:line="360" w:lineRule="auto"/>
        <w:ind w:firstLine="720" w:firstLineChars="300"/>
        <w:rPr>
          <w:rFonts w:hint="eastAsia" w:ascii="宋体" w:hAnsi="宋体" w:cs="宋体"/>
          <w:kern w:val="0"/>
          <w:highlight w:val="none"/>
        </w:rPr>
      </w:pPr>
      <w:r>
        <w:rPr>
          <w:rFonts w:hint="eastAsia" w:ascii="宋体" w:hAnsi="宋体" w:cs="宋体"/>
          <w:kern w:val="0"/>
          <w:highlight w:val="none"/>
        </w:rPr>
        <w:t xml:space="preserve">GB 7000.10 </w:t>
      </w:r>
      <w:r>
        <w:rPr>
          <w:rFonts w:ascii="宋体" w:hAnsi="宋体" w:cs="宋体"/>
          <w:kern w:val="0"/>
          <w:highlight w:val="none"/>
        </w:rPr>
        <w:t>《</w:t>
      </w:r>
      <w:r>
        <w:rPr>
          <w:rFonts w:hint="eastAsia" w:ascii="宋体" w:hAnsi="宋体" w:cs="宋体"/>
          <w:kern w:val="0"/>
          <w:highlight w:val="none"/>
        </w:rPr>
        <w:t>固定式通用灯具安全要求</w:t>
      </w:r>
      <w:r>
        <w:rPr>
          <w:rFonts w:ascii="宋体" w:hAnsi="宋体" w:cs="宋体"/>
          <w:kern w:val="0"/>
          <w:highlight w:val="none"/>
        </w:rPr>
        <w:t>》</w:t>
      </w:r>
    </w:p>
    <w:p w14:paraId="285C3202">
      <w:pPr>
        <w:snapToGrid w:val="0"/>
        <w:spacing w:line="360" w:lineRule="auto"/>
        <w:ind w:firstLine="720" w:firstLineChars="300"/>
        <w:rPr>
          <w:rFonts w:hint="eastAsia" w:ascii="宋体" w:hAnsi="宋体" w:cs="宋体"/>
          <w:kern w:val="0"/>
          <w:highlight w:val="none"/>
        </w:rPr>
      </w:pPr>
      <w:r>
        <w:rPr>
          <w:rFonts w:hint="eastAsia" w:ascii="宋体" w:hAnsi="宋体" w:cs="宋体"/>
          <w:kern w:val="0"/>
          <w:highlight w:val="none"/>
        </w:rPr>
        <w:t>GB 7000.12</w:t>
      </w:r>
      <w:r>
        <w:rPr>
          <w:rFonts w:ascii="宋体" w:hAnsi="宋体" w:cs="宋体"/>
          <w:kern w:val="0"/>
          <w:highlight w:val="none"/>
        </w:rPr>
        <w:t>《</w:t>
      </w:r>
      <w:r>
        <w:rPr>
          <w:rFonts w:hint="eastAsia" w:ascii="宋体" w:hAnsi="宋体" w:cs="宋体"/>
          <w:kern w:val="0"/>
          <w:highlight w:val="none"/>
        </w:rPr>
        <w:t>嵌入式灯具安全要求</w:t>
      </w:r>
      <w:r>
        <w:rPr>
          <w:rFonts w:ascii="宋体" w:hAnsi="宋体" w:cs="宋体"/>
          <w:kern w:val="0"/>
          <w:highlight w:val="none"/>
        </w:rPr>
        <w:t>》</w:t>
      </w:r>
    </w:p>
    <w:p w14:paraId="68181F60">
      <w:pPr>
        <w:snapToGrid w:val="0"/>
        <w:spacing w:line="360" w:lineRule="auto"/>
        <w:ind w:firstLine="720" w:firstLineChars="300"/>
        <w:rPr>
          <w:rFonts w:hint="eastAsia" w:ascii="宋体" w:hAnsi="宋体" w:cs="宋体"/>
          <w:kern w:val="0"/>
          <w:highlight w:val="none"/>
        </w:rPr>
      </w:pPr>
      <w:r>
        <w:rPr>
          <w:rFonts w:hint="eastAsia" w:ascii="宋体" w:hAnsi="宋体" w:cs="宋体"/>
          <w:kern w:val="0"/>
          <w:highlight w:val="none"/>
        </w:rPr>
        <w:t>GB 7000.2</w:t>
      </w:r>
      <w:r>
        <w:rPr>
          <w:rFonts w:ascii="宋体" w:hAnsi="宋体" w:cs="宋体"/>
          <w:kern w:val="0"/>
          <w:highlight w:val="none"/>
        </w:rPr>
        <w:t>《</w:t>
      </w:r>
      <w:r>
        <w:rPr>
          <w:rFonts w:hint="eastAsia" w:ascii="宋体" w:hAnsi="宋体" w:cs="宋体"/>
          <w:kern w:val="0"/>
          <w:highlight w:val="none"/>
        </w:rPr>
        <w:t>灯具 第2-22部分：应急照明灯具</w:t>
      </w:r>
      <w:r>
        <w:rPr>
          <w:rFonts w:ascii="宋体" w:hAnsi="宋体" w:cs="宋体"/>
          <w:kern w:val="0"/>
          <w:highlight w:val="none"/>
        </w:rPr>
        <w:t>》GB/T 18595   《一般照明用设备电磁兼容抗扰度要求》</w:t>
      </w:r>
    </w:p>
    <w:p w14:paraId="69996669">
      <w:pPr>
        <w:snapToGrid w:val="0"/>
        <w:spacing w:line="360" w:lineRule="auto"/>
        <w:ind w:firstLine="720" w:firstLineChars="300"/>
        <w:rPr>
          <w:rFonts w:ascii="宋体" w:hAnsi="宋体" w:cs="宋体"/>
          <w:kern w:val="0"/>
          <w:highlight w:val="none"/>
        </w:rPr>
      </w:pPr>
      <w:r>
        <w:rPr>
          <w:rFonts w:hint="eastAsia" w:ascii="宋体" w:hAnsi="宋体" w:cs="宋体"/>
          <w:kern w:val="0"/>
          <w:highlight w:val="none"/>
        </w:rPr>
        <w:t xml:space="preserve">GB 17625.1   </w:t>
      </w:r>
      <w:r>
        <w:rPr>
          <w:rFonts w:ascii="宋体" w:hAnsi="宋体" w:cs="宋体"/>
          <w:kern w:val="0"/>
          <w:highlight w:val="none"/>
        </w:rPr>
        <w:t>《</w:t>
      </w:r>
      <w:r>
        <w:rPr>
          <w:rFonts w:hint="eastAsia" w:ascii="宋体" w:hAnsi="宋体" w:cs="宋体"/>
          <w:kern w:val="0"/>
          <w:highlight w:val="none"/>
        </w:rPr>
        <w:t>电磁兼容 限值 第1部分：谐波电流发射限制（设备每相输入电流≤16A）</w:t>
      </w:r>
      <w:r>
        <w:rPr>
          <w:rFonts w:ascii="宋体" w:hAnsi="宋体" w:cs="宋体"/>
          <w:kern w:val="0"/>
          <w:highlight w:val="none"/>
        </w:rPr>
        <w:t>》</w:t>
      </w:r>
    </w:p>
    <w:p w14:paraId="366D25E6">
      <w:pPr>
        <w:snapToGrid w:val="0"/>
        <w:spacing w:line="360" w:lineRule="auto"/>
        <w:ind w:firstLine="720" w:firstLineChars="300"/>
        <w:rPr>
          <w:rFonts w:ascii="宋体" w:hAnsi="宋体" w:cs="宋体"/>
          <w:kern w:val="0"/>
          <w:highlight w:val="none"/>
        </w:rPr>
      </w:pPr>
      <w:r>
        <w:rPr>
          <w:rFonts w:ascii="宋体" w:hAnsi="宋体" w:cs="宋体"/>
          <w:kern w:val="0"/>
          <w:highlight w:val="none"/>
        </w:rPr>
        <w:t>GB/T5702    《光源显色性评价方法》</w:t>
      </w:r>
    </w:p>
    <w:p w14:paraId="436FE981">
      <w:pPr>
        <w:snapToGrid w:val="0"/>
        <w:spacing w:line="360" w:lineRule="auto"/>
        <w:ind w:firstLine="720" w:firstLineChars="300"/>
        <w:rPr>
          <w:rFonts w:ascii="宋体" w:hAnsi="宋体" w:cs="宋体"/>
          <w:kern w:val="0"/>
          <w:highlight w:val="none"/>
        </w:rPr>
      </w:pPr>
      <w:r>
        <w:rPr>
          <w:rFonts w:ascii="宋体" w:hAnsi="宋体" w:cs="宋体"/>
          <w:kern w:val="0"/>
          <w:highlight w:val="none"/>
        </w:rPr>
        <w:t>GB/T7002    《投光照明灯具光度测</w:t>
      </w:r>
      <w:r>
        <w:rPr>
          <w:rFonts w:hint="eastAsia" w:ascii="宋体" w:hAnsi="宋体" w:cs="宋体"/>
          <w:kern w:val="0"/>
          <w:highlight w:val="none"/>
        </w:rPr>
        <w:t>试</w:t>
      </w:r>
      <w:r>
        <w:rPr>
          <w:rFonts w:ascii="宋体" w:hAnsi="宋体" w:cs="宋体"/>
          <w:kern w:val="0"/>
          <w:highlight w:val="none"/>
        </w:rPr>
        <w:t>》</w:t>
      </w:r>
    </w:p>
    <w:p w14:paraId="454881BA">
      <w:pPr>
        <w:snapToGrid w:val="0"/>
        <w:spacing w:line="360" w:lineRule="auto"/>
        <w:ind w:firstLine="720" w:firstLineChars="300"/>
        <w:rPr>
          <w:rFonts w:ascii="宋体" w:hAnsi="宋体" w:cs="宋体"/>
          <w:kern w:val="0"/>
          <w:highlight w:val="none"/>
        </w:rPr>
      </w:pPr>
      <w:r>
        <w:rPr>
          <w:rFonts w:ascii="宋体" w:hAnsi="宋体" w:cs="宋体"/>
          <w:kern w:val="0"/>
          <w:highlight w:val="none"/>
        </w:rPr>
        <w:t>GB/T7922    《照明光源颜色的测量方法》</w:t>
      </w:r>
    </w:p>
    <w:p w14:paraId="15691AD9">
      <w:pPr>
        <w:wordWrap w:val="0"/>
        <w:snapToGrid w:val="0"/>
        <w:spacing w:line="360" w:lineRule="auto"/>
        <w:ind w:left="2880" w:leftChars="300" w:hanging="2160" w:hangingChars="900"/>
        <w:jc w:val="left"/>
        <w:rPr>
          <w:rFonts w:hint="eastAsia" w:ascii="宋体" w:hAnsi="宋体" w:cs="宋体"/>
          <w:kern w:val="0"/>
          <w:highlight w:val="none"/>
        </w:rPr>
      </w:pPr>
      <w:r>
        <w:rPr>
          <w:rFonts w:ascii="宋体" w:hAnsi="宋体" w:cs="宋体"/>
          <w:kern w:val="0"/>
          <w:highlight w:val="none"/>
        </w:rPr>
        <w:t>GB/T19658</w:t>
      </w:r>
      <w:r>
        <w:rPr>
          <w:rFonts w:hint="eastAsia" w:ascii="宋体" w:hAnsi="宋体" w:cs="宋体"/>
          <w:kern w:val="0"/>
          <w:highlight w:val="none"/>
        </w:rPr>
        <w:t>/IEC/TR61341</w:t>
      </w:r>
      <w:r>
        <w:rPr>
          <w:rFonts w:ascii="宋体" w:hAnsi="宋体" w:cs="宋体"/>
          <w:kern w:val="0"/>
          <w:highlight w:val="none"/>
        </w:rPr>
        <w:t xml:space="preserve">    《反射灯中心光强和光束角的测量方法》</w:t>
      </w:r>
    </w:p>
    <w:p w14:paraId="7DA070B3">
      <w:pPr>
        <w:wordWrap w:val="0"/>
        <w:snapToGrid w:val="0"/>
        <w:spacing w:line="360" w:lineRule="auto"/>
        <w:ind w:left="2880" w:leftChars="300" w:hanging="2160" w:hangingChars="900"/>
        <w:jc w:val="left"/>
        <w:rPr>
          <w:rFonts w:hint="eastAsia" w:ascii="宋体" w:hAnsi="宋体" w:cs="宋体"/>
          <w:kern w:val="0"/>
          <w:highlight w:val="none"/>
        </w:rPr>
      </w:pPr>
      <w:r>
        <w:rPr>
          <w:rFonts w:hint="eastAsia" w:ascii="宋体" w:hAnsi="宋体" w:cs="宋体"/>
          <w:kern w:val="0"/>
          <w:highlight w:val="none"/>
        </w:rPr>
        <w:t>GB/T 17626.5 《电磁兼容 试验和测量技术浪涌（冲击）抗扰度试验》</w:t>
      </w:r>
    </w:p>
    <w:p w14:paraId="4E9DC98B">
      <w:pPr>
        <w:wordWrap w:val="0"/>
        <w:snapToGrid w:val="0"/>
        <w:spacing w:line="360" w:lineRule="auto"/>
        <w:ind w:left="2880" w:leftChars="300" w:hanging="2160" w:hangingChars="900"/>
        <w:jc w:val="both"/>
        <w:rPr>
          <w:rFonts w:ascii="宋体" w:hAnsi="宋体" w:cs="宋体"/>
          <w:kern w:val="0"/>
          <w:highlight w:val="none"/>
        </w:rPr>
      </w:pPr>
      <w:r>
        <w:rPr>
          <w:rFonts w:hint="eastAsia" w:ascii="宋体" w:hAnsi="宋体" w:cs="宋体"/>
          <w:kern w:val="0"/>
          <w:highlight w:val="none"/>
        </w:rPr>
        <w:t>GB/T 17743/CISPR 15 《电气照明和类似设备的无线电骚扰特性的限值和测量方法》</w:t>
      </w:r>
    </w:p>
    <w:p w14:paraId="3687B43B">
      <w:pPr>
        <w:snapToGrid w:val="0"/>
        <w:spacing w:line="360" w:lineRule="auto"/>
        <w:ind w:firstLine="720" w:firstLineChars="300"/>
        <w:rPr>
          <w:rFonts w:ascii="宋体" w:hAnsi="宋体" w:cs="宋体"/>
          <w:kern w:val="0"/>
          <w:highlight w:val="none"/>
        </w:rPr>
      </w:pPr>
      <w:r>
        <w:rPr>
          <w:rFonts w:ascii="宋体" w:hAnsi="宋体" w:cs="宋体"/>
          <w:kern w:val="0"/>
          <w:highlight w:val="none"/>
        </w:rPr>
        <w:t>GB/T9468《灯具分布光度测量的一般要求》</w:t>
      </w:r>
    </w:p>
    <w:p w14:paraId="52E93393">
      <w:pPr>
        <w:snapToGrid w:val="0"/>
        <w:spacing w:line="360" w:lineRule="auto"/>
        <w:ind w:firstLine="720" w:firstLineChars="300"/>
        <w:rPr>
          <w:rFonts w:ascii="宋体" w:hAnsi="宋体" w:cs="宋体"/>
          <w:kern w:val="0"/>
          <w:highlight w:val="none"/>
        </w:rPr>
      </w:pPr>
      <w:r>
        <w:rPr>
          <w:rFonts w:ascii="宋体" w:hAnsi="宋体" w:cs="宋体"/>
          <w:kern w:val="0"/>
          <w:highlight w:val="none"/>
        </w:rPr>
        <w:t>GB/T23110</w:t>
      </w:r>
      <w:r>
        <w:rPr>
          <w:rFonts w:hint="eastAsia" w:ascii="宋体" w:hAnsi="宋体" w:cs="宋体"/>
          <w:kern w:val="0"/>
          <w:highlight w:val="none"/>
        </w:rPr>
        <w:t>/CIE 43</w:t>
      </w:r>
      <w:r>
        <w:rPr>
          <w:rFonts w:ascii="宋体" w:hAnsi="宋体" w:cs="宋体"/>
          <w:kern w:val="0"/>
          <w:highlight w:val="none"/>
        </w:rPr>
        <w:t xml:space="preserve">    </w:t>
      </w:r>
      <w:r>
        <w:rPr>
          <w:rFonts w:hint="eastAsia" w:ascii="宋体" w:hAnsi="宋体" w:cs="宋体"/>
          <w:kern w:val="0"/>
          <w:highlight w:val="none"/>
          <w:lang w:val="en-US" w:eastAsia="zh-CN"/>
        </w:rPr>
        <w:t xml:space="preserve">  </w:t>
      </w:r>
      <w:r>
        <w:rPr>
          <w:rFonts w:ascii="宋体" w:hAnsi="宋体" w:cs="宋体"/>
          <w:kern w:val="0"/>
          <w:highlight w:val="none"/>
        </w:rPr>
        <w:t>《投光灯具光度测试》</w:t>
      </w:r>
    </w:p>
    <w:p w14:paraId="6A727F3B">
      <w:pPr>
        <w:snapToGrid w:val="0"/>
        <w:spacing w:line="360" w:lineRule="auto"/>
        <w:ind w:firstLine="720" w:firstLineChars="300"/>
        <w:rPr>
          <w:rFonts w:ascii="宋体" w:hAnsi="宋体" w:cs="宋体"/>
          <w:kern w:val="0"/>
          <w:highlight w:val="none"/>
        </w:rPr>
      </w:pPr>
      <w:r>
        <w:rPr>
          <w:rFonts w:ascii="宋体" w:hAnsi="宋体" w:cs="宋体"/>
          <w:kern w:val="0"/>
          <w:highlight w:val="none"/>
        </w:rPr>
        <w:t>GB/T22907</w:t>
      </w:r>
      <w:r>
        <w:rPr>
          <w:rFonts w:hint="eastAsia" w:ascii="宋体" w:hAnsi="宋体" w:cs="宋体"/>
          <w:kern w:val="0"/>
          <w:highlight w:val="none"/>
        </w:rPr>
        <w:t>/</w:t>
      </w:r>
      <w:r>
        <w:rPr>
          <w:rFonts w:ascii="宋体" w:hAnsi="宋体" w:cs="宋体"/>
          <w:kern w:val="0"/>
          <w:highlight w:val="none"/>
        </w:rPr>
        <w:t xml:space="preserve">CIE 121   </w:t>
      </w:r>
      <w:r>
        <w:rPr>
          <w:rFonts w:hint="eastAsia" w:ascii="宋体" w:hAnsi="宋体" w:cs="宋体"/>
          <w:kern w:val="0"/>
          <w:highlight w:val="none"/>
          <w:lang w:val="en-US" w:eastAsia="zh-CN"/>
        </w:rPr>
        <w:t xml:space="preserve">  </w:t>
      </w:r>
      <w:r>
        <w:rPr>
          <w:rFonts w:ascii="宋体" w:hAnsi="宋体" w:cs="宋体"/>
          <w:kern w:val="0"/>
          <w:highlight w:val="none"/>
        </w:rPr>
        <w:t>《灯具的光度测试和分布光度学》</w:t>
      </w:r>
    </w:p>
    <w:p w14:paraId="13DB0CAF">
      <w:pPr>
        <w:snapToGrid w:val="0"/>
        <w:spacing w:line="360" w:lineRule="auto"/>
        <w:ind w:firstLine="720" w:firstLineChars="300"/>
        <w:rPr>
          <w:rFonts w:ascii="宋体" w:hAnsi="宋体" w:cs="宋体"/>
          <w:kern w:val="0"/>
          <w:highlight w:val="none"/>
        </w:rPr>
      </w:pPr>
      <w:r>
        <w:rPr>
          <w:rFonts w:ascii="宋体" w:hAnsi="宋体" w:cs="宋体"/>
          <w:kern w:val="0"/>
          <w:highlight w:val="none"/>
        </w:rPr>
        <w:t>GB/T20145</w:t>
      </w:r>
      <w:r>
        <w:rPr>
          <w:rFonts w:hint="eastAsia" w:ascii="宋体" w:hAnsi="宋体" w:cs="宋体"/>
          <w:kern w:val="0"/>
          <w:highlight w:val="none"/>
        </w:rPr>
        <w:t>/</w:t>
      </w:r>
      <w:r>
        <w:rPr>
          <w:rFonts w:ascii="宋体" w:hAnsi="宋体" w:cs="宋体"/>
          <w:kern w:val="0"/>
          <w:highlight w:val="none"/>
        </w:rPr>
        <w:t xml:space="preserve">CIE S 009/E 《灯和灯系统的光生物安全性》 </w:t>
      </w:r>
    </w:p>
    <w:p w14:paraId="76BFA129">
      <w:pPr>
        <w:snapToGrid w:val="0"/>
        <w:spacing w:line="360" w:lineRule="auto"/>
        <w:ind w:firstLine="720" w:firstLineChars="300"/>
        <w:rPr>
          <w:rFonts w:ascii="宋体" w:hAnsi="宋体" w:cs="宋体"/>
          <w:kern w:val="0"/>
          <w:highlight w:val="none"/>
        </w:rPr>
      </w:pPr>
      <w:r>
        <w:rPr>
          <w:rFonts w:ascii="宋体" w:hAnsi="宋体" w:cs="宋体"/>
          <w:kern w:val="0"/>
          <w:highlight w:val="none"/>
        </w:rPr>
        <w:t>GB/T24823</w:t>
      </w:r>
      <w:r>
        <w:rPr>
          <w:rFonts w:hint="eastAsia" w:ascii="宋体" w:hAnsi="宋体" w:cs="宋体"/>
          <w:kern w:val="0"/>
          <w:highlight w:val="none"/>
        </w:rPr>
        <w:t>/IEC 62717</w:t>
      </w:r>
      <w:r>
        <w:rPr>
          <w:rFonts w:ascii="宋体" w:hAnsi="宋体" w:cs="宋体"/>
          <w:kern w:val="0"/>
          <w:highlight w:val="none"/>
        </w:rPr>
        <w:t xml:space="preserve">    《普通照明用LED模块性能要求》</w:t>
      </w:r>
    </w:p>
    <w:p w14:paraId="54384E62">
      <w:pPr>
        <w:snapToGrid w:val="0"/>
        <w:spacing w:line="360" w:lineRule="auto"/>
        <w:ind w:firstLine="720" w:firstLineChars="300"/>
        <w:rPr>
          <w:rFonts w:ascii="宋体" w:hAnsi="宋体" w:cs="宋体"/>
          <w:kern w:val="0"/>
          <w:highlight w:val="none"/>
        </w:rPr>
      </w:pPr>
      <w:r>
        <w:rPr>
          <w:rFonts w:ascii="宋体" w:hAnsi="宋体" w:cs="宋体"/>
          <w:kern w:val="0"/>
          <w:highlight w:val="none"/>
        </w:rPr>
        <w:t>GB/T24824《普通照明用 LED模块测试方法》</w:t>
      </w:r>
    </w:p>
    <w:p w14:paraId="546B6653">
      <w:pPr>
        <w:snapToGrid w:val="0"/>
        <w:spacing w:line="360" w:lineRule="auto"/>
        <w:ind w:left="3120" w:leftChars="300" w:hanging="2400" w:hangingChars="1000"/>
        <w:rPr>
          <w:rFonts w:ascii="宋体" w:hAnsi="宋体" w:cs="宋体"/>
          <w:kern w:val="0"/>
          <w:highlight w:val="none"/>
        </w:rPr>
      </w:pPr>
      <w:r>
        <w:rPr>
          <w:rFonts w:ascii="宋体" w:hAnsi="宋体" w:cs="宋体"/>
          <w:kern w:val="0"/>
          <w:highlight w:val="none"/>
        </w:rPr>
        <w:t>GB/T24825 《LED模块用直流或交流电子控制</w:t>
      </w:r>
      <w:r>
        <w:rPr>
          <w:rFonts w:hint="eastAsia" w:ascii="宋体" w:hAnsi="宋体" w:cs="宋体"/>
          <w:kern w:val="0"/>
          <w:highlight w:val="none"/>
        </w:rPr>
        <w:t>装置性能规范</w:t>
      </w:r>
      <w:r>
        <w:rPr>
          <w:rFonts w:ascii="宋体" w:hAnsi="宋体" w:cs="宋体"/>
          <w:kern w:val="0"/>
          <w:highlight w:val="none"/>
        </w:rPr>
        <w:t>》</w:t>
      </w:r>
    </w:p>
    <w:p w14:paraId="65B5E4E4">
      <w:pPr>
        <w:wordWrap w:val="0"/>
        <w:snapToGrid w:val="0"/>
        <w:spacing w:line="360" w:lineRule="auto"/>
        <w:ind w:left="3120" w:leftChars="300" w:hanging="2400" w:hangingChars="1000"/>
        <w:jc w:val="left"/>
        <w:rPr>
          <w:rFonts w:ascii="宋体" w:hAnsi="宋体" w:cs="宋体"/>
          <w:kern w:val="0"/>
          <w:highlight w:val="none"/>
        </w:rPr>
      </w:pPr>
      <w:r>
        <w:rPr>
          <w:rFonts w:ascii="宋体" w:hAnsi="宋体" w:cs="宋体"/>
          <w:kern w:val="0"/>
          <w:highlight w:val="none"/>
        </w:rPr>
        <w:t>GB/T24826</w:t>
      </w:r>
      <w:r>
        <w:rPr>
          <w:rFonts w:hint="eastAsia" w:ascii="宋体" w:hAnsi="宋体" w:cs="宋体"/>
          <w:kern w:val="0"/>
          <w:highlight w:val="none"/>
        </w:rPr>
        <w:t>/</w:t>
      </w:r>
      <w:r>
        <w:rPr>
          <w:rFonts w:ascii="宋体" w:hAnsi="宋体" w:cs="宋体"/>
          <w:kern w:val="0"/>
          <w:highlight w:val="none"/>
        </w:rPr>
        <w:t>IEC 62504《普通照明用 LED</w:t>
      </w:r>
      <w:r>
        <w:rPr>
          <w:rFonts w:hint="eastAsia" w:ascii="宋体" w:hAnsi="宋体" w:cs="宋体"/>
          <w:kern w:val="0"/>
          <w:highlight w:val="none"/>
        </w:rPr>
        <w:t>产品</w:t>
      </w:r>
      <w:r>
        <w:rPr>
          <w:rFonts w:ascii="宋体" w:hAnsi="宋体" w:cs="宋体"/>
          <w:kern w:val="0"/>
          <w:highlight w:val="none"/>
        </w:rPr>
        <w:t>和</w:t>
      </w:r>
      <w:r>
        <w:rPr>
          <w:rFonts w:hint="eastAsia" w:ascii="宋体" w:hAnsi="宋体" w:cs="宋体"/>
          <w:kern w:val="0"/>
          <w:highlight w:val="none"/>
        </w:rPr>
        <w:t>相关设备</w:t>
      </w:r>
      <w:r>
        <w:rPr>
          <w:rFonts w:ascii="宋体" w:hAnsi="宋体" w:cs="宋体"/>
          <w:kern w:val="0"/>
          <w:highlight w:val="none"/>
        </w:rPr>
        <w:t>术语和定义》</w:t>
      </w:r>
    </w:p>
    <w:p w14:paraId="5389ACC0">
      <w:pPr>
        <w:snapToGrid w:val="0"/>
        <w:spacing w:line="360" w:lineRule="auto"/>
        <w:ind w:firstLine="720" w:firstLineChars="300"/>
        <w:rPr>
          <w:rFonts w:ascii="宋体" w:hAnsi="宋体" w:cs="宋体"/>
          <w:kern w:val="0"/>
          <w:highlight w:val="none"/>
        </w:rPr>
      </w:pPr>
      <w:r>
        <w:rPr>
          <w:rFonts w:ascii="宋体" w:hAnsi="宋体" w:cs="宋体"/>
          <w:kern w:val="0"/>
          <w:highlight w:val="none"/>
        </w:rPr>
        <w:t>GB/T 2900.65《电工术语</w:t>
      </w:r>
      <w:r>
        <w:rPr>
          <w:rFonts w:hint="eastAsia" w:ascii="宋体" w:hAnsi="宋体" w:cs="宋体"/>
          <w:kern w:val="0"/>
          <w:highlight w:val="none"/>
        </w:rPr>
        <w:t xml:space="preserve"> </w:t>
      </w:r>
      <w:r>
        <w:rPr>
          <w:rFonts w:ascii="宋体" w:hAnsi="宋体" w:cs="宋体"/>
          <w:kern w:val="0"/>
          <w:highlight w:val="none"/>
        </w:rPr>
        <w:t>照明》</w:t>
      </w:r>
    </w:p>
    <w:p w14:paraId="25B82C48">
      <w:pPr>
        <w:snapToGrid w:val="0"/>
        <w:spacing w:line="360" w:lineRule="auto"/>
        <w:ind w:firstLine="720" w:firstLineChars="300"/>
        <w:rPr>
          <w:rFonts w:ascii="宋体" w:hAnsi="宋体" w:cs="宋体"/>
          <w:kern w:val="0"/>
          <w:highlight w:val="none"/>
        </w:rPr>
      </w:pPr>
      <w:r>
        <w:rPr>
          <w:rFonts w:ascii="宋体" w:hAnsi="宋体" w:cs="宋体"/>
          <w:kern w:val="0"/>
          <w:highlight w:val="none"/>
        </w:rPr>
        <w:t>DL/T 5161.17《电气装置安装工程</w:t>
      </w:r>
      <w:r>
        <w:rPr>
          <w:rFonts w:hint="eastAsia" w:ascii="宋体" w:hAnsi="宋体" w:cs="宋体"/>
          <w:kern w:val="0"/>
          <w:highlight w:val="none"/>
        </w:rPr>
        <w:t>质量检验及评定规程第17部分：电气照明装置施工质量检验</w:t>
      </w:r>
      <w:r>
        <w:rPr>
          <w:rFonts w:ascii="宋体" w:hAnsi="宋体" w:cs="宋体"/>
          <w:kern w:val="0"/>
          <w:highlight w:val="none"/>
        </w:rPr>
        <w:t>》</w:t>
      </w:r>
    </w:p>
    <w:p w14:paraId="155621EB">
      <w:pPr>
        <w:snapToGrid w:val="0"/>
        <w:spacing w:line="360" w:lineRule="auto"/>
        <w:ind w:firstLine="720" w:firstLineChars="300"/>
        <w:rPr>
          <w:rFonts w:ascii="宋体" w:hAnsi="宋体" w:cs="宋体"/>
          <w:kern w:val="0"/>
          <w:highlight w:val="none"/>
        </w:rPr>
      </w:pPr>
      <w:r>
        <w:rPr>
          <w:rFonts w:ascii="宋体" w:hAnsi="宋体" w:cs="宋体"/>
          <w:kern w:val="0"/>
          <w:highlight w:val="none"/>
        </w:rPr>
        <w:t>DL/T 5390</w:t>
      </w:r>
      <w:r>
        <w:rPr>
          <w:rFonts w:hint="eastAsia" w:ascii="宋体" w:hAnsi="宋体" w:cs="宋体"/>
          <w:kern w:val="0"/>
          <w:highlight w:val="none"/>
          <w:lang w:val="en-US" w:eastAsia="zh-CN"/>
        </w:rPr>
        <w:t xml:space="preserve">     </w:t>
      </w:r>
      <w:r>
        <w:rPr>
          <w:rFonts w:ascii="宋体" w:hAnsi="宋体" w:cs="宋体"/>
          <w:kern w:val="0"/>
          <w:highlight w:val="none"/>
        </w:rPr>
        <w:t>《发电厂和变电站照明设计技术规定》</w:t>
      </w:r>
    </w:p>
    <w:p w14:paraId="62300412">
      <w:pPr>
        <w:snapToGrid w:val="0"/>
        <w:spacing w:line="360" w:lineRule="auto"/>
        <w:ind w:firstLine="720" w:firstLineChars="300"/>
        <w:rPr>
          <w:rFonts w:ascii="宋体" w:hAnsi="宋体" w:cs="宋体"/>
          <w:kern w:val="0"/>
          <w:highlight w:val="none"/>
        </w:rPr>
      </w:pPr>
      <w:r>
        <w:rPr>
          <w:rFonts w:ascii="宋体" w:hAnsi="宋体" w:cs="宋体"/>
          <w:kern w:val="0"/>
          <w:highlight w:val="none"/>
        </w:rPr>
        <w:t>GB50169</w:t>
      </w:r>
      <w:r>
        <w:rPr>
          <w:rFonts w:hint="eastAsia" w:ascii="宋体" w:hAnsi="宋体" w:cs="宋体"/>
          <w:kern w:val="0"/>
          <w:highlight w:val="none"/>
          <w:lang w:val="en-US" w:eastAsia="zh-CN"/>
        </w:rPr>
        <w:t xml:space="preserve">       </w:t>
      </w:r>
      <w:r>
        <w:rPr>
          <w:rFonts w:ascii="宋体" w:hAnsi="宋体" w:cs="宋体"/>
          <w:kern w:val="0"/>
          <w:highlight w:val="none"/>
        </w:rPr>
        <w:t>《电气装置安装工程接地装置施工及验收规范》</w:t>
      </w:r>
    </w:p>
    <w:p w14:paraId="771C4B72">
      <w:pPr>
        <w:snapToGrid w:val="0"/>
        <w:spacing w:line="360" w:lineRule="auto"/>
        <w:ind w:firstLine="720" w:firstLineChars="300"/>
        <w:rPr>
          <w:rFonts w:hint="eastAsia" w:ascii="宋体" w:hAnsi="宋体" w:cs="宋体"/>
          <w:kern w:val="0"/>
          <w:highlight w:val="none"/>
        </w:rPr>
      </w:pPr>
      <w:r>
        <w:rPr>
          <w:rFonts w:ascii="宋体" w:hAnsi="宋体" w:cs="宋体"/>
          <w:kern w:val="0"/>
          <w:highlight w:val="none"/>
        </w:rPr>
        <w:t xml:space="preserve">GB50034      </w:t>
      </w:r>
      <w:r>
        <w:rPr>
          <w:rFonts w:hint="eastAsia" w:ascii="宋体" w:hAnsi="宋体" w:cs="宋体"/>
          <w:kern w:val="0"/>
          <w:highlight w:val="none"/>
          <w:lang w:val="en-US" w:eastAsia="zh-CN"/>
        </w:rPr>
        <w:t xml:space="preserve"> </w:t>
      </w:r>
      <w:r>
        <w:rPr>
          <w:rFonts w:ascii="宋体" w:hAnsi="宋体" w:cs="宋体"/>
          <w:kern w:val="0"/>
          <w:highlight w:val="none"/>
        </w:rPr>
        <w:t>《建筑照明设计标准》</w:t>
      </w:r>
    </w:p>
    <w:p w14:paraId="3194AB3B">
      <w:pPr>
        <w:snapToGrid w:val="0"/>
        <w:spacing w:line="360" w:lineRule="auto"/>
        <w:ind w:firstLine="720" w:firstLineChars="300"/>
        <w:rPr>
          <w:rFonts w:hint="eastAsia" w:ascii="宋体" w:hAnsi="宋体" w:cs="宋体"/>
          <w:kern w:val="0"/>
          <w:highlight w:val="none"/>
        </w:rPr>
      </w:pPr>
      <w:r>
        <w:rPr>
          <w:rFonts w:hint="eastAsia" w:ascii="宋体" w:hAnsi="宋体" w:cs="宋体"/>
          <w:kern w:val="0"/>
          <w:highlight w:val="none"/>
        </w:rPr>
        <w:t xml:space="preserve">GB 50582  </w:t>
      </w:r>
      <w:r>
        <w:rPr>
          <w:rFonts w:hint="eastAsia" w:ascii="宋体" w:hAnsi="宋体" w:cs="宋体"/>
          <w:kern w:val="0"/>
          <w:highlight w:val="none"/>
          <w:lang w:val="en-US" w:eastAsia="zh-CN"/>
        </w:rPr>
        <w:t xml:space="preserve">    </w:t>
      </w:r>
      <w:r>
        <w:rPr>
          <w:rFonts w:ascii="宋体" w:hAnsi="宋体" w:cs="宋体"/>
          <w:kern w:val="0"/>
          <w:highlight w:val="none"/>
        </w:rPr>
        <w:t>《</w:t>
      </w:r>
      <w:r>
        <w:rPr>
          <w:rFonts w:hint="eastAsia" w:ascii="宋体" w:hAnsi="宋体" w:cs="宋体"/>
          <w:kern w:val="0"/>
          <w:highlight w:val="none"/>
        </w:rPr>
        <w:t>室外作业场地照明设计标准</w:t>
      </w:r>
      <w:r>
        <w:rPr>
          <w:rFonts w:ascii="宋体" w:hAnsi="宋体" w:cs="宋体"/>
          <w:kern w:val="0"/>
          <w:highlight w:val="none"/>
        </w:rPr>
        <w:t>》</w:t>
      </w:r>
    </w:p>
    <w:p w14:paraId="768BB110">
      <w:pPr>
        <w:snapToGrid w:val="0"/>
        <w:spacing w:line="360" w:lineRule="auto"/>
        <w:ind w:firstLine="720" w:firstLineChars="300"/>
        <w:rPr>
          <w:rFonts w:ascii="宋体" w:hAnsi="宋体" w:cs="宋体"/>
          <w:kern w:val="0"/>
          <w:highlight w:val="none"/>
        </w:rPr>
      </w:pPr>
      <w:r>
        <w:rPr>
          <w:rFonts w:hint="eastAsia" w:ascii="宋体" w:hAnsi="宋体" w:cs="宋体"/>
          <w:kern w:val="0"/>
          <w:highlight w:val="none"/>
        </w:rPr>
        <w:t xml:space="preserve">CJJ45         </w:t>
      </w:r>
      <w:r>
        <w:rPr>
          <w:rFonts w:ascii="宋体" w:hAnsi="宋体" w:cs="宋体"/>
          <w:kern w:val="0"/>
          <w:highlight w:val="none"/>
        </w:rPr>
        <w:t>《</w:t>
      </w:r>
      <w:r>
        <w:rPr>
          <w:rFonts w:hint="eastAsia" w:ascii="宋体" w:hAnsi="宋体" w:cs="宋体"/>
          <w:kern w:val="0"/>
          <w:highlight w:val="none"/>
        </w:rPr>
        <w:t>城市道路照明设计标准</w:t>
      </w:r>
      <w:r>
        <w:rPr>
          <w:rFonts w:ascii="宋体" w:hAnsi="宋体" w:cs="宋体"/>
          <w:kern w:val="0"/>
          <w:highlight w:val="none"/>
        </w:rPr>
        <w:t>》</w:t>
      </w:r>
    </w:p>
    <w:p w14:paraId="7CDBA4AA">
      <w:pPr>
        <w:snapToGrid w:val="0"/>
        <w:spacing w:line="360" w:lineRule="auto"/>
        <w:ind w:firstLine="720" w:firstLineChars="300"/>
        <w:rPr>
          <w:rFonts w:ascii="宋体" w:hAnsi="宋体" w:cs="宋体"/>
          <w:kern w:val="0"/>
          <w:highlight w:val="none"/>
        </w:rPr>
      </w:pPr>
      <w:r>
        <w:rPr>
          <w:rFonts w:ascii="宋体" w:hAnsi="宋体" w:cs="宋体"/>
          <w:kern w:val="0"/>
          <w:highlight w:val="none"/>
        </w:rPr>
        <w:t>GB</w:t>
      </w:r>
      <w:r>
        <w:rPr>
          <w:rFonts w:hint="eastAsia" w:ascii="宋体" w:hAnsi="宋体" w:cs="宋体"/>
          <w:kern w:val="0"/>
          <w:highlight w:val="none"/>
        </w:rPr>
        <w:t xml:space="preserve">/T </w:t>
      </w:r>
      <w:r>
        <w:rPr>
          <w:rFonts w:ascii="宋体" w:hAnsi="宋体" w:cs="宋体"/>
          <w:kern w:val="0"/>
          <w:highlight w:val="none"/>
        </w:rPr>
        <w:t>191      《包装</w:t>
      </w:r>
      <w:r>
        <w:rPr>
          <w:rFonts w:hint="eastAsia" w:ascii="宋体" w:hAnsi="宋体" w:cs="宋体"/>
          <w:kern w:val="0"/>
          <w:highlight w:val="none"/>
        </w:rPr>
        <w:t>储</w:t>
      </w:r>
      <w:r>
        <w:rPr>
          <w:rFonts w:ascii="宋体" w:hAnsi="宋体" w:cs="宋体"/>
          <w:kern w:val="0"/>
          <w:highlight w:val="none"/>
        </w:rPr>
        <w:t>运</w:t>
      </w:r>
      <w:r>
        <w:rPr>
          <w:rFonts w:hint="eastAsia" w:ascii="宋体" w:hAnsi="宋体" w:cs="宋体"/>
          <w:kern w:val="0"/>
          <w:highlight w:val="none"/>
        </w:rPr>
        <w:t>图示</w:t>
      </w:r>
      <w:r>
        <w:rPr>
          <w:rFonts w:ascii="宋体" w:hAnsi="宋体" w:cs="宋体"/>
          <w:kern w:val="0"/>
          <w:highlight w:val="none"/>
        </w:rPr>
        <w:t>标志》</w:t>
      </w:r>
    </w:p>
    <w:p w14:paraId="2FC75279">
      <w:pPr>
        <w:snapToGrid w:val="0"/>
        <w:spacing w:line="360" w:lineRule="auto"/>
        <w:ind w:firstLine="720" w:firstLineChars="300"/>
        <w:rPr>
          <w:rFonts w:ascii="宋体" w:hAnsi="宋体" w:cs="宋体"/>
          <w:kern w:val="0"/>
          <w:highlight w:val="none"/>
        </w:rPr>
      </w:pPr>
      <w:r>
        <w:rPr>
          <w:rFonts w:hint="eastAsia" w:ascii="宋体" w:hAnsi="宋体" w:cs="宋体"/>
          <w:kern w:val="0"/>
          <w:highlight w:val="none"/>
        </w:rPr>
        <w:t>GB/T4208/IEC 60529《外壳防护等级（IP代码）》</w:t>
      </w:r>
    </w:p>
    <w:p w14:paraId="1F9856EF">
      <w:pPr>
        <w:snapToGrid w:val="0"/>
        <w:spacing w:line="360" w:lineRule="auto"/>
        <w:rPr>
          <w:rFonts w:ascii="宋体" w:hAnsi="宋体"/>
          <w:color w:val="000000"/>
          <w:highlight w:val="none"/>
        </w:rPr>
      </w:pPr>
      <w:r>
        <w:rPr>
          <w:rFonts w:ascii="宋体" w:hAnsi="宋体" w:cs="宋体"/>
          <w:color w:val="000000"/>
          <w:highlight w:val="none"/>
        </w:rPr>
        <w:t xml:space="preserve">      GB</w:t>
      </w:r>
      <w:r>
        <w:rPr>
          <w:rFonts w:hint="eastAsia" w:ascii="宋体" w:hAnsi="宋体" w:cs="宋体"/>
          <w:color w:val="000000"/>
          <w:highlight w:val="none"/>
        </w:rPr>
        <w:t xml:space="preserve">/T </w:t>
      </w:r>
      <w:r>
        <w:rPr>
          <w:rFonts w:ascii="宋体" w:hAnsi="宋体" w:cs="宋体"/>
          <w:color w:val="000000"/>
          <w:highlight w:val="none"/>
        </w:rPr>
        <w:t xml:space="preserve">156      </w:t>
      </w:r>
      <w:r>
        <w:rPr>
          <w:rFonts w:hint="eastAsia" w:ascii="宋体" w:hAnsi="宋体" w:cs="宋体"/>
          <w:color w:val="000000"/>
          <w:highlight w:val="none"/>
        </w:rPr>
        <w:t>《标准电压》</w:t>
      </w:r>
    </w:p>
    <w:p w14:paraId="0A018688">
      <w:pPr>
        <w:snapToGrid w:val="0"/>
        <w:spacing w:line="360" w:lineRule="auto"/>
        <w:rPr>
          <w:rFonts w:hint="eastAsia" w:ascii="宋体" w:hAnsi="宋体"/>
          <w:color w:val="000000"/>
          <w:highlight w:val="none"/>
        </w:rPr>
      </w:pPr>
      <w:r>
        <w:rPr>
          <w:rFonts w:ascii="宋体" w:hAnsi="宋体" w:cs="宋体"/>
          <w:color w:val="000000"/>
          <w:highlight w:val="none"/>
        </w:rPr>
        <w:t xml:space="preserve">    </w:t>
      </w:r>
    </w:p>
    <w:p w14:paraId="663F41B0">
      <w:pPr>
        <w:spacing w:line="500" w:lineRule="exact"/>
        <w:rPr>
          <w:rFonts w:hint="eastAsia" w:ascii="宋体" w:hAnsi="宋体"/>
          <w:highlight w:val="none"/>
        </w:rPr>
      </w:pPr>
      <w:r>
        <w:rPr>
          <w:rFonts w:ascii="宋体" w:hAnsi="宋体"/>
          <w:highlight w:val="none"/>
        </w:rPr>
        <w:t>1.1</w:t>
      </w:r>
      <w:r>
        <w:rPr>
          <w:rFonts w:hint="eastAsia" w:ascii="宋体" w:hAnsi="宋体"/>
          <w:highlight w:val="none"/>
        </w:rPr>
        <w:t xml:space="preserve">1 </w:t>
      </w:r>
      <w:r>
        <w:rPr>
          <w:rFonts w:ascii="宋体" w:hAnsi="宋体" w:cs="Arial"/>
          <w:highlight w:val="none"/>
        </w:rPr>
        <w:t>本招标文件将为订货合同的附件，与合同正文具有同等效力。</w:t>
      </w:r>
    </w:p>
    <w:p w14:paraId="1BF4B413">
      <w:pPr>
        <w:pStyle w:val="4"/>
        <w:rPr>
          <w:rFonts w:hint="eastAsia" w:ascii="Times New Roman"/>
          <w:highlight w:val="none"/>
        </w:rPr>
      </w:pPr>
      <w:bookmarkStart w:id="8" w:name="_Toc96238075"/>
      <w:bookmarkStart w:id="9" w:name="_Toc170270574"/>
      <w:bookmarkStart w:id="10" w:name="_Toc170462600"/>
      <w:r>
        <w:rPr>
          <w:rFonts w:hint="eastAsia" w:hAnsi="宋体"/>
          <w:bCs/>
          <w:szCs w:val="28"/>
          <w:highlight w:val="none"/>
        </w:rPr>
        <w:t xml:space="preserve">2   </w:t>
      </w:r>
      <w:r>
        <w:rPr>
          <w:rFonts w:ascii="Times New Roman"/>
          <w:highlight w:val="none"/>
        </w:rPr>
        <w:t>工程概况</w:t>
      </w:r>
    </w:p>
    <w:p w14:paraId="74F5E7D3">
      <w:pPr>
        <w:spacing w:line="360" w:lineRule="auto"/>
        <w:rPr>
          <w:rFonts w:hint="eastAsia" w:hAnsi="宋体"/>
          <w:highlight w:val="none"/>
        </w:rPr>
      </w:pPr>
      <w:r>
        <w:rPr>
          <w:rFonts w:hint="eastAsia" w:hAnsi="宋体"/>
          <w:spacing w:val="5"/>
          <w:sz w:val="24"/>
          <w:highlight w:val="none"/>
          <w:lang w:val="en-US" w:eastAsia="zh-CN"/>
        </w:rPr>
        <w:t>本次采购的</w:t>
      </w:r>
      <w:r>
        <w:rPr>
          <w:rFonts w:hint="eastAsia" w:ascii="宋体" w:hAnsi="宋体" w:cs="宋体"/>
          <w:color w:val="auto"/>
          <w:spacing w:val="5"/>
          <w:sz w:val="24"/>
          <w:highlight w:val="none"/>
          <w:lang w:val="en-US" w:eastAsia="zh-CN"/>
        </w:rPr>
        <w:t>灯具用于</w:t>
      </w:r>
      <w:r>
        <w:rPr>
          <w:rFonts w:hint="eastAsia" w:ascii="Arial" w:hAnsi="Arial" w:cs="Arial"/>
          <w:highlight w:val="none"/>
          <w:lang w:val="en-US" w:eastAsia="zh-CN"/>
        </w:rPr>
        <w:t>浙能兰溪发电有限责任公司各生产现场及电缆夹层、气膜、干煤棚等区域，户内、户外均有覆盖。</w:t>
      </w:r>
    </w:p>
    <w:p w14:paraId="4C302067">
      <w:pPr>
        <w:pStyle w:val="4"/>
        <w:rPr>
          <w:rFonts w:ascii="Times New Roman"/>
          <w:spacing w:val="5"/>
          <w:sz w:val="24"/>
          <w:szCs w:val="24"/>
          <w:highlight w:val="none"/>
        </w:rPr>
      </w:pPr>
      <w:r>
        <w:rPr>
          <w:rFonts w:hint="eastAsia" w:hAnsi="宋体"/>
          <w:bCs/>
          <w:szCs w:val="28"/>
          <w:highlight w:val="none"/>
        </w:rPr>
        <w:t xml:space="preserve">3   </w:t>
      </w:r>
      <w:r>
        <w:rPr>
          <w:rFonts w:ascii="Times New Roman"/>
          <w:szCs w:val="28"/>
          <w:highlight w:val="none"/>
        </w:rPr>
        <w:t>设计和运行条件</w:t>
      </w:r>
      <w:r>
        <w:rPr>
          <w:rFonts w:ascii="Times New Roman"/>
          <w:b w:val="0"/>
          <w:bCs/>
          <w:sz w:val="24"/>
          <w:szCs w:val="24"/>
          <w:highlight w:val="none"/>
        </w:rPr>
        <w:tab/>
      </w:r>
    </w:p>
    <w:p w14:paraId="1DA16DE8">
      <w:pPr>
        <w:autoSpaceDE w:val="0"/>
        <w:autoSpaceDN w:val="0"/>
        <w:spacing w:line="500" w:lineRule="exact"/>
        <w:rPr>
          <w:rFonts w:hint="eastAsia" w:hAnsi="宋体"/>
          <w:spacing w:val="6"/>
          <w:highlight w:val="none"/>
        </w:rPr>
      </w:pPr>
      <w:r>
        <w:rPr>
          <w:rFonts w:hint="eastAsia" w:hAnsi="宋体"/>
          <w:spacing w:val="5"/>
          <w:highlight w:val="none"/>
        </w:rPr>
        <w:t>3</w:t>
      </w:r>
      <w:r>
        <w:rPr>
          <w:rFonts w:hAnsi="宋体"/>
          <w:spacing w:val="5"/>
          <w:highlight w:val="none"/>
        </w:rPr>
        <w:t>.1</w:t>
      </w:r>
      <w:r>
        <w:rPr>
          <w:rFonts w:hint="eastAsia" w:hAnsi="宋体"/>
          <w:spacing w:val="6"/>
          <w:highlight w:val="none"/>
        </w:rPr>
        <w:tab/>
      </w:r>
      <w:r>
        <w:rPr>
          <w:rFonts w:hint="eastAsia" w:hAnsi="宋体"/>
          <w:spacing w:val="6"/>
          <w:highlight w:val="none"/>
        </w:rPr>
        <w:t xml:space="preserve"> 工程主要原始资料</w:t>
      </w:r>
    </w:p>
    <w:p w14:paraId="2CA79375">
      <w:pPr>
        <w:shd w:val="clear" w:color="auto" w:fill="FFFFFF"/>
        <w:spacing w:line="500" w:lineRule="exact"/>
        <w:rPr>
          <w:rFonts w:hint="eastAsia" w:hAnsi="宋体"/>
          <w:color w:val="000000"/>
          <w:highlight w:val="none"/>
          <w:shd w:val="clear" w:color="auto" w:fill="auto"/>
        </w:rPr>
      </w:pPr>
      <w:r>
        <w:rPr>
          <w:rFonts w:hint="eastAsia" w:hAnsi="宋体"/>
          <w:color w:val="000000"/>
          <w:highlight w:val="none"/>
          <w:shd w:val="clear" w:color="auto" w:fill="auto"/>
        </w:rPr>
        <w:t>3</w:t>
      </w:r>
      <w:r>
        <w:rPr>
          <w:rFonts w:hAnsi="宋体"/>
          <w:color w:val="000000"/>
          <w:highlight w:val="none"/>
          <w:shd w:val="clear" w:color="auto" w:fill="auto"/>
        </w:rPr>
        <w:t>.</w:t>
      </w:r>
      <w:r>
        <w:rPr>
          <w:rFonts w:hint="eastAsia" w:hAnsi="宋体"/>
          <w:color w:val="000000"/>
          <w:highlight w:val="none"/>
          <w:shd w:val="clear" w:color="auto" w:fill="auto"/>
        </w:rPr>
        <w:t>1</w:t>
      </w:r>
      <w:r>
        <w:rPr>
          <w:rFonts w:hAnsi="宋体"/>
          <w:color w:val="000000"/>
          <w:highlight w:val="none"/>
          <w:shd w:val="clear" w:color="auto" w:fill="auto"/>
        </w:rPr>
        <w:t>.</w:t>
      </w:r>
      <w:r>
        <w:rPr>
          <w:rFonts w:hint="eastAsia" w:hAnsi="宋体"/>
          <w:color w:val="000000"/>
          <w:highlight w:val="none"/>
          <w:shd w:val="clear" w:color="auto" w:fill="auto"/>
        </w:rPr>
        <w:t>1气象特征与环境条件</w:t>
      </w:r>
      <w:r>
        <w:rPr>
          <w:rFonts w:hAnsi="宋体"/>
          <w:color w:val="000000"/>
          <w:highlight w:val="none"/>
          <w:shd w:val="clear" w:color="auto" w:fill="auto"/>
        </w:rPr>
        <w:tab/>
      </w:r>
    </w:p>
    <w:p w14:paraId="6E97728C">
      <w:pPr>
        <w:shd w:val="clear" w:color="auto" w:fill="FFFFFF"/>
        <w:spacing w:line="360" w:lineRule="auto"/>
        <w:ind w:firstLine="500" w:firstLineChars="200"/>
        <w:rPr>
          <w:color w:val="000000"/>
          <w:spacing w:val="5"/>
          <w:highlight w:val="none"/>
          <w:shd w:val="clear" w:color="auto" w:fill="auto"/>
        </w:rPr>
      </w:pPr>
      <w:r>
        <w:rPr>
          <w:rFonts w:hAnsi="宋体"/>
          <w:color w:val="000000"/>
          <w:spacing w:val="5"/>
          <w:highlight w:val="none"/>
          <w:shd w:val="clear" w:color="auto" w:fill="auto"/>
        </w:rPr>
        <w:t>累年平均大气压：</w:t>
      </w:r>
      <w:r>
        <w:rPr>
          <w:color w:val="000000"/>
          <w:spacing w:val="5"/>
          <w:highlight w:val="none"/>
          <w:u w:val="single"/>
          <w:shd w:val="clear" w:color="auto" w:fill="auto"/>
        </w:rPr>
        <w:t xml:space="preserve"> </w:t>
      </w:r>
      <w:r>
        <w:rPr>
          <w:color w:val="000000"/>
          <w:highlight w:val="none"/>
          <w:u w:val="single"/>
          <w:shd w:val="clear" w:color="auto" w:fill="auto"/>
        </w:rPr>
        <w:t>101</w:t>
      </w:r>
      <w:r>
        <w:rPr>
          <w:rFonts w:hint="eastAsia"/>
          <w:color w:val="000000"/>
          <w:highlight w:val="none"/>
          <w:u w:val="single"/>
          <w:shd w:val="clear" w:color="auto" w:fill="auto"/>
        </w:rPr>
        <w:t>3</w:t>
      </w:r>
      <w:r>
        <w:rPr>
          <w:color w:val="000000"/>
          <w:highlight w:val="none"/>
          <w:u w:val="single"/>
          <w:shd w:val="clear" w:color="auto" w:fill="auto"/>
        </w:rPr>
        <w:t>.0hPa</w:t>
      </w:r>
    </w:p>
    <w:p w14:paraId="5F1B4F26">
      <w:pPr>
        <w:shd w:val="clear" w:color="auto" w:fill="FFFFFF"/>
        <w:spacing w:line="360" w:lineRule="auto"/>
        <w:ind w:firstLine="500" w:firstLineChars="200"/>
        <w:rPr>
          <w:color w:val="000000"/>
          <w:spacing w:val="5"/>
          <w:highlight w:val="none"/>
          <w:shd w:val="clear" w:color="auto" w:fill="auto"/>
        </w:rPr>
      </w:pPr>
      <w:r>
        <w:rPr>
          <w:rFonts w:hAnsi="宋体"/>
          <w:color w:val="000000"/>
          <w:spacing w:val="5"/>
          <w:highlight w:val="none"/>
          <w:shd w:val="clear" w:color="auto" w:fill="auto"/>
        </w:rPr>
        <w:t>累年平均气温：</w:t>
      </w:r>
      <w:r>
        <w:rPr>
          <w:color w:val="000000"/>
          <w:highlight w:val="none"/>
          <w:u w:val="single"/>
          <w:shd w:val="clear" w:color="auto" w:fill="auto"/>
        </w:rPr>
        <w:t>1</w:t>
      </w:r>
      <w:r>
        <w:rPr>
          <w:rFonts w:hint="eastAsia"/>
          <w:color w:val="000000"/>
          <w:highlight w:val="none"/>
          <w:u w:val="single"/>
          <w:shd w:val="clear" w:color="auto" w:fill="auto"/>
        </w:rPr>
        <w:t>7</w:t>
      </w:r>
      <w:r>
        <w:rPr>
          <w:color w:val="000000"/>
          <w:highlight w:val="none"/>
          <w:u w:val="single"/>
          <w:shd w:val="clear" w:color="auto" w:fill="auto"/>
        </w:rPr>
        <w:t>.</w:t>
      </w:r>
      <w:r>
        <w:rPr>
          <w:rFonts w:hint="eastAsia"/>
          <w:color w:val="000000"/>
          <w:highlight w:val="none"/>
          <w:u w:val="single"/>
          <w:shd w:val="clear" w:color="auto" w:fill="auto"/>
        </w:rPr>
        <w:t>5</w:t>
      </w:r>
      <w:r>
        <w:rPr>
          <w:rFonts w:hint="eastAsia" w:ascii="宋体" w:hAnsi="宋体" w:cs="宋体"/>
          <w:color w:val="000000"/>
          <w:highlight w:val="none"/>
          <w:u w:val="single"/>
          <w:shd w:val="clear" w:color="auto" w:fill="auto"/>
        </w:rPr>
        <w:t>℃</w:t>
      </w:r>
    </w:p>
    <w:p w14:paraId="32595456">
      <w:pPr>
        <w:shd w:val="clear" w:color="auto" w:fill="FFFFFF"/>
        <w:spacing w:line="360" w:lineRule="auto"/>
        <w:ind w:firstLine="500" w:firstLineChars="200"/>
        <w:rPr>
          <w:rFonts w:hint="eastAsia" w:ascii="宋体" w:hAnsi="宋体" w:cs="宋体"/>
          <w:color w:val="000000"/>
          <w:highlight w:val="none"/>
          <w:shd w:val="clear" w:color="auto" w:fill="auto"/>
        </w:rPr>
      </w:pPr>
      <w:r>
        <w:rPr>
          <w:rFonts w:hAnsi="宋体"/>
          <w:color w:val="000000"/>
          <w:spacing w:val="5"/>
          <w:highlight w:val="none"/>
          <w:shd w:val="clear" w:color="auto" w:fill="auto"/>
        </w:rPr>
        <w:t>累年平均最高气温：</w:t>
      </w:r>
      <w:r>
        <w:rPr>
          <w:rFonts w:hint="eastAsia"/>
          <w:color w:val="000000"/>
          <w:highlight w:val="none"/>
          <w:u w:val="single"/>
          <w:shd w:val="clear" w:color="auto" w:fill="auto"/>
        </w:rPr>
        <w:t>20</w:t>
      </w:r>
      <w:r>
        <w:rPr>
          <w:rFonts w:hint="eastAsia" w:ascii="宋体" w:hAnsi="宋体" w:cs="宋体"/>
          <w:color w:val="000000"/>
          <w:highlight w:val="none"/>
          <w:u w:val="single"/>
          <w:shd w:val="clear" w:color="auto" w:fill="auto"/>
        </w:rPr>
        <w:t>℃</w:t>
      </w:r>
    </w:p>
    <w:p w14:paraId="5A292251">
      <w:pPr>
        <w:shd w:val="clear" w:color="auto" w:fill="FFFFFF"/>
        <w:spacing w:line="360" w:lineRule="auto"/>
        <w:ind w:firstLine="500" w:firstLineChars="200"/>
        <w:rPr>
          <w:rFonts w:hint="eastAsia" w:ascii="宋体" w:hAnsi="宋体" w:cs="宋体"/>
          <w:color w:val="000000"/>
          <w:highlight w:val="none"/>
          <w:u w:val="single"/>
          <w:shd w:val="clear" w:color="auto" w:fill="auto"/>
        </w:rPr>
      </w:pPr>
      <w:r>
        <w:rPr>
          <w:rFonts w:hAnsi="宋体"/>
          <w:color w:val="000000"/>
          <w:spacing w:val="5"/>
          <w:highlight w:val="none"/>
          <w:shd w:val="clear" w:color="auto" w:fill="auto"/>
        </w:rPr>
        <w:t>累年平均最低气温：</w:t>
      </w:r>
      <w:r>
        <w:rPr>
          <w:rFonts w:hint="eastAsia"/>
          <w:color w:val="000000"/>
          <w:highlight w:val="none"/>
          <w:u w:val="single"/>
          <w:shd w:val="clear" w:color="auto" w:fill="auto"/>
        </w:rPr>
        <w:t>15</w:t>
      </w:r>
      <w:r>
        <w:rPr>
          <w:rFonts w:hint="eastAsia" w:ascii="宋体" w:hAnsi="宋体" w:cs="宋体"/>
          <w:color w:val="000000"/>
          <w:highlight w:val="none"/>
          <w:u w:val="single"/>
          <w:shd w:val="clear" w:color="auto" w:fill="auto"/>
        </w:rPr>
        <w:t>℃</w:t>
      </w:r>
    </w:p>
    <w:p w14:paraId="09808CBD">
      <w:pPr>
        <w:shd w:val="clear" w:color="auto" w:fill="FFFFFF"/>
        <w:spacing w:line="360" w:lineRule="auto"/>
        <w:ind w:firstLine="500" w:firstLineChars="200"/>
        <w:rPr>
          <w:color w:val="000000"/>
          <w:spacing w:val="5"/>
          <w:highlight w:val="none"/>
          <w:shd w:val="clear" w:color="auto" w:fill="auto"/>
        </w:rPr>
      </w:pPr>
      <w:r>
        <w:rPr>
          <w:rFonts w:hAnsi="宋体"/>
          <w:color w:val="000000"/>
          <w:spacing w:val="5"/>
          <w:highlight w:val="none"/>
          <w:shd w:val="clear" w:color="auto" w:fill="auto"/>
        </w:rPr>
        <w:t>极端最高气温：</w:t>
      </w:r>
      <w:r>
        <w:rPr>
          <w:rFonts w:hint="eastAsia"/>
          <w:color w:val="000000"/>
          <w:highlight w:val="none"/>
          <w:u w:val="single"/>
          <w:shd w:val="clear" w:color="auto" w:fill="auto"/>
        </w:rPr>
        <w:t>43</w:t>
      </w:r>
      <w:r>
        <w:rPr>
          <w:color w:val="000000"/>
          <w:highlight w:val="none"/>
          <w:u w:val="single"/>
          <w:shd w:val="clear" w:color="auto" w:fill="auto"/>
        </w:rPr>
        <w:t>.5</w:t>
      </w:r>
      <w:r>
        <w:rPr>
          <w:rFonts w:hint="eastAsia" w:ascii="宋体" w:hAnsi="宋体" w:cs="宋体"/>
          <w:color w:val="000000"/>
          <w:highlight w:val="none"/>
          <w:u w:val="single"/>
          <w:shd w:val="clear" w:color="auto" w:fill="auto"/>
        </w:rPr>
        <w:t>℃</w:t>
      </w:r>
      <w:r>
        <w:rPr>
          <w:color w:val="000000"/>
          <w:spacing w:val="5"/>
          <w:highlight w:val="none"/>
          <w:shd w:val="clear" w:color="auto" w:fill="auto"/>
        </w:rPr>
        <w:t xml:space="preserve">     </w:t>
      </w:r>
    </w:p>
    <w:p w14:paraId="5A6568D1">
      <w:pPr>
        <w:shd w:val="clear" w:color="auto" w:fill="FFFFFF"/>
        <w:spacing w:line="360" w:lineRule="auto"/>
        <w:ind w:firstLine="500" w:firstLineChars="200"/>
        <w:rPr>
          <w:rFonts w:hint="eastAsia" w:hAnsi="宋体"/>
          <w:color w:val="000000"/>
          <w:spacing w:val="5"/>
          <w:highlight w:val="none"/>
          <w:shd w:val="clear" w:color="auto" w:fill="auto"/>
        </w:rPr>
      </w:pPr>
      <w:r>
        <w:rPr>
          <w:rFonts w:hAnsi="宋体"/>
          <w:color w:val="000000"/>
          <w:spacing w:val="5"/>
          <w:highlight w:val="none"/>
          <w:shd w:val="clear" w:color="auto" w:fill="auto"/>
        </w:rPr>
        <w:t>极端最低气温：</w:t>
      </w:r>
      <w:r>
        <w:rPr>
          <w:color w:val="000000"/>
          <w:highlight w:val="none"/>
          <w:u w:val="single"/>
          <w:shd w:val="clear" w:color="auto" w:fill="auto"/>
        </w:rPr>
        <w:t>-</w:t>
      </w:r>
      <w:r>
        <w:rPr>
          <w:rFonts w:hint="eastAsia"/>
          <w:color w:val="000000"/>
          <w:highlight w:val="none"/>
          <w:u w:val="single"/>
          <w:shd w:val="clear" w:color="auto" w:fill="auto"/>
        </w:rPr>
        <w:t>6</w:t>
      </w:r>
      <w:r>
        <w:rPr>
          <w:color w:val="000000"/>
          <w:highlight w:val="none"/>
          <w:u w:val="single"/>
          <w:shd w:val="clear" w:color="auto" w:fill="auto"/>
        </w:rPr>
        <w:t>.9</w:t>
      </w:r>
      <w:r>
        <w:rPr>
          <w:rFonts w:hint="eastAsia" w:ascii="宋体" w:hAnsi="宋体" w:cs="宋体"/>
          <w:color w:val="000000"/>
          <w:highlight w:val="none"/>
          <w:u w:val="single"/>
          <w:shd w:val="clear" w:color="auto" w:fill="auto"/>
        </w:rPr>
        <w:t>℃</w:t>
      </w:r>
      <w:r>
        <w:rPr>
          <w:color w:val="000000"/>
          <w:spacing w:val="5"/>
          <w:highlight w:val="none"/>
          <w:u w:val="single"/>
          <w:shd w:val="clear" w:color="auto" w:fill="auto"/>
        </w:rPr>
        <w:t xml:space="preserve"> </w:t>
      </w:r>
      <w:r>
        <w:rPr>
          <w:color w:val="000000"/>
          <w:spacing w:val="5"/>
          <w:highlight w:val="none"/>
          <w:shd w:val="clear" w:color="auto" w:fill="auto"/>
        </w:rPr>
        <w:t xml:space="preserve">    </w:t>
      </w:r>
    </w:p>
    <w:p w14:paraId="3EDBB54F">
      <w:pPr>
        <w:shd w:val="clear" w:color="auto" w:fill="FFFFFF"/>
        <w:spacing w:line="360" w:lineRule="auto"/>
        <w:ind w:firstLine="500" w:firstLineChars="200"/>
        <w:rPr>
          <w:color w:val="000000"/>
          <w:spacing w:val="5"/>
          <w:highlight w:val="none"/>
          <w:shd w:val="clear" w:color="auto" w:fill="auto"/>
        </w:rPr>
      </w:pPr>
      <w:r>
        <w:rPr>
          <w:rFonts w:hAnsi="宋体"/>
          <w:color w:val="000000"/>
          <w:spacing w:val="5"/>
          <w:highlight w:val="none"/>
          <w:shd w:val="clear" w:color="auto" w:fill="auto"/>
        </w:rPr>
        <w:t>最热月</w:t>
      </w:r>
      <w:r>
        <w:rPr>
          <w:color w:val="000000"/>
          <w:spacing w:val="5"/>
          <w:highlight w:val="none"/>
          <w:shd w:val="clear" w:color="auto" w:fill="auto"/>
        </w:rPr>
        <w:t>(8</w:t>
      </w:r>
      <w:r>
        <w:rPr>
          <w:rFonts w:hAnsi="宋体"/>
          <w:color w:val="000000"/>
          <w:spacing w:val="5"/>
          <w:highlight w:val="none"/>
          <w:shd w:val="clear" w:color="auto" w:fill="auto"/>
        </w:rPr>
        <w:t>月</w:t>
      </w:r>
      <w:r>
        <w:rPr>
          <w:color w:val="000000"/>
          <w:spacing w:val="5"/>
          <w:highlight w:val="none"/>
          <w:shd w:val="clear" w:color="auto" w:fill="auto"/>
        </w:rPr>
        <w:t>)</w:t>
      </w:r>
      <w:r>
        <w:rPr>
          <w:rFonts w:hAnsi="宋体"/>
          <w:color w:val="000000"/>
          <w:spacing w:val="5"/>
          <w:highlight w:val="none"/>
          <w:shd w:val="clear" w:color="auto" w:fill="auto"/>
        </w:rPr>
        <w:t>平均气温：</w:t>
      </w:r>
      <w:r>
        <w:rPr>
          <w:rFonts w:hint="eastAsia" w:hAnsi="宋体"/>
          <w:color w:val="000000"/>
          <w:spacing w:val="5"/>
          <w:highlight w:val="none"/>
          <w:u w:val="single"/>
          <w:shd w:val="clear" w:color="auto" w:fill="auto"/>
        </w:rPr>
        <w:t>28</w:t>
      </w:r>
      <w:r>
        <w:rPr>
          <w:rFonts w:hint="eastAsia" w:ascii="宋体" w:hAnsi="宋体" w:cs="宋体"/>
          <w:color w:val="000000"/>
          <w:highlight w:val="none"/>
          <w:u w:val="single"/>
          <w:shd w:val="clear" w:color="auto" w:fill="auto"/>
        </w:rPr>
        <w:t>℃</w:t>
      </w:r>
    </w:p>
    <w:p w14:paraId="1F2739AB">
      <w:pPr>
        <w:shd w:val="clear" w:color="auto" w:fill="FFFFFF"/>
        <w:spacing w:line="360" w:lineRule="auto"/>
        <w:ind w:firstLine="500" w:firstLineChars="200"/>
        <w:rPr>
          <w:color w:val="000000"/>
          <w:spacing w:val="5"/>
          <w:highlight w:val="none"/>
          <w:u w:val="single"/>
          <w:shd w:val="clear" w:color="auto" w:fill="auto"/>
        </w:rPr>
      </w:pPr>
      <w:r>
        <w:rPr>
          <w:rFonts w:hAnsi="宋体"/>
          <w:color w:val="000000"/>
          <w:spacing w:val="5"/>
          <w:highlight w:val="none"/>
          <w:shd w:val="clear" w:color="auto" w:fill="auto"/>
        </w:rPr>
        <w:t>最冷月</w:t>
      </w:r>
      <w:r>
        <w:rPr>
          <w:color w:val="000000"/>
          <w:spacing w:val="5"/>
          <w:highlight w:val="none"/>
          <w:shd w:val="clear" w:color="auto" w:fill="auto"/>
        </w:rPr>
        <w:t>(1</w:t>
      </w:r>
      <w:r>
        <w:rPr>
          <w:rFonts w:hAnsi="宋体"/>
          <w:color w:val="000000"/>
          <w:spacing w:val="5"/>
          <w:highlight w:val="none"/>
          <w:shd w:val="clear" w:color="auto" w:fill="auto"/>
        </w:rPr>
        <w:t>月</w:t>
      </w:r>
      <w:r>
        <w:rPr>
          <w:color w:val="000000"/>
          <w:spacing w:val="5"/>
          <w:highlight w:val="none"/>
          <w:shd w:val="clear" w:color="auto" w:fill="auto"/>
        </w:rPr>
        <w:t>)</w:t>
      </w:r>
      <w:r>
        <w:rPr>
          <w:rFonts w:hAnsi="宋体"/>
          <w:color w:val="000000"/>
          <w:spacing w:val="5"/>
          <w:highlight w:val="none"/>
          <w:shd w:val="clear" w:color="auto" w:fill="auto"/>
        </w:rPr>
        <w:t>平均气温：</w:t>
      </w:r>
      <w:r>
        <w:rPr>
          <w:rFonts w:hint="eastAsia" w:hAnsi="宋体"/>
          <w:color w:val="000000"/>
          <w:spacing w:val="5"/>
          <w:highlight w:val="none"/>
          <w:u w:val="single"/>
          <w:shd w:val="clear" w:color="auto" w:fill="auto"/>
        </w:rPr>
        <w:t>0</w:t>
      </w:r>
      <w:r>
        <w:rPr>
          <w:rFonts w:hint="eastAsia" w:ascii="宋体" w:hAnsi="宋体" w:cs="宋体"/>
          <w:color w:val="000000"/>
          <w:highlight w:val="none"/>
          <w:u w:val="single"/>
          <w:shd w:val="clear" w:color="auto" w:fill="auto"/>
        </w:rPr>
        <w:t>℃</w:t>
      </w:r>
    </w:p>
    <w:p w14:paraId="30E99C2A">
      <w:pPr>
        <w:shd w:val="clear" w:color="auto" w:fill="FFFFFF"/>
        <w:spacing w:line="360" w:lineRule="auto"/>
        <w:ind w:firstLine="500" w:firstLineChars="200"/>
        <w:rPr>
          <w:color w:val="000000"/>
          <w:spacing w:val="5"/>
          <w:highlight w:val="none"/>
          <w:shd w:val="clear" w:color="auto" w:fill="auto"/>
        </w:rPr>
      </w:pPr>
      <w:r>
        <w:rPr>
          <w:rFonts w:hAnsi="宋体"/>
          <w:color w:val="000000"/>
          <w:spacing w:val="5"/>
          <w:highlight w:val="none"/>
          <w:shd w:val="clear" w:color="auto" w:fill="auto"/>
        </w:rPr>
        <w:t>累年平均降水量：</w:t>
      </w:r>
      <w:r>
        <w:rPr>
          <w:color w:val="000000"/>
          <w:spacing w:val="5"/>
          <w:highlight w:val="none"/>
          <w:shd w:val="clear" w:color="auto" w:fill="auto"/>
        </w:rPr>
        <w:t xml:space="preserve"> </w:t>
      </w:r>
      <w:r>
        <w:rPr>
          <w:rFonts w:hint="eastAsia" w:ascii="宋体" w:hAnsi="宋体" w:cs="宋体"/>
          <w:color w:val="000000"/>
          <w:highlight w:val="none"/>
          <w:u w:val="single"/>
          <w:shd w:val="clear" w:color="auto" w:fill="auto"/>
        </w:rPr>
        <w:t>1475.3mm</w:t>
      </w:r>
    </w:p>
    <w:p w14:paraId="0FE91D66">
      <w:pPr>
        <w:shd w:val="clear" w:color="auto" w:fill="FFFFFF"/>
        <w:spacing w:line="360" w:lineRule="auto"/>
        <w:ind w:firstLine="500" w:firstLineChars="200"/>
        <w:rPr>
          <w:rFonts w:hint="eastAsia" w:ascii="宋体" w:hAnsi="宋体" w:cs="宋体"/>
          <w:color w:val="000000"/>
          <w:spacing w:val="5"/>
          <w:highlight w:val="none"/>
          <w:shd w:val="clear" w:color="auto" w:fill="auto"/>
        </w:rPr>
      </w:pPr>
      <w:r>
        <w:rPr>
          <w:rFonts w:hAnsi="宋体"/>
          <w:color w:val="000000"/>
          <w:spacing w:val="5"/>
          <w:highlight w:val="none"/>
          <w:shd w:val="clear" w:color="auto" w:fill="auto"/>
        </w:rPr>
        <w:t>累年最大年降水量：</w:t>
      </w:r>
      <w:r>
        <w:rPr>
          <w:color w:val="000000"/>
          <w:spacing w:val="5"/>
          <w:highlight w:val="none"/>
          <w:shd w:val="clear" w:color="auto" w:fill="auto"/>
        </w:rPr>
        <w:t xml:space="preserve"> </w:t>
      </w:r>
      <w:r>
        <w:rPr>
          <w:rFonts w:hint="eastAsia" w:ascii="宋体" w:hAnsi="宋体" w:cs="宋体"/>
          <w:color w:val="000000"/>
          <w:spacing w:val="5"/>
          <w:highlight w:val="none"/>
          <w:u w:val="single"/>
          <w:shd w:val="clear" w:color="auto" w:fill="auto"/>
        </w:rPr>
        <w:t xml:space="preserve">1701mm </w:t>
      </w:r>
      <w:r>
        <w:rPr>
          <w:rFonts w:hint="eastAsia" w:ascii="宋体" w:hAnsi="宋体" w:cs="宋体"/>
          <w:color w:val="000000"/>
          <w:spacing w:val="5"/>
          <w:highlight w:val="none"/>
          <w:shd w:val="clear" w:color="auto" w:fill="auto"/>
        </w:rPr>
        <w:t xml:space="preserve">  </w:t>
      </w:r>
    </w:p>
    <w:p w14:paraId="2C941546">
      <w:pPr>
        <w:shd w:val="clear" w:color="auto" w:fill="FFFFFF"/>
        <w:spacing w:line="360" w:lineRule="auto"/>
        <w:ind w:firstLine="500" w:firstLineChars="200"/>
        <w:rPr>
          <w:rFonts w:hint="eastAsia" w:ascii="宋体" w:hAnsi="宋体" w:cs="宋体"/>
          <w:color w:val="000000"/>
          <w:spacing w:val="5"/>
          <w:highlight w:val="none"/>
          <w:shd w:val="clear" w:color="auto" w:fill="auto"/>
        </w:rPr>
      </w:pPr>
      <w:r>
        <w:rPr>
          <w:rFonts w:hint="eastAsia" w:ascii="宋体" w:hAnsi="宋体" w:cs="宋体"/>
          <w:color w:val="000000"/>
          <w:spacing w:val="5"/>
          <w:highlight w:val="none"/>
          <w:shd w:val="clear" w:color="auto" w:fill="auto"/>
        </w:rPr>
        <w:t xml:space="preserve">累年最小年降水量： </w:t>
      </w:r>
      <w:r>
        <w:rPr>
          <w:rFonts w:hint="eastAsia" w:ascii="宋体" w:hAnsi="宋体" w:cs="宋体"/>
          <w:color w:val="000000"/>
          <w:spacing w:val="5"/>
          <w:highlight w:val="none"/>
          <w:u w:val="single"/>
          <w:shd w:val="clear" w:color="auto" w:fill="auto"/>
        </w:rPr>
        <w:t>1213mm</w:t>
      </w:r>
      <w:r>
        <w:rPr>
          <w:rFonts w:hint="eastAsia" w:ascii="宋体" w:hAnsi="宋体" w:cs="宋体"/>
          <w:color w:val="000000"/>
          <w:spacing w:val="5"/>
          <w:highlight w:val="none"/>
          <w:shd w:val="clear" w:color="auto" w:fill="auto"/>
        </w:rPr>
        <w:t xml:space="preserve">    </w:t>
      </w:r>
    </w:p>
    <w:p w14:paraId="1B88AD88">
      <w:pPr>
        <w:shd w:val="clear" w:color="auto" w:fill="FFFFFF"/>
        <w:spacing w:line="360" w:lineRule="auto"/>
        <w:ind w:firstLine="500" w:firstLineChars="200"/>
        <w:rPr>
          <w:rFonts w:hint="eastAsia" w:ascii="宋体" w:hAnsi="宋体" w:cs="宋体"/>
          <w:color w:val="000000"/>
          <w:spacing w:val="5"/>
          <w:highlight w:val="none"/>
          <w:shd w:val="clear" w:color="auto" w:fill="auto"/>
        </w:rPr>
      </w:pPr>
      <w:r>
        <w:rPr>
          <w:rFonts w:hint="eastAsia" w:ascii="宋体" w:hAnsi="宋体" w:cs="宋体"/>
          <w:color w:val="000000"/>
          <w:spacing w:val="5"/>
          <w:highlight w:val="none"/>
          <w:shd w:val="clear" w:color="auto" w:fill="auto"/>
        </w:rPr>
        <w:t xml:space="preserve">最大24小时降水量： </w:t>
      </w:r>
      <w:r>
        <w:rPr>
          <w:rFonts w:hint="eastAsia" w:ascii="宋体" w:hAnsi="宋体" w:cs="宋体"/>
          <w:color w:val="000000"/>
          <w:spacing w:val="5"/>
          <w:highlight w:val="none"/>
          <w:u w:val="single"/>
          <w:shd w:val="clear" w:color="auto" w:fill="auto"/>
        </w:rPr>
        <w:t>150mm</w:t>
      </w:r>
      <w:r>
        <w:rPr>
          <w:rFonts w:hint="eastAsia" w:ascii="宋体" w:hAnsi="宋体" w:cs="宋体"/>
          <w:color w:val="000000"/>
          <w:spacing w:val="5"/>
          <w:highlight w:val="none"/>
          <w:shd w:val="clear" w:color="auto" w:fill="auto"/>
        </w:rPr>
        <w:t xml:space="preserve">    </w:t>
      </w:r>
    </w:p>
    <w:p w14:paraId="452FF2EA">
      <w:pPr>
        <w:shd w:val="clear" w:color="auto" w:fill="FFFFFF"/>
        <w:spacing w:line="360" w:lineRule="auto"/>
        <w:ind w:firstLine="500" w:firstLineChars="200"/>
        <w:rPr>
          <w:rFonts w:hint="eastAsia" w:ascii="宋体" w:hAnsi="宋体" w:cs="宋体"/>
          <w:color w:val="000000"/>
          <w:spacing w:val="5"/>
          <w:highlight w:val="none"/>
          <w:shd w:val="clear" w:color="auto" w:fill="auto"/>
        </w:rPr>
      </w:pPr>
      <w:r>
        <w:rPr>
          <w:rFonts w:hint="eastAsia" w:ascii="宋体" w:hAnsi="宋体" w:cs="宋体"/>
          <w:color w:val="000000"/>
          <w:spacing w:val="5"/>
          <w:highlight w:val="none"/>
          <w:shd w:val="clear" w:color="auto" w:fill="auto"/>
        </w:rPr>
        <w:t xml:space="preserve">最大1小时降水量： </w:t>
      </w:r>
      <w:r>
        <w:rPr>
          <w:rFonts w:hint="eastAsia" w:ascii="宋体" w:hAnsi="宋体" w:cs="宋体"/>
          <w:color w:val="000000"/>
          <w:spacing w:val="5"/>
          <w:highlight w:val="none"/>
          <w:u w:val="single"/>
          <w:shd w:val="clear" w:color="auto" w:fill="auto"/>
        </w:rPr>
        <w:t>10mm</w:t>
      </w:r>
      <w:r>
        <w:rPr>
          <w:rFonts w:hint="eastAsia" w:ascii="宋体" w:hAnsi="宋体" w:cs="宋体"/>
          <w:color w:val="000000"/>
          <w:spacing w:val="5"/>
          <w:highlight w:val="none"/>
          <w:shd w:val="clear" w:color="auto" w:fill="auto"/>
        </w:rPr>
        <w:t xml:space="preserve">     </w:t>
      </w:r>
    </w:p>
    <w:p w14:paraId="65C15C42">
      <w:pPr>
        <w:shd w:val="clear" w:color="auto" w:fill="FFFFFF"/>
        <w:spacing w:line="360" w:lineRule="auto"/>
        <w:ind w:firstLine="500" w:firstLineChars="200"/>
        <w:rPr>
          <w:color w:val="000000"/>
          <w:spacing w:val="5"/>
          <w:highlight w:val="none"/>
          <w:u w:val="single"/>
          <w:shd w:val="clear" w:color="auto" w:fill="auto"/>
        </w:rPr>
      </w:pPr>
      <w:r>
        <w:rPr>
          <w:rFonts w:hAnsi="宋体"/>
          <w:color w:val="000000"/>
          <w:spacing w:val="5"/>
          <w:highlight w:val="none"/>
          <w:shd w:val="clear" w:color="auto" w:fill="auto"/>
        </w:rPr>
        <w:t>累年平均相对湿度：</w:t>
      </w:r>
      <w:r>
        <w:rPr>
          <w:color w:val="000000"/>
          <w:spacing w:val="5"/>
          <w:highlight w:val="none"/>
          <w:shd w:val="clear" w:color="auto" w:fill="auto"/>
        </w:rPr>
        <w:t xml:space="preserve"> </w:t>
      </w:r>
      <w:r>
        <w:rPr>
          <w:rFonts w:hint="eastAsia"/>
          <w:color w:val="000000"/>
          <w:spacing w:val="5"/>
          <w:highlight w:val="none"/>
          <w:u w:val="single"/>
          <w:shd w:val="clear" w:color="auto" w:fill="auto"/>
        </w:rPr>
        <w:t>76</w:t>
      </w:r>
      <w:r>
        <w:rPr>
          <w:color w:val="000000"/>
          <w:spacing w:val="5"/>
          <w:highlight w:val="none"/>
          <w:u w:val="single"/>
          <w:shd w:val="clear" w:color="auto" w:fill="auto"/>
        </w:rPr>
        <w:t>%</w:t>
      </w:r>
    </w:p>
    <w:p w14:paraId="6B84ACC5">
      <w:pPr>
        <w:shd w:val="clear" w:color="auto" w:fill="FFFFFF"/>
        <w:snapToGrid w:val="0"/>
        <w:spacing w:line="360" w:lineRule="auto"/>
        <w:rPr>
          <w:color w:val="000000"/>
          <w:highlight w:val="none"/>
          <w:shd w:val="clear" w:color="auto" w:fill="auto"/>
        </w:rPr>
      </w:pPr>
      <w:r>
        <w:rPr>
          <w:color w:val="000000"/>
          <w:highlight w:val="none"/>
          <w:shd w:val="clear" w:color="auto" w:fill="auto"/>
        </w:rPr>
        <w:t xml:space="preserve">                                      </w:t>
      </w:r>
    </w:p>
    <w:p w14:paraId="33DFD7F0">
      <w:pPr>
        <w:shd w:val="clear" w:color="auto" w:fill="FFFFFF"/>
        <w:spacing w:line="500" w:lineRule="exact"/>
        <w:rPr>
          <w:rFonts w:hAnsi="宋体"/>
          <w:color w:val="000000"/>
          <w:highlight w:val="none"/>
          <w:shd w:val="clear" w:color="auto" w:fill="auto"/>
        </w:rPr>
      </w:pPr>
      <w:r>
        <w:rPr>
          <w:rFonts w:hAnsi="宋体"/>
          <w:color w:val="000000"/>
          <w:highlight w:val="none"/>
          <w:shd w:val="clear" w:color="auto" w:fill="auto"/>
        </w:rPr>
        <w:t>3.2 其他使用条件</w:t>
      </w:r>
    </w:p>
    <w:p w14:paraId="4D3AD50B">
      <w:pPr>
        <w:shd w:val="clear" w:color="auto" w:fill="FFFFFF"/>
        <w:snapToGrid w:val="0"/>
        <w:spacing w:line="360" w:lineRule="auto"/>
        <w:ind w:firstLine="480" w:firstLineChars="200"/>
        <w:rPr>
          <w:color w:val="000000"/>
          <w:highlight w:val="none"/>
          <w:u w:val="single"/>
          <w:shd w:val="clear" w:color="auto" w:fill="auto"/>
        </w:rPr>
      </w:pPr>
      <w:r>
        <w:rPr>
          <w:rFonts w:hAnsi="宋体"/>
          <w:color w:val="000000"/>
          <w:highlight w:val="none"/>
          <w:shd w:val="clear" w:color="auto" w:fill="auto"/>
        </w:rPr>
        <w:t>风速：</w:t>
      </w:r>
      <w:r>
        <w:rPr>
          <w:rFonts w:hAnsi="宋体"/>
          <w:color w:val="000000"/>
          <w:highlight w:val="none"/>
          <w:u w:val="single"/>
          <w:shd w:val="clear" w:color="auto" w:fill="auto"/>
        </w:rPr>
        <w:t>离地面高</w:t>
      </w:r>
      <w:r>
        <w:rPr>
          <w:color w:val="000000"/>
          <w:highlight w:val="none"/>
          <w:u w:val="single"/>
          <w:shd w:val="clear" w:color="auto" w:fill="auto"/>
        </w:rPr>
        <w:t>10m</w:t>
      </w:r>
      <w:r>
        <w:rPr>
          <w:rFonts w:hAnsi="宋体"/>
          <w:color w:val="000000"/>
          <w:highlight w:val="none"/>
          <w:u w:val="single"/>
          <w:shd w:val="clear" w:color="auto" w:fill="auto"/>
        </w:rPr>
        <w:t>处，维持</w:t>
      </w:r>
      <w:r>
        <w:rPr>
          <w:color w:val="000000"/>
          <w:highlight w:val="none"/>
          <w:u w:val="single"/>
          <w:shd w:val="clear" w:color="auto" w:fill="auto"/>
        </w:rPr>
        <w:t>10min</w:t>
      </w:r>
      <w:r>
        <w:rPr>
          <w:rFonts w:hAnsi="宋体"/>
          <w:color w:val="000000"/>
          <w:highlight w:val="none"/>
          <w:u w:val="single"/>
          <w:shd w:val="clear" w:color="auto" w:fill="auto"/>
        </w:rPr>
        <w:t>的平均最大风速</w:t>
      </w:r>
      <w:r>
        <w:rPr>
          <w:color w:val="000000"/>
          <w:highlight w:val="none"/>
          <w:u w:val="single"/>
          <w:shd w:val="clear" w:color="auto" w:fill="auto"/>
        </w:rPr>
        <w:t xml:space="preserve"> 39m/s</w:t>
      </w:r>
      <w:r>
        <w:rPr>
          <w:rFonts w:hAnsi="宋体"/>
          <w:color w:val="000000"/>
          <w:highlight w:val="none"/>
          <w:u w:val="single"/>
          <w:shd w:val="clear" w:color="auto" w:fill="auto"/>
        </w:rPr>
        <w:t>。</w:t>
      </w:r>
      <w:r>
        <w:rPr>
          <w:color w:val="000000"/>
          <w:highlight w:val="none"/>
          <w:u w:val="single"/>
          <w:shd w:val="clear" w:color="auto" w:fill="auto"/>
        </w:rPr>
        <w:t xml:space="preserve">                                         </w:t>
      </w:r>
      <w:r>
        <w:rPr>
          <w:rFonts w:hAnsi="宋体"/>
          <w:color w:val="000000"/>
          <w:highlight w:val="none"/>
          <w:u w:val="single"/>
          <w:shd w:val="clear" w:color="auto" w:fill="auto"/>
        </w:rPr>
        <w:t>（重现期为</w:t>
      </w:r>
      <w:r>
        <w:rPr>
          <w:color w:val="000000"/>
          <w:highlight w:val="none"/>
          <w:u w:val="single"/>
          <w:shd w:val="clear" w:color="auto" w:fill="auto"/>
        </w:rPr>
        <w:t>50</w:t>
      </w:r>
      <w:r>
        <w:rPr>
          <w:rFonts w:hAnsi="宋体"/>
          <w:color w:val="000000"/>
          <w:highlight w:val="none"/>
          <w:u w:val="single"/>
          <w:shd w:val="clear" w:color="auto" w:fill="auto"/>
        </w:rPr>
        <w:t>年）</w:t>
      </w:r>
    </w:p>
    <w:p w14:paraId="6E60B805">
      <w:pPr>
        <w:shd w:val="clear" w:color="auto" w:fill="FFFFFF"/>
        <w:snapToGrid w:val="0"/>
        <w:spacing w:line="360" w:lineRule="auto"/>
        <w:ind w:firstLine="480" w:firstLineChars="200"/>
        <w:rPr>
          <w:color w:val="000000"/>
          <w:highlight w:val="none"/>
          <w:shd w:val="clear" w:color="auto" w:fill="auto"/>
        </w:rPr>
      </w:pPr>
      <w:r>
        <w:rPr>
          <w:rFonts w:hAnsi="宋体"/>
          <w:color w:val="000000"/>
          <w:highlight w:val="none"/>
          <w:shd w:val="clear" w:color="auto" w:fill="auto"/>
        </w:rPr>
        <w:t>系统额定频率：</w:t>
      </w:r>
      <w:r>
        <w:rPr>
          <w:color w:val="000000"/>
          <w:highlight w:val="none"/>
          <w:shd w:val="clear" w:color="auto" w:fill="auto"/>
        </w:rPr>
        <w:t xml:space="preserve">          </w:t>
      </w:r>
      <w:r>
        <w:rPr>
          <w:color w:val="000000"/>
          <w:highlight w:val="none"/>
          <w:u w:val="single"/>
          <w:shd w:val="clear" w:color="auto" w:fill="auto"/>
        </w:rPr>
        <w:t>50Hz</w:t>
      </w:r>
    </w:p>
    <w:p w14:paraId="554F1ACF">
      <w:pPr>
        <w:shd w:val="clear" w:color="auto" w:fill="FFFFFF"/>
        <w:snapToGrid w:val="0"/>
        <w:spacing w:line="360" w:lineRule="auto"/>
        <w:ind w:firstLine="480" w:firstLineChars="200"/>
        <w:rPr>
          <w:rFonts w:hint="eastAsia" w:hAnsi="宋体"/>
          <w:color w:val="000000"/>
          <w:highlight w:val="none"/>
          <w:u w:val="single"/>
          <w:shd w:val="clear" w:color="auto" w:fill="auto"/>
        </w:rPr>
      </w:pPr>
      <w:r>
        <w:rPr>
          <w:rFonts w:hAnsi="宋体"/>
          <w:color w:val="000000"/>
          <w:highlight w:val="none"/>
          <w:shd w:val="clear" w:color="auto" w:fill="auto"/>
        </w:rPr>
        <w:t>安装地点：</w:t>
      </w:r>
      <w:r>
        <w:rPr>
          <w:color w:val="000000"/>
          <w:highlight w:val="none"/>
          <w:shd w:val="clear" w:color="auto" w:fill="auto"/>
        </w:rPr>
        <w:t xml:space="preserve">              </w:t>
      </w:r>
      <w:r>
        <w:rPr>
          <w:rFonts w:hint="eastAsia"/>
          <w:color w:val="000000"/>
          <w:highlight w:val="none"/>
          <w:u w:val="single"/>
          <w:shd w:val="clear" w:color="auto" w:fill="auto"/>
        </w:rPr>
        <w:t>户内、户外</w:t>
      </w:r>
    </w:p>
    <w:p w14:paraId="34F4F2E4">
      <w:pPr>
        <w:spacing w:line="500" w:lineRule="exact"/>
        <w:textAlignment w:val="baseline"/>
        <w:rPr>
          <w:rFonts w:hint="eastAsia" w:ascii="宋体" w:hAnsi="宋体"/>
          <w:highlight w:val="none"/>
        </w:rPr>
      </w:pPr>
    </w:p>
    <w:p w14:paraId="3DA8025D">
      <w:pPr>
        <w:pStyle w:val="4"/>
        <w:spacing w:line="360" w:lineRule="auto"/>
        <w:rPr>
          <w:rFonts w:hint="eastAsia"/>
          <w:sz w:val="24"/>
          <w:szCs w:val="24"/>
          <w:highlight w:val="none"/>
        </w:rPr>
      </w:pPr>
      <w:r>
        <w:rPr>
          <w:rFonts w:hint="eastAsia" w:hAnsi="宋体"/>
          <w:bCs/>
          <w:szCs w:val="28"/>
          <w:highlight w:val="none"/>
        </w:rPr>
        <w:t xml:space="preserve">4   </w:t>
      </w:r>
      <w:bookmarkEnd w:id="8"/>
      <w:bookmarkEnd w:id="9"/>
      <w:bookmarkEnd w:id="10"/>
      <w:r>
        <w:rPr>
          <w:rFonts w:hint="eastAsia" w:ascii="Times New Roman"/>
          <w:szCs w:val="28"/>
          <w:highlight w:val="none"/>
        </w:rPr>
        <w:t>技术参数和性能要求</w:t>
      </w:r>
    </w:p>
    <w:p w14:paraId="1211B7F5">
      <w:pPr>
        <w:spacing w:line="360" w:lineRule="auto"/>
        <w:ind w:firstLine="48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本次改造采购数量</w:t>
      </w:r>
      <w:r>
        <w:rPr>
          <w:rFonts w:hint="eastAsia" w:ascii="宋体" w:hAnsi="宋体" w:cs="Arial"/>
          <w:color w:val="FF0000"/>
          <w:highlight w:val="none"/>
          <w:u w:val="single"/>
          <w:lang w:val="en-US" w:eastAsia="zh-CN"/>
        </w:rPr>
        <w:t>1360</w:t>
      </w:r>
      <w:r>
        <w:rPr>
          <w:rFonts w:hint="eastAsia" w:ascii="宋体" w:hAnsi="宋体" w:cs="Arial"/>
          <w:color w:val="000000" w:themeColor="text1"/>
          <w:highlight w:val="none"/>
          <w14:textFill>
            <w14:solidFill>
              <w14:schemeClr w14:val="tx1"/>
            </w14:solidFill>
          </w14:textFill>
        </w:rPr>
        <w:t>套。</w:t>
      </w:r>
    </w:p>
    <w:p w14:paraId="74D348E2">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4.1安全要求：灯具设计符合</w:t>
      </w:r>
      <w:r>
        <w:rPr>
          <w:rFonts w:hint="eastAsia" w:ascii="宋体" w:hAnsi="宋体"/>
          <w:color w:val="000000" w:themeColor="text1"/>
          <w:highlight w:val="none"/>
          <w:u w:val="single"/>
          <w14:textFill>
            <w14:solidFill>
              <w14:schemeClr w14:val="tx1"/>
            </w14:solidFill>
          </w14:textFill>
        </w:rPr>
        <w:t>GB7000.1、GB7000.5</w:t>
      </w:r>
      <w:r>
        <w:rPr>
          <w:rFonts w:hint="eastAsia" w:ascii="宋体" w:hAnsi="宋体"/>
          <w:color w:val="000000" w:themeColor="text1"/>
          <w:highlight w:val="none"/>
          <w14:textFill>
            <w14:solidFill>
              <w14:schemeClr w14:val="tx1"/>
            </w14:solidFill>
          </w14:textFill>
        </w:rPr>
        <w:t>的规定。</w:t>
      </w:r>
    </w:p>
    <w:p w14:paraId="54939BB7">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4.2抗电磁干扰要求：灯具设计符合GB17625.1、GB/T 17626.5、</w:t>
      </w:r>
      <w:r>
        <w:rPr>
          <w:rFonts w:ascii="宋体" w:hAnsi="宋体"/>
          <w:color w:val="000000" w:themeColor="text1"/>
          <w:highlight w:val="none"/>
          <w14:textFill>
            <w14:solidFill>
              <w14:schemeClr w14:val="tx1"/>
            </w14:solidFill>
          </w14:textFill>
        </w:rPr>
        <w:t>GB</w:t>
      </w:r>
      <w:r>
        <w:rPr>
          <w:rFonts w:hint="eastAsia" w:ascii="宋体" w:hAnsi="宋体"/>
          <w:color w:val="000000" w:themeColor="text1"/>
          <w:highlight w:val="none"/>
          <w14:textFill>
            <w14:solidFill>
              <w14:schemeClr w14:val="tx1"/>
            </w14:solidFill>
          </w14:textFill>
        </w:rPr>
        <w:t xml:space="preserve">/T </w:t>
      </w:r>
      <w:r>
        <w:rPr>
          <w:rFonts w:ascii="宋体" w:hAnsi="宋体"/>
          <w:color w:val="000000" w:themeColor="text1"/>
          <w:highlight w:val="none"/>
          <w14:textFill>
            <w14:solidFill>
              <w14:schemeClr w14:val="tx1"/>
            </w14:solidFill>
          </w14:textFill>
        </w:rPr>
        <w:t>17743</w:t>
      </w:r>
      <w:r>
        <w:rPr>
          <w:rFonts w:hint="eastAsia" w:ascii="宋体" w:hAnsi="宋体"/>
          <w:color w:val="000000" w:themeColor="text1"/>
          <w:highlight w:val="none"/>
          <w14:textFill>
            <w14:solidFill>
              <w14:schemeClr w14:val="tx1"/>
            </w14:solidFill>
          </w14:textFill>
        </w:rPr>
        <w:t>、GB/T18595的规定。</w:t>
      </w:r>
    </w:p>
    <w:p w14:paraId="21B3FB7E">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4.3工作温度：</w:t>
      </w:r>
      <w:r>
        <w:rPr>
          <w:rFonts w:ascii="宋体" w:hAnsi="宋体"/>
          <w:color w:val="000000" w:themeColor="text1"/>
          <w:highlight w:val="none"/>
          <w14:textFill>
            <w14:solidFill>
              <w14:schemeClr w14:val="tx1"/>
            </w14:solidFill>
          </w14:textFill>
        </w:rPr>
        <w:t>灯具具有良好的散热系统，确保环境温度在</w:t>
      </w:r>
      <w:r>
        <w:rPr>
          <w:rFonts w:ascii="宋体" w:hAnsi="宋体"/>
          <w:color w:val="000000" w:themeColor="text1"/>
          <w:highlight w:val="none"/>
          <w:u w:val="single"/>
          <w14:textFill>
            <w14:solidFill>
              <w14:schemeClr w14:val="tx1"/>
            </w14:solidFill>
          </w14:textFill>
        </w:rPr>
        <w:t>-20～+40</w:t>
      </w:r>
      <w:r>
        <w:rPr>
          <w:rFonts w:hint="eastAsia" w:ascii="宋体" w:hAnsi="宋体" w:cs="宋体"/>
          <w:color w:val="000000" w:themeColor="text1"/>
          <w:highlight w:val="none"/>
          <w:u w:val="single"/>
          <w14:textFill>
            <w14:solidFill>
              <w14:schemeClr w14:val="tx1"/>
            </w14:solidFill>
          </w14:textFill>
        </w:rPr>
        <w:t>℃</w:t>
      </w:r>
      <w:r>
        <w:rPr>
          <w:rFonts w:ascii="宋体" w:hAnsi="宋体"/>
          <w:color w:val="000000" w:themeColor="text1"/>
          <w:highlight w:val="none"/>
          <w14:textFill>
            <w14:solidFill>
              <w14:schemeClr w14:val="tx1"/>
            </w14:solidFill>
          </w14:textFill>
        </w:rPr>
        <w:t>范围内灯具安全工作；在常温情况下，24小时亮灯情况下，灯壳</w:t>
      </w:r>
      <w:r>
        <w:rPr>
          <w:rFonts w:hint="eastAsia" w:ascii="宋体" w:hAnsi="宋体"/>
          <w:color w:val="000000" w:themeColor="text1"/>
          <w:highlight w:val="none"/>
          <w14:textFill>
            <w14:solidFill>
              <w14:schemeClr w14:val="tx1"/>
            </w14:solidFill>
          </w14:textFill>
        </w:rPr>
        <w:t>温升不高于</w:t>
      </w:r>
      <w:r>
        <w:rPr>
          <w:rFonts w:ascii="宋体" w:hAnsi="宋体"/>
          <w:color w:val="000000" w:themeColor="text1"/>
          <w:highlight w:val="none"/>
          <w:u w:val="single"/>
          <w14:textFill>
            <w14:solidFill>
              <w14:schemeClr w14:val="tx1"/>
            </w14:solidFill>
          </w14:textFill>
        </w:rPr>
        <w:t>25</w:t>
      </w:r>
      <w:r>
        <w:rPr>
          <w:rFonts w:hint="eastAsia" w:ascii="宋体" w:hAnsi="宋体" w:cs="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w:t>
      </w:r>
    </w:p>
    <w:p w14:paraId="1D48985A">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4.4技术指标要求：</w:t>
      </w:r>
    </w:p>
    <w:p w14:paraId="0BE30304">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4.4.1灯具额定功率：</w:t>
      </w:r>
      <w:r>
        <w:rPr>
          <w:rFonts w:hint="eastAsia" w:ascii="宋体" w:hAnsi="宋体"/>
          <w:color w:val="000000" w:themeColor="text1"/>
          <w:highlight w:val="none"/>
          <w:u w:val="single"/>
          <w:lang w:val="en-US" w:eastAsia="zh-CN"/>
          <w14:textFill>
            <w14:solidFill>
              <w14:schemeClr w14:val="tx1"/>
            </w14:solidFill>
          </w14:textFill>
        </w:rPr>
        <w:t>3W/</w:t>
      </w:r>
      <w:r>
        <w:rPr>
          <w:rFonts w:hint="eastAsia" w:ascii="宋体" w:hAnsi="宋体"/>
          <w:color w:val="000000" w:themeColor="text1"/>
          <w:highlight w:val="none"/>
          <w:u w:val="single"/>
          <w:shd w:val="clear" w:color="auto" w:fill="auto"/>
          <w:lang w:val="en-US" w:eastAsia="zh-CN"/>
          <w14:textFill>
            <w14:solidFill>
              <w14:schemeClr w14:val="tx1"/>
            </w14:solidFill>
          </w14:textFill>
        </w:rPr>
        <w:t>12W/</w:t>
      </w:r>
      <w:r>
        <w:rPr>
          <w:rFonts w:hint="eastAsia" w:ascii="宋体" w:hAnsi="宋体"/>
          <w:color w:val="000000" w:themeColor="text1"/>
          <w:highlight w:val="none"/>
          <w:u w:val="single"/>
          <w:shd w:val="clear" w:color="auto" w:fill="auto"/>
          <w14:textFill>
            <w14:solidFill>
              <w14:schemeClr w14:val="tx1"/>
            </w14:solidFill>
          </w14:textFill>
        </w:rPr>
        <w:t>50W</w:t>
      </w:r>
      <w:r>
        <w:rPr>
          <w:rFonts w:hint="eastAsia" w:ascii="宋体" w:hAnsi="宋体"/>
          <w:color w:val="000000" w:themeColor="text1"/>
          <w:highlight w:val="none"/>
          <w:u w:val="single"/>
          <w:shd w:val="clear" w:color="auto" w:fill="auto"/>
          <w:lang w:val="en-US" w:eastAsia="zh-CN"/>
          <w14:textFill>
            <w14:solidFill>
              <w14:schemeClr w14:val="tx1"/>
            </w14:solidFill>
          </w14:textFill>
        </w:rPr>
        <w:t>/60W/80W/150W/400W</w:t>
      </w:r>
      <w:r>
        <w:rPr>
          <w:rFonts w:hint="eastAsia" w:ascii="宋体" w:hAnsi="宋体"/>
          <w:color w:val="000000" w:themeColor="text1"/>
          <w:highlight w:val="none"/>
          <w:u w:val="singl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w:t>
      </w:r>
    </w:p>
    <w:p w14:paraId="0C3540E0">
      <w:pPr>
        <w:spacing w:line="360" w:lineRule="auto"/>
        <w:ind w:firstLine="64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灯具在额定电压和额定频率工作时，实际消耗功率不大于额定功率的</w:t>
      </w:r>
      <w:r>
        <w:rPr>
          <w:rFonts w:hint="eastAsia" w:ascii="宋体" w:hAnsi="宋体"/>
          <w:color w:val="000000" w:themeColor="text1"/>
          <w:highlight w:val="none"/>
          <w:u w:val="single"/>
          <w14:textFill>
            <w14:solidFill>
              <w14:schemeClr w14:val="tx1"/>
            </w14:solidFill>
          </w14:textFill>
        </w:rPr>
        <w:t>1</w:t>
      </w:r>
      <w:r>
        <w:rPr>
          <w:rFonts w:ascii="宋体" w:hAnsi="宋体"/>
          <w:color w:val="000000" w:themeColor="text1"/>
          <w:highlight w:val="none"/>
          <w:u w:val="single"/>
          <w14:textFill>
            <w14:solidFill>
              <w14:schemeClr w14:val="tx1"/>
            </w14:solidFill>
          </w14:textFill>
        </w:rPr>
        <w:t>0</w:t>
      </w:r>
      <w:r>
        <w:rPr>
          <w:rFonts w:hint="eastAsia" w:ascii="宋体" w:hAnsi="宋体"/>
          <w:color w:val="000000" w:themeColor="text1"/>
          <w:highlight w:val="none"/>
          <w:u w:val="single"/>
          <w14:textFill>
            <w14:solidFill>
              <w14:schemeClr w14:val="tx1"/>
            </w14:solidFill>
          </w14:textFill>
        </w:rPr>
        <w:t>0</w:t>
      </w:r>
      <w:r>
        <w:rPr>
          <w:rFonts w:hint="eastAsia" w:ascii="宋体" w:hAnsi="宋体"/>
          <w:color w:val="000000" w:themeColor="text1"/>
          <w:highlight w:val="none"/>
          <w14:textFill>
            <w14:solidFill>
              <w14:schemeClr w14:val="tx1"/>
            </w14:solidFill>
          </w14:textFill>
        </w:rPr>
        <w:t>%。</w:t>
      </w:r>
    </w:p>
    <w:p w14:paraId="29FB9952">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4.4.2初始光通量：不低于额定光通量的</w:t>
      </w:r>
      <w:r>
        <w:rPr>
          <w:rFonts w:hint="eastAsia" w:ascii="宋体" w:hAnsi="宋体"/>
          <w:color w:val="000000" w:themeColor="text1"/>
          <w:highlight w:val="none"/>
          <w:u w:val="single"/>
          <w14:textFill>
            <w14:solidFill>
              <w14:schemeClr w14:val="tx1"/>
            </w14:solidFill>
          </w14:textFill>
        </w:rPr>
        <w:t>90</w:t>
      </w:r>
      <w:r>
        <w:rPr>
          <w:rFonts w:hint="eastAsia" w:ascii="宋体" w:hAnsi="宋体"/>
          <w:color w:val="000000" w:themeColor="text1"/>
          <w:highlight w:val="none"/>
          <w14:textFill>
            <w14:solidFill>
              <w14:schemeClr w14:val="tx1"/>
            </w14:solidFill>
          </w14:textFill>
        </w:rPr>
        <w:t>%，不高于额定光通量的</w:t>
      </w:r>
      <w:r>
        <w:rPr>
          <w:rFonts w:hint="eastAsia" w:ascii="宋体" w:hAnsi="宋体"/>
          <w:color w:val="000000" w:themeColor="text1"/>
          <w:highlight w:val="none"/>
          <w:u w:val="single"/>
          <w14:textFill>
            <w14:solidFill>
              <w14:schemeClr w14:val="tx1"/>
            </w14:solidFill>
          </w14:textFill>
        </w:rPr>
        <w:t>120</w:t>
      </w:r>
      <w:r>
        <w:rPr>
          <w:rFonts w:hint="eastAsia" w:ascii="宋体" w:hAnsi="宋体"/>
          <w:color w:val="000000" w:themeColor="text1"/>
          <w:highlight w:val="none"/>
          <w14:textFill>
            <w14:solidFill>
              <w14:schemeClr w14:val="tx1"/>
            </w14:solidFill>
          </w14:textFill>
        </w:rPr>
        <w:t>%。</w:t>
      </w:r>
    </w:p>
    <w:p w14:paraId="29B17DDE">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4.4.3 电源效率（含驱动）≥</w:t>
      </w:r>
      <w:r>
        <w:rPr>
          <w:rFonts w:hint="eastAsia" w:ascii="宋体" w:hAnsi="宋体"/>
          <w:color w:val="000000" w:themeColor="text1"/>
          <w:highlight w:val="none"/>
          <w:u w:val="single"/>
          <w14:textFill>
            <w14:solidFill>
              <w14:schemeClr w14:val="tx1"/>
            </w14:solidFill>
          </w14:textFill>
        </w:rPr>
        <w:t>0.9</w:t>
      </w:r>
      <w:r>
        <w:rPr>
          <w:rFonts w:hint="eastAsia" w:ascii="宋体" w:hAnsi="宋体"/>
          <w:color w:val="000000" w:themeColor="text1"/>
          <w:highlight w:val="none"/>
          <w14:textFill>
            <w14:solidFill>
              <w14:schemeClr w14:val="tx1"/>
            </w14:solidFill>
          </w14:textFill>
        </w:rPr>
        <w:t>。</w:t>
      </w:r>
    </w:p>
    <w:p w14:paraId="2B5B792D">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4.4.4 </w:t>
      </w:r>
      <w:r>
        <w:rPr>
          <w:rFonts w:hint="eastAsia" w:ascii="宋体" w:hAnsi="宋体"/>
          <w:color w:val="000000" w:themeColor="text1"/>
          <w:highlight w:val="none"/>
          <w:u w:val="single"/>
          <w14:textFill>
            <w14:solidFill>
              <w14:schemeClr w14:val="tx1"/>
            </w14:solidFill>
          </w14:textFill>
        </w:rPr>
        <w:t>灯具需单灯补偿</w:t>
      </w:r>
      <w:r>
        <w:rPr>
          <w:rFonts w:hint="eastAsia" w:ascii="宋体" w:hAnsi="宋体"/>
          <w:color w:val="000000" w:themeColor="text1"/>
          <w:highlight w:val="none"/>
          <w14:textFill>
            <w14:solidFill>
              <w14:schemeClr w14:val="tx1"/>
            </w14:solidFill>
          </w14:textFill>
        </w:rPr>
        <w:t>，灯具功率因数≥</w:t>
      </w:r>
      <w:r>
        <w:rPr>
          <w:rFonts w:hint="eastAsia" w:ascii="宋体" w:hAnsi="宋体"/>
          <w:color w:val="000000" w:themeColor="text1"/>
          <w:highlight w:val="none"/>
          <w:u w:val="single"/>
          <w14:textFill>
            <w14:solidFill>
              <w14:schemeClr w14:val="tx1"/>
            </w14:solidFill>
          </w14:textFill>
        </w:rPr>
        <w:t>0.9，整灯光效≥</w:t>
      </w:r>
      <w:r>
        <w:rPr>
          <w:rFonts w:hint="eastAsia" w:ascii="宋体" w:hAnsi="宋体"/>
          <w:color w:val="000000" w:themeColor="text1"/>
          <w:highlight w:val="none"/>
          <w:u w:val="none"/>
          <w14:textFill>
            <w14:solidFill>
              <w14:schemeClr w14:val="tx1"/>
            </w14:solidFill>
          </w14:textFill>
        </w:rPr>
        <w:t>140Lm/W</w:t>
      </w:r>
      <w:r>
        <w:rPr>
          <w:rFonts w:hint="eastAsia" w:ascii="宋体" w:hAnsi="宋体"/>
          <w:color w:val="000000" w:themeColor="text1"/>
          <w:highlight w:val="none"/>
          <w:u w:val="single"/>
          <w14:textFill>
            <w14:solidFill>
              <w14:schemeClr w14:val="tx1"/>
            </w14:solidFill>
          </w14:textFill>
        </w:rPr>
        <w:t>,(需提供光效测试报告)</w:t>
      </w:r>
      <w:r>
        <w:rPr>
          <w:rFonts w:hint="eastAsia" w:ascii="宋体" w:hAnsi="宋体"/>
          <w:color w:val="000000" w:themeColor="text1"/>
          <w:highlight w:val="none"/>
          <w14:textFill>
            <w14:solidFill>
              <w14:schemeClr w14:val="tx1"/>
            </w14:solidFill>
          </w14:textFill>
        </w:rPr>
        <w:t>。</w:t>
      </w:r>
    </w:p>
    <w:p w14:paraId="50595811">
      <w:pPr>
        <w:spacing w:line="360" w:lineRule="auto"/>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4.4.5 光源采用品牌CREE、osram、philips</w:t>
      </w:r>
      <w:r>
        <w:rPr>
          <w:rFonts w:hint="eastAsia" w:ascii="宋体" w:hAnsi="宋体"/>
          <w:b/>
          <w:color w:val="000000"/>
          <w:highlight w:val="none"/>
        </w:rPr>
        <w:t>或同等档次芯片</w:t>
      </w:r>
      <w:r>
        <w:rPr>
          <w:rFonts w:hint="eastAsia" w:ascii="宋体" w:hAnsi="宋体"/>
          <w:b/>
          <w:color w:val="000000" w:themeColor="text1"/>
          <w:highlight w:val="none"/>
          <w14:textFill>
            <w14:solidFill>
              <w14:schemeClr w14:val="tx1"/>
            </w14:solidFill>
          </w14:textFill>
        </w:rPr>
        <w:t>，提供原生产厂家的原产地证明书复印件，并提供生产厂家授权书。</w:t>
      </w:r>
    </w:p>
    <w:p w14:paraId="072504ED">
      <w:pPr>
        <w:spacing w:line="360" w:lineRule="auto"/>
        <w:rPr>
          <w:rFonts w:hint="eastAsia" w:ascii="宋体" w:hAnsi="宋体" w:eastAsiaTheme="minorEastAsia"/>
          <w:b/>
          <w:color w:val="000000" w:themeColor="text1"/>
          <w:highlight w:val="none"/>
          <w:lang w:val="en-US" w:eastAsia="zh-CN"/>
          <w14:textFill>
            <w14:solidFill>
              <w14:schemeClr w14:val="tx1"/>
            </w14:solidFill>
          </w14:textFill>
        </w:rPr>
      </w:pPr>
      <w:r>
        <w:rPr>
          <w:rFonts w:hint="eastAsia" w:ascii="宋体" w:hAnsi="宋体"/>
          <w:b/>
          <w:color w:val="000000" w:themeColor="text1"/>
          <w:highlight w:val="none"/>
          <w14:textFill>
            <w14:solidFill>
              <w14:schemeClr w14:val="tx1"/>
            </w14:solidFill>
          </w14:textFill>
        </w:rPr>
        <w:t>4.4.6 灯具电源模块品牌选用OSRAM，茂硕、英飞特、明玮、海洋王、philips</w:t>
      </w:r>
      <w:r>
        <w:rPr>
          <w:rFonts w:hint="eastAsia" w:ascii="宋体" w:hAnsi="宋体"/>
          <w:b/>
          <w:highlight w:val="none"/>
        </w:rPr>
        <w:t>或同等档次</w:t>
      </w:r>
      <w:r>
        <w:rPr>
          <w:rFonts w:hint="eastAsia" w:ascii="宋体" w:hAnsi="宋体"/>
          <w:b/>
          <w:color w:val="000000" w:themeColor="text1"/>
          <w:highlight w:val="none"/>
          <w14:textFill>
            <w14:solidFill>
              <w14:schemeClr w14:val="tx1"/>
            </w14:solidFill>
          </w14:textFill>
        </w:rPr>
        <w:t>。</w:t>
      </w:r>
    </w:p>
    <w:p w14:paraId="3E3864CD">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4.4.7 LED芯片单颗功率不大于</w:t>
      </w:r>
      <w:r>
        <w:rPr>
          <w:rFonts w:hint="eastAsia" w:ascii="宋体" w:hAnsi="宋体"/>
          <w:color w:val="000000" w:themeColor="text1"/>
          <w:highlight w:val="none"/>
          <w:u w:val="single"/>
          <w14:textFill>
            <w14:solidFill>
              <w14:schemeClr w14:val="tx1"/>
            </w14:solidFill>
          </w14:textFill>
        </w:rPr>
        <w:t>3W</w:t>
      </w:r>
      <w:r>
        <w:rPr>
          <w:rFonts w:hint="eastAsia" w:ascii="宋体" w:hAnsi="宋体"/>
          <w:color w:val="000000" w:themeColor="text1"/>
          <w:highlight w:val="none"/>
          <w14:textFill>
            <w14:solidFill>
              <w14:schemeClr w14:val="tx1"/>
            </w14:solidFill>
          </w14:textFill>
        </w:rPr>
        <w:t>,单颗LED颗粒损坏（击穿或者开路）不会影响其他LED颗粒的正常工作。</w:t>
      </w:r>
    </w:p>
    <w:p w14:paraId="1F727ECF">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4.4.8 LED灯具电源应出具国家强制的质量认证及检测报告，电源稳定性及短路、过流、过压、过温保护检测报告。       </w:t>
      </w:r>
    </w:p>
    <w:p w14:paraId="483D6EBB">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4.4.9 光源模组与电源之间选用快速接头连接，方便维修更换模组。</w:t>
      </w:r>
    </w:p>
    <w:p w14:paraId="28A0B60B">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4.4.10灯具采用宽电压设计：适用电压波动范围为</w:t>
      </w:r>
      <w:r>
        <w:rPr>
          <w:rFonts w:hint="eastAsia" w:ascii="宋体" w:hAnsi="宋体"/>
          <w:color w:val="000000" w:themeColor="text1"/>
          <w:highlight w:val="none"/>
          <w:u w:val="single"/>
          <w14:textFill>
            <w14:solidFill>
              <w14:schemeClr w14:val="tx1"/>
            </w14:solidFill>
          </w14:textFill>
        </w:rPr>
        <w:t>180</w:t>
      </w:r>
      <w:r>
        <w:rPr>
          <w:rFonts w:hint="eastAsia" w:ascii="宋体" w:hAnsi="宋体" w:cs="Arial"/>
          <w:color w:val="000000" w:themeColor="text1"/>
          <w:highlight w:val="none"/>
          <w:u w:val="single"/>
          <w14:textFill>
            <w14:solidFill>
              <w14:schemeClr w14:val="tx1"/>
            </w14:solidFill>
          </w14:textFill>
        </w:rPr>
        <w:t>～</w:t>
      </w:r>
      <w:r>
        <w:rPr>
          <w:rFonts w:hint="eastAsia" w:ascii="宋体" w:hAnsi="宋体"/>
          <w:color w:val="000000" w:themeColor="text1"/>
          <w:highlight w:val="none"/>
          <w:u w:val="single"/>
          <w14:textFill>
            <w14:solidFill>
              <w14:schemeClr w14:val="tx1"/>
            </w14:solidFill>
          </w14:textFill>
        </w:rPr>
        <w:t>260</w:t>
      </w:r>
      <w:r>
        <w:rPr>
          <w:rFonts w:hint="eastAsia" w:ascii="宋体" w:hAnsi="宋体"/>
          <w:color w:val="000000" w:themeColor="text1"/>
          <w:highlight w:val="none"/>
          <w14:textFill>
            <w14:solidFill>
              <w14:schemeClr w14:val="tx1"/>
            </w14:solidFill>
          </w14:textFill>
        </w:rPr>
        <w:t>V。</w:t>
      </w:r>
    </w:p>
    <w:p w14:paraId="098B710E">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4.4.11防触电保护类别 </w:t>
      </w:r>
      <w:r>
        <w:rPr>
          <w:rFonts w:hint="eastAsia" w:ascii="宋体" w:hAnsi="宋体"/>
          <w:color w:val="000000" w:themeColor="text1"/>
          <w:highlight w:val="none"/>
          <w:u w:val="single"/>
          <w14:textFill>
            <w14:solidFill>
              <w14:schemeClr w14:val="tx1"/>
            </w14:solidFill>
          </w14:textFill>
        </w:rPr>
        <w:t>I</w:t>
      </w:r>
      <w:r>
        <w:rPr>
          <w:rFonts w:hint="eastAsia" w:ascii="宋体" w:hAnsi="宋体"/>
          <w:color w:val="000000" w:themeColor="text1"/>
          <w:highlight w:val="none"/>
          <w14:textFill>
            <w14:solidFill>
              <w14:schemeClr w14:val="tx1"/>
            </w14:solidFill>
          </w14:textFill>
        </w:rPr>
        <w:t>类。</w:t>
      </w:r>
    </w:p>
    <w:p w14:paraId="2E1E3B77">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4.4.12灯具（含电源模块）防护等级</w:t>
      </w:r>
      <w:r>
        <w:rPr>
          <w:rFonts w:hint="eastAsia" w:ascii="宋体" w:hAnsi="宋体"/>
          <w:color w:val="000000" w:themeColor="text1"/>
          <w:highlight w:val="none"/>
          <w:u w:val="single"/>
          <w14:textFill>
            <w14:solidFill>
              <w14:schemeClr w14:val="tx1"/>
            </w14:solidFill>
          </w14:textFill>
        </w:rPr>
        <w:t>IP65</w:t>
      </w:r>
      <w:r>
        <w:rPr>
          <w:rFonts w:hint="eastAsia" w:ascii="宋体" w:hAnsi="宋体"/>
          <w:color w:val="000000" w:themeColor="text1"/>
          <w:highlight w:val="none"/>
          <w:u w:val="single"/>
          <w:lang w:val="en-US" w:eastAsia="zh-CN"/>
          <w14:textFill>
            <w14:solidFill>
              <w14:schemeClr w14:val="tx1"/>
            </w14:solidFill>
          </w14:textFill>
        </w:rPr>
        <w:t>及以上</w:t>
      </w:r>
      <w:r>
        <w:rPr>
          <w:rFonts w:hint="eastAsia" w:ascii="宋体" w:hAnsi="宋体"/>
          <w:color w:val="000000" w:themeColor="text1"/>
          <w:highlight w:val="none"/>
          <w14:textFill>
            <w14:solidFill>
              <w14:schemeClr w14:val="tx1"/>
            </w14:solidFill>
          </w14:textFill>
        </w:rPr>
        <w:t>，防腐等级为</w:t>
      </w:r>
      <w:r>
        <w:rPr>
          <w:rFonts w:hint="eastAsia" w:ascii="宋体" w:hAnsi="宋体"/>
          <w:color w:val="000000" w:themeColor="text1"/>
          <w:highlight w:val="none"/>
          <w:u w:val="single"/>
          <w14:textFill>
            <w14:solidFill>
              <w14:schemeClr w14:val="tx1"/>
            </w14:solidFill>
          </w14:textFill>
        </w:rPr>
        <w:t>WF2</w:t>
      </w:r>
      <w:r>
        <w:rPr>
          <w:rFonts w:hint="eastAsia" w:ascii="宋体" w:hAnsi="宋体"/>
          <w:color w:val="000000" w:themeColor="text1"/>
          <w:highlight w:val="none"/>
          <w:u w:val="single"/>
          <w:lang w:val="en-US" w:eastAsia="zh-CN"/>
          <w14:textFill>
            <w14:solidFill>
              <w14:schemeClr w14:val="tx1"/>
            </w14:solidFill>
          </w14:textFill>
        </w:rPr>
        <w:t>及以上</w:t>
      </w:r>
      <w:r>
        <w:rPr>
          <w:rFonts w:hint="eastAsia" w:ascii="宋体" w:hAnsi="宋体"/>
          <w:color w:val="000000" w:themeColor="text1"/>
          <w:highlight w:val="none"/>
          <w14:textFill>
            <w14:solidFill>
              <w14:schemeClr w14:val="tx1"/>
            </w14:solidFill>
          </w14:textFill>
        </w:rPr>
        <w:t>。</w:t>
      </w:r>
    </w:p>
    <w:p w14:paraId="6F6F9CA3">
      <w:pPr>
        <w:spacing w:line="360" w:lineRule="auto"/>
        <w:rPr>
          <w:rFonts w:hint="eastAsia" w:ascii="宋体" w:hAnsi="宋体"/>
          <w:highlight w:val="none"/>
        </w:rPr>
      </w:pPr>
      <w:r>
        <w:rPr>
          <w:rFonts w:hint="eastAsia" w:ascii="宋体" w:hAnsi="宋体"/>
          <w:highlight w:val="none"/>
        </w:rPr>
        <w:t>4.4.13灯具透镜要进行防眩处理，保证光线柔和，照度均匀。</w:t>
      </w:r>
      <w:r>
        <w:rPr>
          <w:rFonts w:hint="eastAsia" w:ascii="宋体" w:hAnsi="宋体" w:cs="Arial"/>
          <w:color w:val="000000"/>
          <w:highlight w:val="none"/>
        </w:rPr>
        <w:t>设备主体区域照明标准值</w:t>
      </w:r>
      <w:r>
        <w:rPr>
          <w:rFonts w:hint="eastAsia" w:ascii="宋体" w:hAnsi="宋体"/>
          <w:highlight w:val="none"/>
        </w:rPr>
        <w:t>不低于</w:t>
      </w:r>
      <w:r>
        <w:rPr>
          <w:rFonts w:ascii="宋体" w:hAnsi="宋体"/>
          <w:highlight w:val="none"/>
        </w:rPr>
        <w:t>DL/T 5390</w:t>
      </w:r>
      <w:r>
        <w:rPr>
          <w:rFonts w:hint="eastAsia" w:ascii="宋体" w:hAnsi="宋体"/>
          <w:highlight w:val="none"/>
        </w:rPr>
        <w:t>《发电厂和变电站照明设计技术规定》中表6.0.1-1、表6.0.1-2、表6.0.1-3的照度要求，其他建筑物及室外作业场所的照明标准值按照GB 50034《建筑照明设计标准》及GB 50582《室外作业场地照明设计标准》执行。</w:t>
      </w:r>
    </w:p>
    <w:tbl>
      <w:tblPr>
        <w:tblStyle w:val="12"/>
        <w:tblW w:w="8349" w:type="dxa"/>
        <w:tblInd w:w="123"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591"/>
        <w:gridCol w:w="2745"/>
        <w:gridCol w:w="1335"/>
        <w:gridCol w:w="984"/>
        <w:gridCol w:w="567"/>
        <w:gridCol w:w="851"/>
        <w:gridCol w:w="567"/>
        <w:gridCol w:w="709"/>
      </w:tblGrid>
      <w:tr w14:paraId="7A64AC6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3336" w:type="dxa"/>
            <w:gridSpan w:val="2"/>
            <w:vAlign w:val="top"/>
          </w:tcPr>
          <w:p w14:paraId="7B5529CB">
            <w:pPr>
              <w:spacing w:line="360" w:lineRule="auto"/>
              <w:rPr>
                <w:rFonts w:ascii="宋体" w:hAnsi="宋体"/>
                <w:sz w:val="21"/>
                <w:szCs w:val="21"/>
                <w:highlight w:val="none"/>
              </w:rPr>
            </w:pPr>
            <w:r>
              <w:rPr>
                <w:rFonts w:hint="eastAsia" w:ascii="宋体" w:hAnsi="宋体"/>
                <w:sz w:val="21"/>
                <w:szCs w:val="21"/>
                <w:highlight w:val="none"/>
              </w:rPr>
              <w:t>生产车间和工作场所</w:t>
            </w:r>
          </w:p>
        </w:tc>
        <w:tc>
          <w:tcPr>
            <w:tcW w:w="1335" w:type="dxa"/>
            <w:vAlign w:val="top"/>
          </w:tcPr>
          <w:p w14:paraId="3F157768">
            <w:pPr>
              <w:spacing w:line="360" w:lineRule="auto"/>
              <w:rPr>
                <w:rFonts w:ascii="宋体" w:hAnsi="宋体"/>
                <w:sz w:val="21"/>
                <w:szCs w:val="21"/>
                <w:highlight w:val="none"/>
              </w:rPr>
            </w:pPr>
            <w:r>
              <w:rPr>
                <w:rFonts w:hint="eastAsia" w:ascii="宋体" w:hAnsi="宋体"/>
                <w:sz w:val="21"/>
                <w:szCs w:val="21"/>
                <w:highlight w:val="none"/>
              </w:rPr>
              <w:t>参考平面及其高度</w:t>
            </w:r>
          </w:p>
        </w:tc>
        <w:tc>
          <w:tcPr>
            <w:tcW w:w="984" w:type="dxa"/>
            <w:vAlign w:val="top"/>
          </w:tcPr>
          <w:p w14:paraId="73FA20BF">
            <w:pPr>
              <w:spacing w:line="360" w:lineRule="auto"/>
              <w:rPr>
                <w:rFonts w:ascii="宋体" w:hAnsi="宋体"/>
                <w:sz w:val="21"/>
                <w:szCs w:val="21"/>
                <w:highlight w:val="none"/>
              </w:rPr>
            </w:pPr>
            <w:r>
              <w:rPr>
                <w:rFonts w:hint="eastAsia" w:ascii="宋体" w:hAnsi="宋体"/>
                <w:sz w:val="21"/>
                <w:szCs w:val="21"/>
                <w:highlight w:val="none"/>
              </w:rPr>
              <w:t>照度标准值Lx</w:t>
            </w:r>
          </w:p>
        </w:tc>
        <w:tc>
          <w:tcPr>
            <w:tcW w:w="567" w:type="dxa"/>
            <w:vAlign w:val="top"/>
          </w:tcPr>
          <w:p w14:paraId="5C6FC149">
            <w:pPr>
              <w:spacing w:line="360" w:lineRule="auto"/>
              <w:rPr>
                <w:rFonts w:ascii="宋体" w:hAnsi="宋体"/>
                <w:sz w:val="21"/>
                <w:szCs w:val="21"/>
                <w:highlight w:val="none"/>
              </w:rPr>
            </w:pPr>
            <w:r>
              <w:rPr>
                <w:rFonts w:hint="eastAsia" w:ascii="宋体" w:hAnsi="宋体"/>
                <w:sz w:val="21"/>
                <w:szCs w:val="21"/>
                <w:highlight w:val="none"/>
              </w:rPr>
              <w:t>UGR</w:t>
            </w:r>
          </w:p>
        </w:tc>
        <w:tc>
          <w:tcPr>
            <w:tcW w:w="851" w:type="dxa"/>
            <w:tcBorders>
              <w:right w:val="single" w:color="auto" w:sz="4" w:space="0"/>
            </w:tcBorders>
            <w:vAlign w:val="top"/>
          </w:tcPr>
          <w:p w14:paraId="1D4728B3">
            <w:pPr>
              <w:spacing w:line="360" w:lineRule="auto"/>
              <w:rPr>
                <w:rFonts w:ascii="宋体" w:hAnsi="宋体"/>
                <w:sz w:val="21"/>
                <w:szCs w:val="21"/>
                <w:highlight w:val="none"/>
                <w:vertAlign w:val="subscript"/>
              </w:rPr>
            </w:pPr>
            <w:r>
              <w:rPr>
                <w:rFonts w:hint="eastAsia" w:ascii="宋体" w:hAnsi="宋体"/>
                <w:sz w:val="21"/>
                <w:szCs w:val="21"/>
                <w:highlight w:val="none"/>
              </w:rPr>
              <w:t>U</w:t>
            </w:r>
            <w:r>
              <w:rPr>
                <w:rFonts w:hint="eastAsia" w:ascii="宋体" w:hAnsi="宋体"/>
                <w:sz w:val="21"/>
                <w:szCs w:val="21"/>
                <w:highlight w:val="none"/>
                <w:vertAlign w:val="subscript"/>
              </w:rPr>
              <w:t>0</w:t>
            </w:r>
          </w:p>
        </w:tc>
        <w:tc>
          <w:tcPr>
            <w:tcW w:w="567" w:type="dxa"/>
            <w:tcBorders>
              <w:left w:val="single" w:color="auto" w:sz="4" w:space="0"/>
            </w:tcBorders>
            <w:vAlign w:val="top"/>
          </w:tcPr>
          <w:p w14:paraId="3D9C44C1">
            <w:pPr>
              <w:spacing w:line="360" w:lineRule="auto"/>
              <w:rPr>
                <w:rFonts w:ascii="宋体" w:hAnsi="宋体"/>
                <w:sz w:val="21"/>
                <w:szCs w:val="21"/>
                <w:highlight w:val="none"/>
              </w:rPr>
            </w:pPr>
            <w:r>
              <w:rPr>
                <w:rFonts w:hint="eastAsia" w:ascii="宋体" w:hAnsi="宋体"/>
                <w:sz w:val="21"/>
                <w:szCs w:val="21"/>
                <w:highlight w:val="none"/>
              </w:rPr>
              <w:t>Ra</w:t>
            </w:r>
          </w:p>
        </w:tc>
        <w:tc>
          <w:tcPr>
            <w:tcW w:w="709" w:type="dxa"/>
            <w:vAlign w:val="top"/>
          </w:tcPr>
          <w:p w14:paraId="3D0D6584">
            <w:pPr>
              <w:spacing w:line="360" w:lineRule="auto"/>
              <w:rPr>
                <w:rFonts w:ascii="宋体" w:hAnsi="宋体"/>
                <w:sz w:val="21"/>
                <w:szCs w:val="21"/>
                <w:highlight w:val="none"/>
              </w:rPr>
            </w:pPr>
            <w:r>
              <w:rPr>
                <w:rFonts w:hint="eastAsia" w:ascii="宋体" w:hAnsi="宋体"/>
                <w:sz w:val="21"/>
                <w:szCs w:val="21"/>
                <w:highlight w:val="none"/>
              </w:rPr>
              <w:t>备注</w:t>
            </w:r>
          </w:p>
        </w:tc>
      </w:tr>
      <w:tr w14:paraId="48FD508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restart"/>
            <w:vAlign w:val="top"/>
          </w:tcPr>
          <w:p w14:paraId="38C97909">
            <w:pPr>
              <w:spacing w:line="360" w:lineRule="auto"/>
              <w:rPr>
                <w:rFonts w:ascii="宋体" w:hAnsi="宋体"/>
                <w:sz w:val="21"/>
                <w:szCs w:val="21"/>
                <w:highlight w:val="none"/>
              </w:rPr>
            </w:pPr>
            <w:r>
              <w:rPr>
                <w:rFonts w:hint="eastAsia" w:ascii="宋体" w:hAnsi="宋体"/>
                <w:sz w:val="21"/>
                <w:szCs w:val="21"/>
                <w:highlight w:val="none"/>
              </w:rPr>
              <w:t>汽轮机部分</w:t>
            </w:r>
          </w:p>
        </w:tc>
        <w:tc>
          <w:tcPr>
            <w:tcW w:w="2745" w:type="dxa"/>
            <w:vAlign w:val="top"/>
          </w:tcPr>
          <w:p w14:paraId="603D8DF8">
            <w:pPr>
              <w:spacing w:line="360" w:lineRule="auto"/>
              <w:rPr>
                <w:rFonts w:ascii="宋体" w:hAnsi="宋体"/>
                <w:sz w:val="21"/>
                <w:szCs w:val="21"/>
                <w:highlight w:val="none"/>
              </w:rPr>
            </w:pPr>
            <w:r>
              <w:rPr>
                <w:rFonts w:hint="eastAsia" w:ascii="宋体" w:hAnsi="宋体"/>
                <w:sz w:val="21"/>
                <w:szCs w:val="21"/>
                <w:highlight w:val="none"/>
              </w:rPr>
              <w:t>汽机房运转层</w:t>
            </w:r>
          </w:p>
        </w:tc>
        <w:tc>
          <w:tcPr>
            <w:tcW w:w="1335" w:type="dxa"/>
            <w:vAlign w:val="top"/>
          </w:tcPr>
          <w:p w14:paraId="39EA7D06">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3A7C37D3">
            <w:pPr>
              <w:spacing w:line="360" w:lineRule="auto"/>
              <w:rPr>
                <w:rFonts w:ascii="宋体" w:hAnsi="宋体"/>
                <w:sz w:val="21"/>
                <w:szCs w:val="21"/>
                <w:highlight w:val="none"/>
              </w:rPr>
            </w:pPr>
            <w:r>
              <w:rPr>
                <w:rFonts w:hint="eastAsia" w:ascii="宋体" w:hAnsi="宋体"/>
                <w:sz w:val="21"/>
                <w:szCs w:val="21"/>
                <w:highlight w:val="none"/>
              </w:rPr>
              <w:t>200</w:t>
            </w:r>
          </w:p>
        </w:tc>
        <w:tc>
          <w:tcPr>
            <w:tcW w:w="567" w:type="dxa"/>
            <w:vAlign w:val="top"/>
          </w:tcPr>
          <w:p w14:paraId="4CF721CA">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5A25006B">
            <w:pPr>
              <w:spacing w:line="360" w:lineRule="auto"/>
              <w:rPr>
                <w:rFonts w:ascii="宋体" w:hAnsi="宋体"/>
                <w:sz w:val="21"/>
                <w:szCs w:val="21"/>
                <w:highlight w:val="none"/>
              </w:rPr>
            </w:pPr>
            <w:r>
              <w:rPr>
                <w:rFonts w:hint="eastAsia" w:ascii="宋体" w:hAnsi="宋体"/>
                <w:sz w:val="21"/>
                <w:szCs w:val="21"/>
                <w:highlight w:val="none"/>
              </w:rPr>
              <w:t>0.6</w:t>
            </w:r>
          </w:p>
        </w:tc>
        <w:tc>
          <w:tcPr>
            <w:tcW w:w="567" w:type="dxa"/>
            <w:tcBorders>
              <w:left w:val="single" w:color="auto" w:sz="4" w:space="0"/>
            </w:tcBorders>
            <w:vAlign w:val="top"/>
          </w:tcPr>
          <w:p w14:paraId="005CE174">
            <w:pPr>
              <w:spacing w:line="360" w:lineRule="auto"/>
              <w:rPr>
                <w:rFonts w:ascii="宋体" w:hAnsi="宋体"/>
                <w:sz w:val="21"/>
                <w:szCs w:val="21"/>
                <w:highlight w:val="none"/>
              </w:rPr>
            </w:pPr>
            <w:r>
              <w:rPr>
                <w:rFonts w:hint="eastAsia" w:ascii="宋体" w:hAnsi="宋体"/>
                <w:sz w:val="21"/>
                <w:szCs w:val="21"/>
                <w:highlight w:val="none"/>
              </w:rPr>
              <w:t>60</w:t>
            </w:r>
          </w:p>
        </w:tc>
        <w:tc>
          <w:tcPr>
            <w:tcW w:w="709" w:type="dxa"/>
            <w:vAlign w:val="top"/>
          </w:tcPr>
          <w:p w14:paraId="0FFACF91">
            <w:pPr>
              <w:spacing w:line="360" w:lineRule="auto"/>
              <w:rPr>
                <w:rFonts w:ascii="宋体" w:hAnsi="宋体"/>
                <w:sz w:val="21"/>
                <w:szCs w:val="21"/>
                <w:highlight w:val="none"/>
              </w:rPr>
            </w:pPr>
          </w:p>
        </w:tc>
      </w:tr>
      <w:tr w14:paraId="1A87EC5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466D523B">
            <w:pPr>
              <w:spacing w:line="360" w:lineRule="auto"/>
              <w:rPr>
                <w:rFonts w:ascii="宋体" w:hAnsi="宋体"/>
                <w:sz w:val="21"/>
                <w:szCs w:val="21"/>
                <w:highlight w:val="none"/>
              </w:rPr>
            </w:pPr>
          </w:p>
        </w:tc>
        <w:tc>
          <w:tcPr>
            <w:tcW w:w="2745" w:type="dxa"/>
            <w:vAlign w:val="top"/>
          </w:tcPr>
          <w:p w14:paraId="5E932FA2">
            <w:pPr>
              <w:spacing w:line="360" w:lineRule="auto"/>
              <w:rPr>
                <w:rFonts w:ascii="宋体" w:hAnsi="宋体"/>
                <w:sz w:val="21"/>
                <w:szCs w:val="21"/>
                <w:highlight w:val="none"/>
              </w:rPr>
            </w:pPr>
            <w:r>
              <w:rPr>
                <w:rFonts w:hint="eastAsia" w:ascii="宋体" w:hAnsi="宋体"/>
                <w:sz w:val="21"/>
                <w:szCs w:val="21"/>
                <w:highlight w:val="none"/>
              </w:rPr>
              <w:t>高、低压加热器平台</w:t>
            </w:r>
          </w:p>
        </w:tc>
        <w:tc>
          <w:tcPr>
            <w:tcW w:w="1335" w:type="dxa"/>
            <w:vAlign w:val="top"/>
          </w:tcPr>
          <w:p w14:paraId="10C361DB">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755D12D2">
            <w:pPr>
              <w:spacing w:line="360" w:lineRule="auto"/>
              <w:rPr>
                <w:rFonts w:ascii="宋体" w:hAnsi="宋体"/>
                <w:sz w:val="21"/>
                <w:szCs w:val="21"/>
                <w:highlight w:val="none"/>
              </w:rPr>
            </w:pPr>
            <w:r>
              <w:rPr>
                <w:rFonts w:hint="eastAsia" w:ascii="宋体" w:hAnsi="宋体"/>
                <w:sz w:val="21"/>
                <w:szCs w:val="21"/>
                <w:highlight w:val="none"/>
              </w:rPr>
              <w:t>100</w:t>
            </w:r>
          </w:p>
        </w:tc>
        <w:tc>
          <w:tcPr>
            <w:tcW w:w="567" w:type="dxa"/>
            <w:vAlign w:val="top"/>
          </w:tcPr>
          <w:p w14:paraId="0F3B008B">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742AC7DA">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3FE2D558">
            <w:pPr>
              <w:spacing w:line="360" w:lineRule="auto"/>
              <w:rPr>
                <w:rFonts w:ascii="宋体" w:hAnsi="宋体"/>
                <w:sz w:val="21"/>
                <w:szCs w:val="21"/>
                <w:highlight w:val="none"/>
              </w:rPr>
            </w:pPr>
            <w:r>
              <w:rPr>
                <w:rFonts w:hint="eastAsia" w:ascii="宋体" w:hAnsi="宋体"/>
                <w:sz w:val="21"/>
                <w:szCs w:val="21"/>
                <w:highlight w:val="none"/>
              </w:rPr>
              <w:t>60</w:t>
            </w:r>
          </w:p>
        </w:tc>
        <w:tc>
          <w:tcPr>
            <w:tcW w:w="709" w:type="dxa"/>
            <w:vAlign w:val="top"/>
          </w:tcPr>
          <w:p w14:paraId="411DC8DC">
            <w:pPr>
              <w:spacing w:line="360" w:lineRule="auto"/>
              <w:rPr>
                <w:rFonts w:ascii="宋体" w:hAnsi="宋体"/>
                <w:sz w:val="21"/>
                <w:szCs w:val="21"/>
                <w:highlight w:val="none"/>
              </w:rPr>
            </w:pPr>
          </w:p>
        </w:tc>
      </w:tr>
      <w:tr w14:paraId="12D0DB1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5ECDB033">
            <w:pPr>
              <w:spacing w:line="360" w:lineRule="auto"/>
              <w:rPr>
                <w:rFonts w:ascii="宋体" w:hAnsi="宋体"/>
                <w:sz w:val="21"/>
                <w:szCs w:val="21"/>
                <w:highlight w:val="none"/>
              </w:rPr>
            </w:pPr>
          </w:p>
        </w:tc>
        <w:tc>
          <w:tcPr>
            <w:tcW w:w="2745" w:type="dxa"/>
            <w:vAlign w:val="top"/>
          </w:tcPr>
          <w:p w14:paraId="02DE4E49">
            <w:pPr>
              <w:spacing w:line="360" w:lineRule="auto"/>
              <w:rPr>
                <w:rFonts w:ascii="宋体" w:hAnsi="宋体"/>
                <w:sz w:val="21"/>
                <w:szCs w:val="21"/>
                <w:highlight w:val="none"/>
              </w:rPr>
            </w:pPr>
            <w:r>
              <w:rPr>
                <w:rFonts w:hint="eastAsia" w:ascii="宋体" w:hAnsi="宋体"/>
                <w:sz w:val="21"/>
                <w:szCs w:val="21"/>
                <w:highlight w:val="none"/>
              </w:rPr>
              <w:t>发电机出线小室</w:t>
            </w:r>
          </w:p>
        </w:tc>
        <w:tc>
          <w:tcPr>
            <w:tcW w:w="1335" w:type="dxa"/>
            <w:vAlign w:val="top"/>
          </w:tcPr>
          <w:p w14:paraId="304C384E">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4339112C">
            <w:pPr>
              <w:spacing w:line="360" w:lineRule="auto"/>
              <w:rPr>
                <w:rFonts w:ascii="宋体" w:hAnsi="宋体"/>
                <w:sz w:val="21"/>
                <w:szCs w:val="21"/>
                <w:highlight w:val="none"/>
              </w:rPr>
            </w:pPr>
            <w:r>
              <w:rPr>
                <w:rFonts w:hint="eastAsia" w:ascii="宋体" w:hAnsi="宋体"/>
                <w:sz w:val="21"/>
                <w:szCs w:val="21"/>
                <w:highlight w:val="none"/>
              </w:rPr>
              <w:t>100</w:t>
            </w:r>
          </w:p>
        </w:tc>
        <w:tc>
          <w:tcPr>
            <w:tcW w:w="567" w:type="dxa"/>
            <w:vAlign w:val="top"/>
          </w:tcPr>
          <w:p w14:paraId="0131C89E">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7ECEEFF7">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156F8A2C">
            <w:pPr>
              <w:spacing w:line="360" w:lineRule="auto"/>
              <w:rPr>
                <w:rFonts w:ascii="宋体" w:hAnsi="宋体"/>
                <w:sz w:val="21"/>
                <w:szCs w:val="21"/>
                <w:highlight w:val="none"/>
              </w:rPr>
            </w:pPr>
            <w:r>
              <w:rPr>
                <w:rFonts w:hint="eastAsia" w:ascii="宋体" w:hAnsi="宋体"/>
                <w:sz w:val="21"/>
                <w:szCs w:val="21"/>
                <w:highlight w:val="none"/>
              </w:rPr>
              <w:t>60</w:t>
            </w:r>
          </w:p>
        </w:tc>
        <w:tc>
          <w:tcPr>
            <w:tcW w:w="709" w:type="dxa"/>
            <w:vAlign w:val="top"/>
          </w:tcPr>
          <w:p w14:paraId="06526F2E">
            <w:pPr>
              <w:spacing w:line="360" w:lineRule="auto"/>
              <w:rPr>
                <w:rFonts w:ascii="宋体" w:hAnsi="宋体"/>
                <w:sz w:val="21"/>
                <w:szCs w:val="21"/>
                <w:highlight w:val="none"/>
              </w:rPr>
            </w:pPr>
          </w:p>
        </w:tc>
      </w:tr>
      <w:tr w14:paraId="58AA086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4D09DF1C">
            <w:pPr>
              <w:spacing w:line="360" w:lineRule="auto"/>
              <w:rPr>
                <w:rFonts w:ascii="宋体" w:hAnsi="宋体"/>
                <w:sz w:val="21"/>
                <w:szCs w:val="21"/>
                <w:highlight w:val="none"/>
              </w:rPr>
            </w:pPr>
          </w:p>
        </w:tc>
        <w:tc>
          <w:tcPr>
            <w:tcW w:w="2745" w:type="dxa"/>
            <w:vAlign w:val="top"/>
          </w:tcPr>
          <w:p w14:paraId="1D33609B">
            <w:pPr>
              <w:spacing w:line="360" w:lineRule="auto"/>
              <w:rPr>
                <w:rFonts w:ascii="宋体" w:hAnsi="宋体"/>
                <w:sz w:val="21"/>
                <w:szCs w:val="21"/>
                <w:highlight w:val="none"/>
              </w:rPr>
            </w:pPr>
            <w:r>
              <w:rPr>
                <w:rFonts w:hint="eastAsia" w:ascii="宋体" w:hAnsi="宋体"/>
                <w:sz w:val="21"/>
                <w:szCs w:val="21"/>
                <w:highlight w:val="none"/>
              </w:rPr>
              <w:t>除氧器、管道层</w:t>
            </w:r>
          </w:p>
        </w:tc>
        <w:tc>
          <w:tcPr>
            <w:tcW w:w="1335" w:type="dxa"/>
            <w:vAlign w:val="top"/>
          </w:tcPr>
          <w:p w14:paraId="526210DE">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61C16A87">
            <w:pPr>
              <w:spacing w:line="360" w:lineRule="auto"/>
              <w:rPr>
                <w:rFonts w:ascii="宋体" w:hAnsi="宋体"/>
                <w:sz w:val="21"/>
                <w:szCs w:val="21"/>
                <w:highlight w:val="none"/>
              </w:rPr>
            </w:pPr>
            <w:r>
              <w:rPr>
                <w:rFonts w:hint="eastAsia" w:ascii="宋体" w:hAnsi="宋体"/>
                <w:sz w:val="21"/>
                <w:szCs w:val="21"/>
                <w:highlight w:val="none"/>
              </w:rPr>
              <w:t>100</w:t>
            </w:r>
          </w:p>
        </w:tc>
        <w:tc>
          <w:tcPr>
            <w:tcW w:w="567" w:type="dxa"/>
            <w:vAlign w:val="top"/>
          </w:tcPr>
          <w:p w14:paraId="11B103C0">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2A6D4AB1">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617C897E">
            <w:pPr>
              <w:spacing w:line="360" w:lineRule="auto"/>
              <w:rPr>
                <w:rFonts w:ascii="宋体" w:hAnsi="宋体"/>
                <w:sz w:val="21"/>
                <w:szCs w:val="21"/>
                <w:highlight w:val="none"/>
              </w:rPr>
            </w:pPr>
            <w:r>
              <w:rPr>
                <w:rFonts w:hint="eastAsia" w:ascii="宋体" w:hAnsi="宋体"/>
                <w:sz w:val="21"/>
                <w:szCs w:val="21"/>
                <w:highlight w:val="none"/>
              </w:rPr>
              <w:t>60</w:t>
            </w:r>
          </w:p>
        </w:tc>
        <w:tc>
          <w:tcPr>
            <w:tcW w:w="709" w:type="dxa"/>
            <w:vAlign w:val="top"/>
          </w:tcPr>
          <w:p w14:paraId="78CB0DF0">
            <w:pPr>
              <w:spacing w:line="360" w:lineRule="auto"/>
              <w:rPr>
                <w:rFonts w:ascii="宋体" w:hAnsi="宋体"/>
                <w:sz w:val="21"/>
                <w:szCs w:val="21"/>
                <w:highlight w:val="none"/>
              </w:rPr>
            </w:pPr>
          </w:p>
        </w:tc>
      </w:tr>
      <w:tr w14:paraId="738CA8A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3D7127A4">
            <w:pPr>
              <w:spacing w:line="360" w:lineRule="auto"/>
              <w:rPr>
                <w:rFonts w:ascii="宋体" w:hAnsi="宋体"/>
                <w:sz w:val="21"/>
                <w:szCs w:val="21"/>
                <w:highlight w:val="none"/>
              </w:rPr>
            </w:pPr>
          </w:p>
        </w:tc>
        <w:tc>
          <w:tcPr>
            <w:tcW w:w="2745" w:type="dxa"/>
            <w:vAlign w:val="top"/>
          </w:tcPr>
          <w:p w14:paraId="4736F732">
            <w:pPr>
              <w:spacing w:line="360" w:lineRule="auto"/>
              <w:rPr>
                <w:rFonts w:ascii="宋体" w:hAnsi="宋体"/>
                <w:sz w:val="21"/>
                <w:szCs w:val="21"/>
                <w:highlight w:val="none"/>
              </w:rPr>
            </w:pPr>
            <w:r>
              <w:rPr>
                <w:rFonts w:hint="eastAsia" w:ascii="宋体" w:hAnsi="宋体"/>
                <w:sz w:val="21"/>
                <w:szCs w:val="21"/>
                <w:highlight w:val="none"/>
              </w:rPr>
              <w:t>热力管道阀门室</w:t>
            </w:r>
          </w:p>
        </w:tc>
        <w:tc>
          <w:tcPr>
            <w:tcW w:w="1335" w:type="dxa"/>
            <w:vAlign w:val="top"/>
          </w:tcPr>
          <w:p w14:paraId="7B06F508">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1118ECF6">
            <w:pPr>
              <w:spacing w:line="360" w:lineRule="auto"/>
              <w:rPr>
                <w:rFonts w:ascii="宋体" w:hAnsi="宋体"/>
                <w:sz w:val="21"/>
                <w:szCs w:val="21"/>
                <w:highlight w:val="none"/>
              </w:rPr>
            </w:pPr>
            <w:r>
              <w:rPr>
                <w:rFonts w:hint="eastAsia" w:ascii="宋体" w:hAnsi="宋体"/>
                <w:sz w:val="21"/>
                <w:szCs w:val="21"/>
                <w:highlight w:val="none"/>
              </w:rPr>
              <w:t>100</w:t>
            </w:r>
          </w:p>
        </w:tc>
        <w:tc>
          <w:tcPr>
            <w:tcW w:w="567" w:type="dxa"/>
            <w:vAlign w:val="top"/>
          </w:tcPr>
          <w:p w14:paraId="2AD5F9A3">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60826547">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717B7699">
            <w:pPr>
              <w:spacing w:line="360" w:lineRule="auto"/>
              <w:rPr>
                <w:rFonts w:ascii="宋体" w:hAnsi="宋体"/>
                <w:sz w:val="21"/>
                <w:szCs w:val="21"/>
                <w:highlight w:val="none"/>
              </w:rPr>
            </w:pPr>
            <w:r>
              <w:rPr>
                <w:rFonts w:hint="eastAsia" w:ascii="宋体" w:hAnsi="宋体"/>
                <w:sz w:val="21"/>
                <w:szCs w:val="21"/>
                <w:highlight w:val="none"/>
              </w:rPr>
              <w:t>40</w:t>
            </w:r>
          </w:p>
        </w:tc>
        <w:tc>
          <w:tcPr>
            <w:tcW w:w="709" w:type="dxa"/>
            <w:vAlign w:val="top"/>
          </w:tcPr>
          <w:p w14:paraId="63AD3013">
            <w:pPr>
              <w:spacing w:line="360" w:lineRule="auto"/>
              <w:rPr>
                <w:rFonts w:ascii="宋体" w:hAnsi="宋体"/>
                <w:sz w:val="21"/>
                <w:szCs w:val="21"/>
                <w:highlight w:val="none"/>
              </w:rPr>
            </w:pPr>
          </w:p>
        </w:tc>
      </w:tr>
      <w:tr w14:paraId="78E47DD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28673407">
            <w:pPr>
              <w:spacing w:line="360" w:lineRule="auto"/>
              <w:rPr>
                <w:rFonts w:ascii="宋体" w:hAnsi="宋体"/>
                <w:sz w:val="21"/>
                <w:szCs w:val="21"/>
                <w:highlight w:val="none"/>
              </w:rPr>
            </w:pPr>
          </w:p>
        </w:tc>
        <w:tc>
          <w:tcPr>
            <w:tcW w:w="2745" w:type="dxa"/>
            <w:vAlign w:val="top"/>
          </w:tcPr>
          <w:p w14:paraId="02616497">
            <w:pPr>
              <w:spacing w:line="360" w:lineRule="auto"/>
              <w:rPr>
                <w:rFonts w:ascii="宋体" w:hAnsi="宋体"/>
                <w:sz w:val="21"/>
                <w:szCs w:val="21"/>
                <w:highlight w:val="none"/>
              </w:rPr>
            </w:pPr>
            <w:r>
              <w:rPr>
                <w:rFonts w:hint="eastAsia" w:ascii="宋体" w:hAnsi="宋体"/>
                <w:sz w:val="21"/>
                <w:szCs w:val="21"/>
                <w:highlight w:val="none"/>
              </w:rPr>
              <w:t>汽机房底层</w:t>
            </w:r>
          </w:p>
        </w:tc>
        <w:tc>
          <w:tcPr>
            <w:tcW w:w="1335" w:type="dxa"/>
            <w:vAlign w:val="top"/>
          </w:tcPr>
          <w:p w14:paraId="20512348">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65CA6F3B">
            <w:pPr>
              <w:spacing w:line="360" w:lineRule="auto"/>
              <w:rPr>
                <w:rFonts w:ascii="宋体" w:hAnsi="宋体"/>
                <w:sz w:val="21"/>
                <w:szCs w:val="21"/>
                <w:highlight w:val="none"/>
              </w:rPr>
            </w:pPr>
            <w:r>
              <w:rPr>
                <w:rFonts w:hint="eastAsia" w:ascii="宋体" w:hAnsi="宋体"/>
                <w:sz w:val="21"/>
                <w:szCs w:val="21"/>
                <w:highlight w:val="none"/>
              </w:rPr>
              <w:t>100</w:t>
            </w:r>
          </w:p>
        </w:tc>
        <w:tc>
          <w:tcPr>
            <w:tcW w:w="567" w:type="dxa"/>
            <w:vAlign w:val="top"/>
          </w:tcPr>
          <w:p w14:paraId="42576EEC">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1A8B740B">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632933FD">
            <w:pPr>
              <w:spacing w:line="360" w:lineRule="auto"/>
              <w:rPr>
                <w:rFonts w:ascii="宋体" w:hAnsi="宋体"/>
                <w:sz w:val="21"/>
                <w:szCs w:val="21"/>
                <w:highlight w:val="none"/>
              </w:rPr>
            </w:pPr>
            <w:r>
              <w:rPr>
                <w:rFonts w:hint="eastAsia" w:ascii="宋体" w:hAnsi="宋体"/>
                <w:sz w:val="21"/>
                <w:szCs w:val="21"/>
                <w:highlight w:val="none"/>
              </w:rPr>
              <w:t>60</w:t>
            </w:r>
          </w:p>
        </w:tc>
        <w:tc>
          <w:tcPr>
            <w:tcW w:w="709" w:type="dxa"/>
            <w:vAlign w:val="top"/>
          </w:tcPr>
          <w:p w14:paraId="2241F1A3">
            <w:pPr>
              <w:spacing w:line="360" w:lineRule="auto"/>
              <w:rPr>
                <w:rFonts w:ascii="宋体" w:hAnsi="宋体"/>
                <w:sz w:val="21"/>
                <w:szCs w:val="21"/>
                <w:highlight w:val="none"/>
              </w:rPr>
            </w:pPr>
          </w:p>
        </w:tc>
      </w:tr>
      <w:tr w14:paraId="79916ED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restart"/>
            <w:vAlign w:val="top"/>
          </w:tcPr>
          <w:p w14:paraId="5CEECD43">
            <w:pPr>
              <w:spacing w:line="360" w:lineRule="auto"/>
              <w:rPr>
                <w:rFonts w:ascii="宋体" w:hAnsi="宋体"/>
                <w:sz w:val="21"/>
                <w:szCs w:val="21"/>
                <w:highlight w:val="none"/>
              </w:rPr>
            </w:pPr>
            <w:r>
              <w:rPr>
                <w:rFonts w:hint="eastAsia" w:ascii="宋体" w:hAnsi="宋体"/>
                <w:sz w:val="21"/>
                <w:szCs w:val="21"/>
                <w:highlight w:val="none"/>
              </w:rPr>
              <w:t>锅炉部分</w:t>
            </w:r>
          </w:p>
        </w:tc>
        <w:tc>
          <w:tcPr>
            <w:tcW w:w="2745" w:type="dxa"/>
            <w:vAlign w:val="top"/>
          </w:tcPr>
          <w:p w14:paraId="37F85D44">
            <w:pPr>
              <w:spacing w:line="360" w:lineRule="auto"/>
              <w:rPr>
                <w:rFonts w:ascii="宋体" w:hAnsi="宋体"/>
                <w:sz w:val="21"/>
                <w:szCs w:val="21"/>
                <w:highlight w:val="none"/>
              </w:rPr>
            </w:pPr>
            <w:r>
              <w:rPr>
                <w:rFonts w:hint="eastAsia" w:ascii="宋体" w:hAnsi="宋体"/>
                <w:sz w:val="21"/>
                <w:szCs w:val="21"/>
                <w:highlight w:val="none"/>
              </w:rPr>
              <w:t>引风机、送风机、排粉机、磨煤机、一次风机、二次风机等转动设备附近及司炉操作区、燃烧器区</w:t>
            </w:r>
          </w:p>
        </w:tc>
        <w:tc>
          <w:tcPr>
            <w:tcW w:w="1335" w:type="dxa"/>
            <w:vAlign w:val="top"/>
          </w:tcPr>
          <w:p w14:paraId="5F44ECE4">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338439A3">
            <w:pPr>
              <w:spacing w:line="360" w:lineRule="auto"/>
              <w:rPr>
                <w:rFonts w:ascii="宋体" w:hAnsi="宋体"/>
                <w:sz w:val="21"/>
                <w:szCs w:val="21"/>
                <w:highlight w:val="none"/>
              </w:rPr>
            </w:pPr>
            <w:r>
              <w:rPr>
                <w:rFonts w:hint="eastAsia" w:ascii="宋体" w:hAnsi="宋体"/>
                <w:sz w:val="21"/>
                <w:szCs w:val="21"/>
                <w:highlight w:val="none"/>
              </w:rPr>
              <w:t>100</w:t>
            </w:r>
          </w:p>
        </w:tc>
        <w:tc>
          <w:tcPr>
            <w:tcW w:w="567" w:type="dxa"/>
            <w:vAlign w:val="top"/>
          </w:tcPr>
          <w:p w14:paraId="4882702B">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6024B1EC">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50ACC6AD">
            <w:pPr>
              <w:spacing w:line="360" w:lineRule="auto"/>
              <w:rPr>
                <w:rFonts w:ascii="宋体" w:hAnsi="宋体"/>
                <w:sz w:val="21"/>
                <w:szCs w:val="21"/>
                <w:highlight w:val="none"/>
              </w:rPr>
            </w:pPr>
            <w:r>
              <w:rPr>
                <w:rFonts w:hint="eastAsia" w:ascii="宋体" w:hAnsi="宋体"/>
                <w:sz w:val="21"/>
                <w:szCs w:val="21"/>
                <w:highlight w:val="none"/>
              </w:rPr>
              <w:t>60</w:t>
            </w:r>
          </w:p>
        </w:tc>
        <w:tc>
          <w:tcPr>
            <w:tcW w:w="709" w:type="dxa"/>
            <w:vAlign w:val="top"/>
          </w:tcPr>
          <w:p w14:paraId="7DB7D63A">
            <w:pPr>
              <w:spacing w:line="360" w:lineRule="auto"/>
              <w:rPr>
                <w:rFonts w:ascii="宋体" w:hAnsi="宋体"/>
                <w:sz w:val="21"/>
                <w:szCs w:val="21"/>
                <w:highlight w:val="none"/>
              </w:rPr>
            </w:pPr>
          </w:p>
        </w:tc>
      </w:tr>
      <w:tr w14:paraId="696D982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4BCDB7A2">
            <w:pPr>
              <w:spacing w:line="360" w:lineRule="auto"/>
              <w:rPr>
                <w:rFonts w:ascii="宋体" w:hAnsi="宋体"/>
                <w:sz w:val="21"/>
                <w:szCs w:val="21"/>
                <w:highlight w:val="none"/>
              </w:rPr>
            </w:pPr>
          </w:p>
        </w:tc>
        <w:tc>
          <w:tcPr>
            <w:tcW w:w="2745" w:type="dxa"/>
            <w:vAlign w:val="top"/>
          </w:tcPr>
          <w:p w14:paraId="0B32CD1B">
            <w:pPr>
              <w:spacing w:line="360" w:lineRule="auto"/>
              <w:rPr>
                <w:rFonts w:ascii="宋体" w:hAnsi="宋体"/>
                <w:sz w:val="21"/>
                <w:szCs w:val="21"/>
                <w:highlight w:val="none"/>
              </w:rPr>
            </w:pPr>
            <w:r>
              <w:rPr>
                <w:rFonts w:hint="eastAsia" w:ascii="宋体" w:hAnsi="宋体"/>
                <w:sz w:val="21"/>
                <w:szCs w:val="21"/>
                <w:highlight w:val="none"/>
              </w:rPr>
              <w:t>锅炉房通道</w:t>
            </w:r>
          </w:p>
        </w:tc>
        <w:tc>
          <w:tcPr>
            <w:tcW w:w="1335" w:type="dxa"/>
            <w:vAlign w:val="top"/>
          </w:tcPr>
          <w:p w14:paraId="4DA01E8D">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2B781C04">
            <w:pPr>
              <w:spacing w:line="360" w:lineRule="auto"/>
              <w:rPr>
                <w:rFonts w:ascii="宋体" w:hAnsi="宋体"/>
                <w:sz w:val="21"/>
                <w:szCs w:val="21"/>
                <w:highlight w:val="none"/>
              </w:rPr>
            </w:pPr>
            <w:r>
              <w:rPr>
                <w:rFonts w:hint="eastAsia" w:ascii="宋体" w:hAnsi="宋体"/>
                <w:sz w:val="21"/>
                <w:szCs w:val="21"/>
                <w:highlight w:val="none"/>
              </w:rPr>
              <w:t>50</w:t>
            </w:r>
          </w:p>
        </w:tc>
        <w:tc>
          <w:tcPr>
            <w:tcW w:w="567" w:type="dxa"/>
            <w:vAlign w:val="top"/>
          </w:tcPr>
          <w:p w14:paraId="139DFAE0">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201F3ABE">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74A285C4">
            <w:pPr>
              <w:spacing w:line="360" w:lineRule="auto"/>
              <w:rPr>
                <w:rFonts w:ascii="宋体" w:hAnsi="宋体"/>
                <w:sz w:val="21"/>
                <w:szCs w:val="21"/>
                <w:highlight w:val="none"/>
              </w:rPr>
            </w:pPr>
            <w:r>
              <w:rPr>
                <w:rFonts w:hint="eastAsia" w:ascii="宋体" w:hAnsi="宋体"/>
                <w:sz w:val="21"/>
                <w:szCs w:val="21"/>
                <w:highlight w:val="none"/>
              </w:rPr>
              <w:t>40</w:t>
            </w:r>
          </w:p>
        </w:tc>
        <w:tc>
          <w:tcPr>
            <w:tcW w:w="709" w:type="dxa"/>
            <w:vAlign w:val="top"/>
          </w:tcPr>
          <w:p w14:paraId="44CDA895">
            <w:pPr>
              <w:spacing w:line="360" w:lineRule="auto"/>
              <w:rPr>
                <w:rFonts w:ascii="宋体" w:hAnsi="宋体"/>
                <w:sz w:val="21"/>
                <w:szCs w:val="21"/>
                <w:highlight w:val="none"/>
              </w:rPr>
            </w:pPr>
          </w:p>
        </w:tc>
      </w:tr>
      <w:tr w14:paraId="116BA00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5B5DB192">
            <w:pPr>
              <w:spacing w:line="360" w:lineRule="auto"/>
              <w:rPr>
                <w:rFonts w:ascii="宋体" w:hAnsi="宋体"/>
                <w:sz w:val="21"/>
                <w:szCs w:val="21"/>
                <w:highlight w:val="none"/>
              </w:rPr>
            </w:pPr>
          </w:p>
        </w:tc>
        <w:tc>
          <w:tcPr>
            <w:tcW w:w="2745" w:type="dxa"/>
            <w:vAlign w:val="top"/>
          </w:tcPr>
          <w:p w14:paraId="3D158062">
            <w:pPr>
              <w:spacing w:line="360" w:lineRule="auto"/>
              <w:rPr>
                <w:rFonts w:ascii="宋体" w:hAnsi="宋体"/>
                <w:sz w:val="21"/>
                <w:szCs w:val="21"/>
                <w:highlight w:val="none"/>
              </w:rPr>
            </w:pPr>
            <w:r>
              <w:rPr>
                <w:rFonts w:hint="eastAsia" w:ascii="宋体" w:hAnsi="宋体"/>
                <w:sz w:val="21"/>
                <w:szCs w:val="21"/>
                <w:highlight w:val="none"/>
              </w:rPr>
              <w:t>锅炉本体步道平台、楼梯、给煤（粉）机平台</w:t>
            </w:r>
          </w:p>
        </w:tc>
        <w:tc>
          <w:tcPr>
            <w:tcW w:w="1335" w:type="dxa"/>
            <w:vAlign w:val="top"/>
          </w:tcPr>
          <w:p w14:paraId="0C33081C">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019D1F8B">
            <w:pPr>
              <w:spacing w:line="360" w:lineRule="auto"/>
              <w:rPr>
                <w:rFonts w:ascii="宋体" w:hAnsi="宋体"/>
                <w:sz w:val="21"/>
                <w:szCs w:val="21"/>
                <w:highlight w:val="none"/>
              </w:rPr>
            </w:pPr>
            <w:r>
              <w:rPr>
                <w:rFonts w:hint="eastAsia" w:ascii="宋体" w:hAnsi="宋体"/>
                <w:sz w:val="21"/>
                <w:szCs w:val="21"/>
                <w:highlight w:val="none"/>
              </w:rPr>
              <w:t>30</w:t>
            </w:r>
          </w:p>
        </w:tc>
        <w:tc>
          <w:tcPr>
            <w:tcW w:w="567" w:type="dxa"/>
            <w:vAlign w:val="top"/>
          </w:tcPr>
          <w:p w14:paraId="7E8E5D7E">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6BC2891D">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273D0C55">
            <w:pPr>
              <w:spacing w:line="360" w:lineRule="auto"/>
              <w:rPr>
                <w:rFonts w:ascii="宋体" w:hAnsi="宋体"/>
                <w:sz w:val="21"/>
                <w:szCs w:val="21"/>
                <w:highlight w:val="none"/>
              </w:rPr>
            </w:pPr>
            <w:r>
              <w:rPr>
                <w:rFonts w:hint="eastAsia" w:ascii="宋体" w:hAnsi="宋体"/>
                <w:sz w:val="21"/>
                <w:szCs w:val="21"/>
                <w:highlight w:val="none"/>
              </w:rPr>
              <w:t>40</w:t>
            </w:r>
          </w:p>
        </w:tc>
        <w:tc>
          <w:tcPr>
            <w:tcW w:w="709" w:type="dxa"/>
            <w:vAlign w:val="top"/>
          </w:tcPr>
          <w:p w14:paraId="342D9DE1">
            <w:pPr>
              <w:spacing w:line="360" w:lineRule="auto"/>
              <w:rPr>
                <w:rFonts w:ascii="宋体" w:hAnsi="宋体"/>
                <w:sz w:val="21"/>
                <w:szCs w:val="21"/>
                <w:highlight w:val="none"/>
              </w:rPr>
            </w:pPr>
          </w:p>
        </w:tc>
      </w:tr>
      <w:tr w14:paraId="6AF70FA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754418B0">
            <w:pPr>
              <w:spacing w:line="360" w:lineRule="auto"/>
              <w:rPr>
                <w:rFonts w:ascii="宋体" w:hAnsi="宋体"/>
                <w:sz w:val="21"/>
                <w:szCs w:val="21"/>
                <w:highlight w:val="none"/>
              </w:rPr>
            </w:pPr>
          </w:p>
        </w:tc>
        <w:tc>
          <w:tcPr>
            <w:tcW w:w="2745" w:type="dxa"/>
            <w:vAlign w:val="top"/>
          </w:tcPr>
          <w:p w14:paraId="22F4AA38">
            <w:pPr>
              <w:spacing w:line="360" w:lineRule="auto"/>
              <w:rPr>
                <w:rFonts w:ascii="宋体" w:hAnsi="宋体"/>
                <w:sz w:val="21"/>
                <w:szCs w:val="21"/>
                <w:highlight w:val="none"/>
              </w:rPr>
            </w:pPr>
            <w:r>
              <w:rPr>
                <w:rFonts w:hint="eastAsia" w:ascii="宋体" w:hAnsi="宋体"/>
                <w:sz w:val="21"/>
                <w:szCs w:val="21"/>
                <w:highlight w:val="none"/>
              </w:rPr>
              <w:t>煤仓间</w:t>
            </w:r>
          </w:p>
        </w:tc>
        <w:tc>
          <w:tcPr>
            <w:tcW w:w="1335" w:type="dxa"/>
            <w:vAlign w:val="top"/>
          </w:tcPr>
          <w:p w14:paraId="3446E452">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0C33E117">
            <w:pPr>
              <w:spacing w:line="360" w:lineRule="auto"/>
              <w:rPr>
                <w:rFonts w:ascii="宋体" w:hAnsi="宋体"/>
                <w:sz w:val="21"/>
                <w:szCs w:val="21"/>
                <w:highlight w:val="none"/>
              </w:rPr>
            </w:pPr>
            <w:r>
              <w:rPr>
                <w:rFonts w:hint="eastAsia" w:ascii="宋体" w:hAnsi="宋体"/>
                <w:sz w:val="21"/>
                <w:szCs w:val="21"/>
                <w:highlight w:val="none"/>
              </w:rPr>
              <w:t>75</w:t>
            </w:r>
          </w:p>
        </w:tc>
        <w:tc>
          <w:tcPr>
            <w:tcW w:w="567" w:type="dxa"/>
            <w:vAlign w:val="top"/>
          </w:tcPr>
          <w:p w14:paraId="5CF9AD42">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46D285C2">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66A2B11A">
            <w:pPr>
              <w:spacing w:line="360" w:lineRule="auto"/>
              <w:rPr>
                <w:rFonts w:ascii="宋体" w:hAnsi="宋体"/>
                <w:sz w:val="21"/>
                <w:szCs w:val="21"/>
                <w:highlight w:val="none"/>
              </w:rPr>
            </w:pPr>
            <w:r>
              <w:rPr>
                <w:rFonts w:hint="eastAsia" w:ascii="宋体" w:hAnsi="宋体"/>
                <w:sz w:val="21"/>
                <w:szCs w:val="21"/>
                <w:highlight w:val="none"/>
              </w:rPr>
              <w:t>60</w:t>
            </w:r>
          </w:p>
        </w:tc>
        <w:tc>
          <w:tcPr>
            <w:tcW w:w="709" w:type="dxa"/>
            <w:vAlign w:val="top"/>
          </w:tcPr>
          <w:p w14:paraId="7F0C0934">
            <w:pPr>
              <w:spacing w:line="360" w:lineRule="auto"/>
              <w:rPr>
                <w:rFonts w:ascii="宋体" w:hAnsi="宋体"/>
                <w:sz w:val="21"/>
                <w:szCs w:val="21"/>
                <w:highlight w:val="none"/>
              </w:rPr>
            </w:pPr>
          </w:p>
        </w:tc>
      </w:tr>
      <w:tr w14:paraId="53BF448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1F915B08">
            <w:pPr>
              <w:spacing w:line="360" w:lineRule="auto"/>
              <w:rPr>
                <w:rFonts w:ascii="宋体" w:hAnsi="宋体"/>
                <w:sz w:val="21"/>
                <w:szCs w:val="21"/>
                <w:highlight w:val="none"/>
              </w:rPr>
            </w:pPr>
          </w:p>
        </w:tc>
        <w:tc>
          <w:tcPr>
            <w:tcW w:w="2745" w:type="dxa"/>
            <w:vAlign w:val="top"/>
          </w:tcPr>
          <w:p w14:paraId="5B40CEC9">
            <w:pPr>
              <w:spacing w:line="360" w:lineRule="auto"/>
              <w:rPr>
                <w:rFonts w:ascii="宋体" w:hAnsi="宋体"/>
                <w:sz w:val="21"/>
                <w:szCs w:val="21"/>
                <w:highlight w:val="none"/>
              </w:rPr>
            </w:pPr>
            <w:r>
              <w:rPr>
                <w:rFonts w:hint="eastAsia" w:ascii="宋体" w:hAnsi="宋体"/>
                <w:sz w:val="21"/>
                <w:szCs w:val="21"/>
                <w:highlight w:val="none"/>
              </w:rPr>
              <w:t>渣斗间及其平台</w:t>
            </w:r>
          </w:p>
        </w:tc>
        <w:tc>
          <w:tcPr>
            <w:tcW w:w="1335" w:type="dxa"/>
            <w:vAlign w:val="top"/>
          </w:tcPr>
          <w:p w14:paraId="00843781">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24842B06">
            <w:pPr>
              <w:spacing w:line="360" w:lineRule="auto"/>
              <w:rPr>
                <w:rFonts w:ascii="宋体" w:hAnsi="宋体"/>
                <w:sz w:val="21"/>
                <w:szCs w:val="21"/>
                <w:highlight w:val="none"/>
              </w:rPr>
            </w:pPr>
            <w:r>
              <w:rPr>
                <w:rFonts w:hint="eastAsia" w:ascii="宋体" w:hAnsi="宋体"/>
                <w:sz w:val="21"/>
                <w:szCs w:val="21"/>
                <w:highlight w:val="none"/>
              </w:rPr>
              <w:t>30</w:t>
            </w:r>
          </w:p>
        </w:tc>
        <w:tc>
          <w:tcPr>
            <w:tcW w:w="567" w:type="dxa"/>
            <w:vAlign w:val="top"/>
          </w:tcPr>
          <w:p w14:paraId="307EDC41">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431FEC4F">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3F9D1BE8">
            <w:pPr>
              <w:spacing w:line="360" w:lineRule="auto"/>
              <w:rPr>
                <w:rFonts w:ascii="宋体" w:hAnsi="宋体"/>
                <w:sz w:val="21"/>
                <w:szCs w:val="21"/>
                <w:highlight w:val="none"/>
              </w:rPr>
            </w:pPr>
            <w:r>
              <w:rPr>
                <w:rFonts w:hint="eastAsia" w:ascii="宋体" w:hAnsi="宋体"/>
                <w:sz w:val="21"/>
                <w:szCs w:val="21"/>
                <w:highlight w:val="none"/>
              </w:rPr>
              <w:t>40</w:t>
            </w:r>
          </w:p>
        </w:tc>
        <w:tc>
          <w:tcPr>
            <w:tcW w:w="709" w:type="dxa"/>
            <w:vAlign w:val="top"/>
          </w:tcPr>
          <w:p w14:paraId="7497AC03">
            <w:pPr>
              <w:spacing w:line="360" w:lineRule="auto"/>
              <w:rPr>
                <w:rFonts w:ascii="宋体" w:hAnsi="宋体"/>
                <w:sz w:val="21"/>
                <w:szCs w:val="21"/>
                <w:highlight w:val="none"/>
              </w:rPr>
            </w:pPr>
          </w:p>
        </w:tc>
      </w:tr>
      <w:tr w14:paraId="7AB75EE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2E3FEFB3">
            <w:pPr>
              <w:spacing w:line="360" w:lineRule="auto"/>
              <w:rPr>
                <w:rFonts w:ascii="宋体" w:hAnsi="宋体"/>
                <w:sz w:val="21"/>
                <w:szCs w:val="21"/>
                <w:highlight w:val="none"/>
              </w:rPr>
            </w:pPr>
          </w:p>
        </w:tc>
        <w:tc>
          <w:tcPr>
            <w:tcW w:w="2745" w:type="dxa"/>
            <w:vAlign w:val="top"/>
          </w:tcPr>
          <w:p w14:paraId="3996E187">
            <w:pPr>
              <w:spacing w:line="360" w:lineRule="auto"/>
              <w:rPr>
                <w:rFonts w:ascii="宋体" w:hAnsi="宋体"/>
                <w:sz w:val="21"/>
                <w:szCs w:val="21"/>
                <w:highlight w:val="none"/>
              </w:rPr>
            </w:pPr>
            <w:r>
              <w:rPr>
                <w:rFonts w:hint="eastAsia" w:ascii="宋体" w:hAnsi="宋体"/>
                <w:sz w:val="21"/>
                <w:szCs w:val="21"/>
                <w:highlight w:val="none"/>
              </w:rPr>
              <w:t>吸收塔</w:t>
            </w:r>
          </w:p>
        </w:tc>
        <w:tc>
          <w:tcPr>
            <w:tcW w:w="1335" w:type="dxa"/>
            <w:vAlign w:val="top"/>
          </w:tcPr>
          <w:p w14:paraId="3DE5C240">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0111D4E1">
            <w:pPr>
              <w:spacing w:line="360" w:lineRule="auto"/>
              <w:rPr>
                <w:rFonts w:ascii="宋体" w:hAnsi="宋体"/>
                <w:sz w:val="21"/>
                <w:szCs w:val="21"/>
                <w:highlight w:val="none"/>
              </w:rPr>
            </w:pPr>
            <w:r>
              <w:rPr>
                <w:rFonts w:hint="eastAsia" w:ascii="宋体" w:hAnsi="宋体"/>
                <w:sz w:val="21"/>
                <w:szCs w:val="21"/>
                <w:highlight w:val="none"/>
              </w:rPr>
              <w:t>30</w:t>
            </w:r>
          </w:p>
        </w:tc>
        <w:tc>
          <w:tcPr>
            <w:tcW w:w="567" w:type="dxa"/>
            <w:vAlign w:val="top"/>
          </w:tcPr>
          <w:p w14:paraId="4703F81C">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2D3DDDE7">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1554B369">
            <w:pPr>
              <w:spacing w:line="360" w:lineRule="auto"/>
              <w:rPr>
                <w:rFonts w:ascii="宋体" w:hAnsi="宋体"/>
                <w:sz w:val="21"/>
                <w:szCs w:val="21"/>
                <w:highlight w:val="none"/>
              </w:rPr>
            </w:pPr>
            <w:r>
              <w:rPr>
                <w:rFonts w:hint="eastAsia" w:ascii="宋体" w:hAnsi="宋体"/>
                <w:sz w:val="21"/>
                <w:szCs w:val="21"/>
                <w:highlight w:val="none"/>
              </w:rPr>
              <w:t>60</w:t>
            </w:r>
          </w:p>
        </w:tc>
        <w:tc>
          <w:tcPr>
            <w:tcW w:w="709" w:type="dxa"/>
            <w:vAlign w:val="top"/>
          </w:tcPr>
          <w:p w14:paraId="1BDA1AB6">
            <w:pPr>
              <w:spacing w:line="360" w:lineRule="auto"/>
              <w:rPr>
                <w:rFonts w:ascii="宋体" w:hAnsi="宋体"/>
                <w:sz w:val="21"/>
                <w:szCs w:val="21"/>
                <w:highlight w:val="none"/>
              </w:rPr>
            </w:pPr>
          </w:p>
        </w:tc>
      </w:tr>
      <w:tr w14:paraId="40B9700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1A42EA6A">
            <w:pPr>
              <w:spacing w:line="360" w:lineRule="auto"/>
              <w:rPr>
                <w:rFonts w:ascii="宋体" w:hAnsi="宋体"/>
                <w:sz w:val="21"/>
                <w:szCs w:val="21"/>
                <w:highlight w:val="none"/>
              </w:rPr>
            </w:pPr>
          </w:p>
        </w:tc>
        <w:tc>
          <w:tcPr>
            <w:tcW w:w="2745" w:type="dxa"/>
            <w:vAlign w:val="top"/>
          </w:tcPr>
          <w:p w14:paraId="356534F4">
            <w:pPr>
              <w:spacing w:line="360" w:lineRule="auto"/>
              <w:rPr>
                <w:rFonts w:ascii="宋体" w:hAnsi="宋体"/>
                <w:sz w:val="21"/>
                <w:szCs w:val="21"/>
                <w:highlight w:val="none"/>
              </w:rPr>
            </w:pPr>
            <w:r>
              <w:rPr>
                <w:rFonts w:hint="eastAsia" w:ascii="宋体" w:hAnsi="宋体"/>
                <w:sz w:val="21"/>
                <w:szCs w:val="21"/>
                <w:highlight w:val="none"/>
              </w:rPr>
              <w:t>脱硫装置</w:t>
            </w:r>
          </w:p>
        </w:tc>
        <w:tc>
          <w:tcPr>
            <w:tcW w:w="1335" w:type="dxa"/>
            <w:vAlign w:val="top"/>
          </w:tcPr>
          <w:p w14:paraId="21A0708F">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1EA61C46">
            <w:pPr>
              <w:spacing w:line="360" w:lineRule="auto"/>
              <w:rPr>
                <w:rFonts w:ascii="宋体" w:hAnsi="宋体"/>
                <w:sz w:val="21"/>
                <w:szCs w:val="21"/>
                <w:highlight w:val="none"/>
              </w:rPr>
            </w:pPr>
            <w:r>
              <w:rPr>
                <w:rFonts w:hint="eastAsia" w:ascii="宋体" w:hAnsi="宋体"/>
                <w:sz w:val="21"/>
                <w:szCs w:val="21"/>
                <w:highlight w:val="none"/>
              </w:rPr>
              <w:t>100</w:t>
            </w:r>
          </w:p>
        </w:tc>
        <w:tc>
          <w:tcPr>
            <w:tcW w:w="567" w:type="dxa"/>
            <w:vAlign w:val="top"/>
          </w:tcPr>
          <w:p w14:paraId="785A45AF">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692C60D1">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04030119">
            <w:pPr>
              <w:spacing w:line="360" w:lineRule="auto"/>
              <w:rPr>
                <w:rFonts w:ascii="宋体" w:hAnsi="宋体"/>
                <w:sz w:val="21"/>
                <w:szCs w:val="21"/>
                <w:highlight w:val="none"/>
              </w:rPr>
            </w:pPr>
            <w:r>
              <w:rPr>
                <w:rFonts w:hint="eastAsia" w:ascii="宋体" w:hAnsi="宋体"/>
                <w:sz w:val="21"/>
                <w:szCs w:val="21"/>
                <w:highlight w:val="none"/>
              </w:rPr>
              <w:t>60</w:t>
            </w:r>
          </w:p>
        </w:tc>
        <w:tc>
          <w:tcPr>
            <w:tcW w:w="709" w:type="dxa"/>
            <w:vAlign w:val="top"/>
          </w:tcPr>
          <w:p w14:paraId="4DBFAA7B">
            <w:pPr>
              <w:spacing w:line="360" w:lineRule="auto"/>
              <w:rPr>
                <w:rFonts w:ascii="宋体" w:hAnsi="宋体"/>
                <w:sz w:val="21"/>
                <w:szCs w:val="21"/>
                <w:highlight w:val="none"/>
              </w:rPr>
            </w:pPr>
          </w:p>
        </w:tc>
      </w:tr>
      <w:tr w14:paraId="571C01E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restart"/>
            <w:vAlign w:val="top"/>
          </w:tcPr>
          <w:p w14:paraId="2B81F070">
            <w:pPr>
              <w:spacing w:line="360" w:lineRule="auto"/>
              <w:rPr>
                <w:rFonts w:ascii="宋体" w:hAnsi="宋体"/>
                <w:sz w:val="21"/>
                <w:szCs w:val="21"/>
                <w:highlight w:val="none"/>
              </w:rPr>
            </w:pPr>
            <w:r>
              <w:rPr>
                <w:rFonts w:hint="eastAsia" w:ascii="宋体" w:hAnsi="宋体"/>
                <w:sz w:val="21"/>
                <w:szCs w:val="21"/>
                <w:highlight w:val="none"/>
              </w:rPr>
              <w:t>运煤除灰部分</w:t>
            </w:r>
          </w:p>
        </w:tc>
        <w:tc>
          <w:tcPr>
            <w:tcW w:w="2745" w:type="dxa"/>
            <w:vAlign w:val="top"/>
          </w:tcPr>
          <w:p w14:paraId="08114EFC">
            <w:pPr>
              <w:spacing w:line="360" w:lineRule="auto"/>
              <w:rPr>
                <w:rFonts w:ascii="宋体" w:hAnsi="宋体"/>
                <w:sz w:val="21"/>
                <w:szCs w:val="21"/>
                <w:highlight w:val="none"/>
              </w:rPr>
            </w:pPr>
            <w:r>
              <w:rPr>
                <w:rFonts w:hint="eastAsia" w:ascii="宋体" w:hAnsi="宋体"/>
                <w:sz w:val="21"/>
                <w:szCs w:val="21"/>
                <w:highlight w:val="none"/>
              </w:rPr>
              <w:t>地下卸煤沟</w:t>
            </w:r>
          </w:p>
        </w:tc>
        <w:tc>
          <w:tcPr>
            <w:tcW w:w="1335" w:type="dxa"/>
            <w:vAlign w:val="top"/>
          </w:tcPr>
          <w:p w14:paraId="17026F5E">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1A72B1AA">
            <w:pPr>
              <w:spacing w:line="360" w:lineRule="auto"/>
              <w:rPr>
                <w:rFonts w:ascii="宋体" w:hAnsi="宋体"/>
                <w:sz w:val="21"/>
                <w:szCs w:val="21"/>
                <w:highlight w:val="none"/>
              </w:rPr>
            </w:pPr>
            <w:r>
              <w:rPr>
                <w:rFonts w:hint="eastAsia" w:ascii="宋体" w:hAnsi="宋体"/>
                <w:sz w:val="21"/>
                <w:szCs w:val="21"/>
                <w:highlight w:val="none"/>
              </w:rPr>
              <w:t>50</w:t>
            </w:r>
          </w:p>
        </w:tc>
        <w:tc>
          <w:tcPr>
            <w:tcW w:w="567" w:type="dxa"/>
            <w:vAlign w:val="top"/>
          </w:tcPr>
          <w:p w14:paraId="37FFEF1C">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56A52E20">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2DCE527B">
            <w:pPr>
              <w:spacing w:line="360" w:lineRule="auto"/>
              <w:rPr>
                <w:rFonts w:ascii="宋体" w:hAnsi="宋体"/>
                <w:sz w:val="21"/>
                <w:szCs w:val="21"/>
                <w:highlight w:val="none"/>
              </w:rPr>
            </w:pPr>
            <w:r>
              <w:rPr>
                <w:rFonts w:hint="eastAsia" w:ascii="宋体" w:hAnsi="宋体"/>
                <w:sz w:val="21"/>
                <w:szCs w:val="21"/>
                <w:highlight w:val="none"/>
              </w:rPr>
              <w:t>40</w:t>
            </w:r>
          </w:p>
        </w:tc>
        <w:tc>
          <w:tcPr>
            <w:tcW w:w="709" w:type="dxa"/>
            <w:vAlign w:val="top"/>
          </w:tcPr>
          <w:p w14:paraId="1D3A3CAA">
            <w:pPr>
              <w:spacing w:line="360" w:lineRule="auto"/>
              <w:rPr>
                <w:rFonts w:ascii="宋体" w:hAnsi="宋体"/>
                <w:sz w:val="21"/>
                <w:szCs w:val="21"/>
                <w:highlight w:val="none"/>
              </w:rPr>
            </w:pPr>
          </w:p>
        </w:tc>
      </w:tr>
      <w:tr w14:paraId="2B6BD0F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404FD8A8">
            <w:pPr>
              <w:spacing w:line="360" w:lineRule="auto"/>
              <w:rPr>
                <w:rFonts w:ascii="宋体" w:hAnsi="宋体"/>
                <w:sz w:val="21"/>
                <w:szCs w:val="21"/>
                <w:highlight w:val="none"/>
              </w:rPr>
            </w:pPr>
          </w:p>
        </w:tc>
        <w:tc>
          <w:tcPr>
            <w:tcW w:w="2745" w:type="dxa"/>
            <w:vAlign w:val="top"/>
          </w:tcPr>
          <w:p w14:paraId="7D2799F5">
            <w:pPr>
              <w:spacing w:line="360" w:lineRule="auto"/>
              <w:rPr>
                <w:rFonts w:ascii="宋体" w:hAnsi="宋体"/>
                <w:sz w:val="21"/>
                <w:szCs w:val="21"/>
                <w:highlight w:val="none"/>
              </w:rPr>
            </w:pPr>
            <w:r>
              <w:rPr>
                <w:rFonts w:hint="eastAsia" w:ascii="宋体" w:hAnsi="宋体"/>
                <w:sz w:val="21"/>
                <w:szCs w:val="21"/>
                <w:highlight w:val="none"/>
              </w:rPr>
              <w:t>翻车机控制室</w:t>
            </w:r>
          </w:p>
        </w:tc>
        <w:tc>
          <w:tcPr>
            <w:tcW w:w="1335" w:type="dxa"/>
            <w:vAlign w:val="top"/>
          </w:tcPr>
          <w:p w14:paraId="6DD3FA1E">
            <w:pPr>
              <w:spacing w:line="360" w:lineRule="auto"/>
              <w:rPr>
                <w:rFonts w:ascii="宋体" w:hAnsi="宋体"/>
                <w:sz w:val="21"/>
                <w:szCs w:val="21"/>
                <w:highlight w:val="none"/>
              </w:rPr>
            </w:pPr>
            <w:r>
              <w:rPr>
                <w:rFonts w:hint="eastAsia" w:ascii="宋体" w:hAnsi="宋体"/>
                <w:sz w:val="21"/>
                <w:szCs w:val="21"/>
                <w:highlight w:val="none"/>
              </w:rPr>
              <w:t>0.75米水平面</w:t>
            </w:r>
          </w:p>
        </w:tc>
        <w:tc>
          <w:tcPr>
            <w:tcW w:w="984" w:type="dxa"/>
            <w:vAlign w:val="top"/>
          </w:tcPr>
          <w:p w14:paraId="52AE7D7E">
            <w:pPr>
              <w:spacing w:line="360" w:lineRule="auto"/>
              <w:rPr>
                <w:rFonts w:ascii="宋体" w:hAnsi="宋体"/>
                <w:sz w:val="21"/>
                <w:szCs w:val="21"/>
                <w:highlight w:val="none"/>
              </w:rPr>
            </w:pPr>
            <w:r>
              <w:rPr>
                <w:rFonts w:hint="eastAsia" w:ascii="宋体" w:hAnsi="宋体"/>
                <w:sz w:val="21"/>
                <w:szCs w:val="21"/>
                <w:highlight w:val="none"/>
              </w:rPr>
              <w:t>200</w:t>
            </w:r>
          </w:p>
        </w:tc>
        <w:tc>
          <w:tcPr>
            <w:tcW w:w="567" w:type="dxa"/>
            <w:vAlign w:val="top"/>
          </w:tcPr>
          <w:p w14:paraId="315043CF">
            <w:pPr>
              <w:spacing w:line="360" w:lineRule="auto"/>
              <w:rPr>
                <w:rFonts w:ascii="宋体" w:hAnsi="宋体"/>
                <w:sz w:val="21"/>
                <w:szCs w:val="21"/>
                <w:highlight w:val="none"/>
              </w:rPr>
            </w:pPr>
            <w:r>
              <w:rPr>
                <w:rFonts w:hint="eastAsia" w:ascii="宋体" w:hAnsi="宋体"/>
                <w:sz w:val="21"/>
                <w:szCs w:val="21"/>
                <w:highlight w:val="none"/>
              </w:rPr>
              <w:t>22</w:t>
            </w:r>
          </w:p>
        </w:tc>
        <w:tc>
          <w:tcPr>
            <w:tcW w:w="851" w:type="dxa"/>
            <w:tcBorders>
              <w:right w:val="single" w:color="auto" w:sz="4" w:space="0"/>
            </w:tcBorders>
            <w:vAlign w:val="top"/>
          </w:tcPr>
          <w:p w14:paraId="01BCB4B5">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1466F216">
            <w:pPr>
              <w:spacing w:line="360" w:lineRule="auto"/>
              <w:rPr>
                <w:rFonts w:ascii="宋体" w:hAnsi="宋体"/>
                <w:sz w:val="21"/>
                <w:szCs w:val="21"/>
                <w:highlight w:val="none"/>
              </w:rPr>
            </w:pPr>
            <w:r>
              <w:rPr>
                <w:rFonts w:hint="eastAsia" w:ascii="宋体" w:hAnsi="宋体"/>
                <w:sz w:val="21"/>
                <w:szCs w:val="21"/>
                <w:highlight w:val="none"/>
              </w:rPr>
              <w:t>80</w:t>
            </w:r>
          </w:p>
        </w:tc>
        <w:tc>
          <w:tcPr>
            <w:tcW w:w="709" w:type="dxa"/>
            <w:vAlign w:val="top"/>
          </w:tcPr>
          <w:p w14:paraId="4646AB27">
            <w:pPr>
              <w:spacing w:line="360" w:lineRule="auto"/>
              <w:rPr>
                <w:rFonts w:ascii="宋体" w:hAnsi="宋体"/>
                <w:sz w:val="21"/>
                <w:szCs w:val="21"/>
                <w:highlight w:val="none"/>
              </w:rPr>
            </w:pPr>
          </w:p>
        </w:tc>
      </w:tr>
      <w:tr w14:paraId="2AE9AA5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142E13DC">
            <w:pPr>
              <w:spacing w:line="360" w:lineRule="auto"/>
              <w:rPr>
                <w:rFonts w:ascii="宋体" w:hAnsi="宋体"/>
                <w:sz w:val="21"/>
                <w:szCs w:val="21"/>
                <w:highlight w:val="none"/>
              </w:rPr>
            </w:pPr>
          </w:p>
        </w:tc>
        <w:tc>
          <w:tcPr>
            <w:tcW w:w="2745" w:type="dxa"/>
            <w:vAlign w:val="top"/>
          </w:tcPr>
          <w:p w14:paraId="651D86D0">
            <w:pPr>
              <w:spacing w:line="360" w:lineRule="auto"/>
              <w:rPr>
                <w:rFonts w:ascii="宋体" w:hAnsi="宋体"/>
                <w:sz w:val="21"/>
                <w:szCs w:val="21"/>
                <w:highlight w:val="none"/>
              </w:rPr>
            </w:pPr>
            <w:r>
              <w:rPr>
                <w:rFonts w:hint="eastAsia" w:ascii="宋体" w:hAnsi="宋体"/>
                <w:sz w:val="21"/>
                <w:szCs w:val="21"/>
                <w:highlight w:val="none"/>
              </w:rPr>
              <w:t>干煤棚、推煤机机库、卸煤沟</w:t>
            </w:r>
          </w:p>
        </w:tc>
        <w:tc>
          <w:tcPr>
            <w:tcW w:w="1335" w:type="dxa"/>
            <w:vAlign w:val="top"/>
          </w:tcPr>
          <w:p w14:paraId="0D9D1BF5">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0A169E6D">
            <w:pPr>
              <w:spacing w:line="360" w:lineRule="auto"/>
              <w:rPr>
                <w:rFonts w:ascii="宋体" w:hAnsi="宋体"/>
                <w:sz w:val="21"/>
                <w:szCs w:val="21"/>
                <w:highlight w:val="none"/>
              </w:rPr>
            </w:pPr>
            <w:r>
              <w:rPr>
                <w:rFonts w:hint="eastAsia" w:ascii="宋体" w:hAnsi="宋体"/>
                <w:sz w:val="21"/>
                <w:szCs w:val="21"/>
                <w:highlight w:val="none"/>
              </w:rPr>
              <w:t>30</w:t>
            </w:r>
          </w:p>
        </w:tc>
        <w:tc>
          <w:tcPr>
            <w:tcW w:w="567" w:type="dxa"/>
            <w:vAlign w:val="top"/>
          </w:tcPr>
          <w:p w14:paraId="58ACBB61">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01400038">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14ABF067">
            <w:pPr>
              <w:spacing w:line="360" w:lineRule="auto"/>
              <w:rPr>
                <w:rFonts w:ascii="宋体" w:hAnsi="宋体"/>
                <w:sz w:val="21"/>
                <w:szCs w:val="21"/>
                <w:highlight w:val="none"/>
              </w:rPr>
            </w:pPr>
            <w:r>
              <w:rPr>
                <w:rFonts w:hint="eastAsia" w:ascii="宋体" w:hAnsi="宋体"/>
                <w:sz w:val="21"/>
                <w:szCs w:val="21"/>
                <w:highlight w:val="none"/>
              </w:rPr>
              <w:t>20</w:t>
            </w:r>
          </w:p>
        </w:tc>
        <w:tc>
          <w:tcPr>
            <w:tcW w:w="709" w:type="dxa"/>
            <w:vAlign w:val="top"/>
          </w:tcPr>
          <w:p w14:paraId="15B94BEC">
            <w:pPr>
              <w:spacing w:line="360" w:lineRule="auto"/>
              <w:rPr>
                <w:rFonts w:ascii="宋体" w:hAnsi="宋体"/>
                <w:sz w:val="21"/>
                <w:szCs w:val="21"/>
                <w:highlight w:val="none"/>
              </w:rPr>
            </w:pPr>
          </w:p>
        </w:tc>
      </w:tr>
      <w:tr w14:paraId="2E70C80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0D0C31EE">
            <w:pPr>
              <w:spacing w:line="360" w:lineRule="auto"/>
              <w:rPr>
                <w:rFonts w:ascii="宋体" w:hAnsi="宋体"/>
                <w:sz w:val="21"/>
                <w:szCs w:val="21"/>
                <w:highlight w:val="none"/>
              </w:rPr>
            </w:pPr>
          </w:p>
        </w:tc>
        <w:tc>
          <w:tcPr>
            <w:tcW w:w="2745" w:type="dxa"/>
            <w:vAlign w:val="top"/>
          </w:tcPr>
          <w:p w14:paraId="2D7AC149">
            <w:pPr>
              <w:spacing w:line="360" w:lineRule="auto"/>
              <w:rPr>
                <w:rFonts w:ascii="宋体" w:hAnsi="宋体"/>
                <w:sz w:val="21"/>
                <w:szCs w:val="21"/>
                <w:highlight w:val="none"/>
              </w:rPr>
            </w:pPr>
            <w:r>
              <w:rPr>
                <w:rFonts w:hint="eastAsia" w:ascii="宋体" w:hAnsi="宋体"/>
                <w:sz w:val="21"/>
                <w:szCs w:val="21"/>
                <w:highlight w:val="none"/>
              </w:rPr>
              <w:t>翻车机室、运煤转运站、绞车室、碎煤机室</w:t>
            </w:r>
          </w:p>
        </w:tc>
        <w:tc>
          <w:tcPr>
            <w:tcW w:w="1335" w:type="dxa"/>
            <w:vAlign w:val="top"/>
          </w:tcPr>
          <w:p w14:paraId="0C4F6D94">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3E929946">
            <w:pPr>
              <w:spacing w:line="360" w:lineRule="auto"/>
              <w:rPr>
                <w:rFonts w:ascii="宋体" w:hAnsi="宋体"/>
                <w:sz w:val="21"/>
                <w:szCs w:val="21"/>
                <w:highlight w:val="none"/>
              </w:rPr>
            </w:pPr>
            <w:r>
              <w:rPr>
                <w:rFonts w:hint="eastAsia" w:ascii="宋体" w:hAnsi="宋体"/>
                <w:sz w:val="21"/>
                <w:szCs w:val="21"/>
                <w:highlight w:val="none"/>
              </w:rPr>
              <w:t>100</w:t>
            </w:r>
          </w:p>
        </w:tc>
        <w:tc>
          <w:tcPr>
            <w:tcW w:w="567" w:type="dxa"/>
            <w:vAlign w:val="top"/>
          </w:tcPr>
          <w:p w14:paraId="65790CCB">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5E72BA92">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256A2A7A">
            <w:pPr>
              <w:spacing w:line="360" w:lineRule="auto"/>
              <w:rPr>
                <w:rFonts w:ascii="宋体" w:hAnsi="宋体"/>
                <w:sz w:val="21"/>
                <w:szCs w:val="21"/>
                <w:highlight w:val="none"/>
              </w:rPr>
            </w:pPr>
            <w:r>
              <w:rPr>
                <w:rFonts w:hint="eastAsia" w:ascii="宋体" w:hAnsi="宋体"/>
                <w:sz w:val="21"/>
                <w:szCs w:val="21"/>
                <w:highlight w:val="none"/>
              </w:rPr>
              <w:t>60</w:t>
            </w:r>
          </w:p>
        </w:tc>
        <w:tc>
          <w:tcPr>
            <w:tcW w:w="709" w:type="dxa"/>
            <w:vAlign w:val="top"/>
          </w:tcPr>
          <w:p w14:paraId="2A65A858">
            <w:pPr>
              <w:spacing w:line="360" w:lineRule="auto"/>
              <w:rPr>
                <w:rFonts w:ascii="宋体" w:hAnsi="宋体"/>
                <w:sz w:val="21"/>
                <w:szCs w:val="21"/>
                <w:highlight w:val="none"/>
              </w:rPr>
            </w:pPr>
          </w:p>
        </w:tc>
      </w:tr>
      <w:tr w14:paraId="4690CDB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5B476EDB">
            <w:pPr>
              <w:spacing w:line="360" w:lineRule="auto"/>
              <w:rPr>
                <w:rFonts w:ascii="宋体" w:hAnsi="宋体"/>
                <w:sz w:val="21"/>
                <w:szCs w:val="21"/>
                <w:highlight w:val="none"/>
              </w:rPr>
            </w:pPr>
          </w:p>
        </w:tc>
        <w:tc>
          <w:tcPr>
            <w:tcW w:w="2745" w:type="dxa"/>
            <w:vAlign w:val="top"/>
          </w:tcPr>
          <w:p w14:paraId="0666FCE1">
            <w:pPr>
              <w:spacing w:line="360" w:lineRule="auto"/>
              <w:rPr>
                <w:rFonts w:ascii="宋体" w:hAnsi="宋体"/>
                <w:sz w:val="21"/>
                <w:szCs w:val="21"/>
                <w:highlight w:val="none"/>
              </w:rPr>
            </w:pPr>
            <w:r>
              <w:rPr>
                <w:rFonts w:hint="eastAsia" w:ascii="宋体" w:hAnsi="宋体"/>
                <w:sz w:val="21"/>
                <w:szCs w:val="21"/>
                <w:highlight w:val="none"/>
              </w:rPr>
              <w:t>运煤栈桥</w:t>
            </w:r>
          </w:p>
        </w:tc>
        <w:tc>
          <w:tcPr>
            <w:tcW w:w="1335" w:type="dxa"/>
            <w:vAlign w:val="top"/>
          </w:tcPr>
          <w:p w14:paraId="62657F86">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070C9976">
            <w:pPr>
              <w:spacing w:line="360" w:lineRule="auto"/>
              <w:rPr>
                <w:rFonts w:ascii="宋体" w:hAnsi="宋体"/>
                <w:sz w:val="21"/>
                <w:szCs w:val="21"/>
                <w:highlight w:val="none"/>
              </w:rPr>
            </w:pPr>
            <w:r>
              <w:rPr>
                <w:rFonts w:hint="eastAsia" w:ascii="宋体" w:hAnsi="宋体"/>
                <w:sz w:val="21"/>
                <w:szCs w:val="21"/>
                <w:highlight w:val="none"/>
              </w:rPr>
              <w:t>50</w:t>
            </w:r>
          </w:p>
        </w:tc>
        <w:tc>
          <w:tcPr>
            <w:tcW w:w="567" w:type="dxa"/>
            <w:vAlign w:val="top"/>
          </w:tcPr>
          <w:p w14:paraId="57324895">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421A797C">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0FA88ED4">
            <w:pPr>
              <w:spacing w:line="360" w:lineRule="auto"/>
              <w:rPr>
                <w:rFonts w:ascii="宋体" w:hAnsi="宋体"/>
                <w:sz w:val="21"/>
                <w:szCs w:val="21"/>
                <w:highlight w:val="none"/>
              </w:rPr>
            </w:pPr>
            <w:r>
              <w:rPr>
                <w:rFonts w:hint="eastAsia" w:ascii="宋体" w:hAnsi="宋体"/>
                <w:sz w:val="21"/>
                <w:szCs w:val="21"/>
                <w:highlight w:val="none"/>
              </w:rPr>
              <w:t>40</w:t>
            </w:r>
          </w:p>
        </w:tc>
        <w:tc>
          <w:tcPr>
            <w:tcW w:w="709" w:type="dxa"/>
            <w:vAlign w:val="top"/>
          </w:tcPr>
          <w:p w14:paraId="5408CE3B">
            <w:pPr>
              <w:spacing w:line="360" w:lineRule="auto"/>
              <w:rPr>
                <w:rFonts w:ascii="宋体" w:hAnsi="宋体"/>
                <w:sz w:val="21"/>
                <w:szCs w:val="21"/>
                <w:highlight w:val="none"/>
              </w:rPr>
            </w:pPr>
          </w:p>
        </w:tc>
      </w:tr>
      <w:tr w14:paraId="480B603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4B04E553">
            <w:pPr>
              <w:spacing w:line="360" w:lineRule="auto"/>
              <w:rPr>
                <w:rFonts w:ascii="宋体" w:hAnsi="宋体"/>
                <w:sz w:val="21"/>
                <w:szCs w:val="21"/>
                <w:highlight w:val="none"/>
              </w:rPr>
            </w:pPr>
          </w:p>
        </w:tc>
        <w:tc>
          <w:tcPr>
            <w:tcW w:w="2745" w:type="dxa"/>
            <w:vAlign w:val="top"/>
          </w:tcPr>
          <w:p w14:paraId="16AB05B0">
            <w:pPr>
              <w:spacing w:line="360" w:lineRule="auto"/>
              <w:rPr>
                <w:rFonts w:ascii="宋体" w:hAnsi="宋体"/>
                <w:sz w:val="21"/>
                <w:szCs w:val="21"/>
                <w:highlight w:val="none"/>
              </w:rPr>
            </w:pPr>
            <w:r>
              <w:rPr>
                <w:rFonts w:hint="eastAsia" w:ascii="宋体" w:hAnsi="宋体"/>
                <w:sz w:val="21"/>
                <w:szCs w:val="21"/>
                <w:highlight w:val="none"/>
              </w:rPr>
              <w:t>运煤检修箱间</w:t>
            </w:r>
          </w:p>
        </w:tc>
        <w:tc>
          <w:tcPr>
            <w:tcW w:w="1335" w:type="dxa"/>
            <w:vAlign w:val="top"/>
          </w:tcPr>
          <w:p w14:paraId="67827B8B">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0C1A54DB">
            <w:pPr>
              <w:spacing w:line="360" w:lineRule="auto"/>
              <w:rPr>
                <w:rFonts w:ascii="宋体" w:hAnsi="宋体"/>
                <w:sz w:val="21"/>
                <w:szCs w:val="21"/>
                <w:highlight w:val="none"/>
              </w:rPr>
            </w:pPr>
            <w:r>
              <w:rPr>
                <w:rFonts w:hint="eastAsia" w:ascii="宋体" w:hAnsi="宋体"/>
                <w:sz w:val="21"/>
                <w:szCs w:val="21"/>
                <w:highlight w:val="none"/>
              </w:rPr>
              <w:t>150</w:t>
            </w:r>
          </w:p>
        </w:tc>
        <w:tc>
          <w:tcPr>
            <w:tcW w:w="567" w:type="dxa"/>
            <w:vAlign w:val="top"/>
          </w:tcPr>
          <w:p w14:paraId="539C165B">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5A26EBCD">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717D46D3">
            <w:pPr>
              <w:spacing w:line="360" w:lineRule="auto"/>
              <w:rPr>
                <w:rFonts w:ascii="宋体" w:hAnsi="宋体"/>
                <w:sz w:val="21"/>
                <w:szCs w:val="21"/>
                <w:highlight w:val="none"/>
              </w:rPr>
            </w:pPr>
            <w:r>
              <w:rPr>
                <w:rFonts w:hint="eastAsia" w:ascii="宋体" w:hAnsi="宋体"/>
                <w:sz w:val="21"/>
                <w:szCs w:val="21"/>
                <w:highlight w:val="none"/>
              </w:rPr>
              <w:t>60</w:t>
            </w:r>
          </w:p>
        </w:tc>
        <w:tc>
          <w:tcPr>
            <w:tcW w:w="709" w:type="dxa"/>
            <w:vAlign w:val="top"/>
          </w:tcPr>
          <w:p w14:paraId="577315C9">
            <w:pPr>
              <w:spacing w:line="360" w:lineRule="auto"/>
              <w:rPr>
                <w:rFonts w:ascii="宋体" w:hAnsi="宋体"/>
                <w:sz w:val="21"/>
                <w:szCs w:val="21"/>
                <w:highlight w:val="none"/>
              </w:rPr>
            </w:pPr>
          </w:p>
        </w:tc>
      </w:tr>
      <w:tr w14:paraId="23F72BD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7EB776AC">
            <w:pPr>
              <w:spacing w:line="360" w:lineRule="auto"/>
              <w:rPr>
                <w:rFonts w:ascii="宋体" w:hAnsi="宋体"/>
                <w:sz w:val="21"/>
                <w:szCs w:val="21"/>
                <w:highlight w:val="none"/>
              </w:rPr>
            </w:pPr>
          </w:p>
        </w:tc>
        <w:tc>
          <w:tcPr>
            <w:tcW w:w="2745" w:type="dxa"/>
            <w:vAlign w:val="top"/>
          </w:tcPr>
          <w:p w14:paraId="02F9C6FF">
            <w:pPr>
              <w:spacing w:line="360" w:lineRule="auto"/>
              <w:rPr>
                <w:rFonts w:ascii="宋体" w:hAnsi="宋体"/>
                <w:sz w:val="21"/>
                <w:szCs w:val="21"/>
                <w:highlight w:val="none"/>
              </w:rPr>
            </w:pPr>
            <w:r>
              <w:rPr>
                <w:rFonts w:hint="eastAsia" w:ascii="宋体" w:hAnsi="宋体"/>
                <w:sz w:val="21"/>
                <w:szCs w:val="21"/>
                <w:highlight w:val="none"/>
              </w:rPr>
              <w:t>灰浆泵房、灰渣泵房、除尘器间</w:t>
            </w:r>
          </w:p>
        </w:tc>
        <w:tc>
          <w:tcPr>
            <w:tcW w:w="1335" w:type="dxa"/>
            <w:vAlign w:val="top"/>
          </w:tcPr>
          <w:p w14:paraId="09BBF2E2">
            <w:pPr>
              <w:spacing w:line="360" w:lineRule="auto"/>
              <w:rPr>
                <w:rFonts w:ascii="宋体" w:hAnsi="宋体"/>
                <w:sz w:val="21"/>
                <w:szCs w:val="21"/>
                <w:highlight w:val="none"/>
              </w:rPr>
            </w:pPr>
            <w:r>
              <w:rPr>
                <w:rFonts w:hint="eastAsia" w:ascii="宋体" w:hAnsi="宋体"/>
                <w:sz w:val="21"/>
                <w:szCs w:val="21"/>
                <w:highlight w:val="none"/>
              </w:rPr>
              <w:t>地面</w:t>
            </w:r>
          </w:p>
        </w:tc>
        <w:tc>
          <w:tcPr>
            <w:tcW w:w="984" w:type="dxa"/>
            <w:vAlign w:val="top"/>
          </w:tcPr>
          <w:p w14:paraId="0C87589C">
            <w:pPr>
              <w:spacing w:line="360" w:lineRule="auto"/>
              <w:rPr>
                <w:rFonts w:ascii="宋体" w:hAnsi="宋体"/>
                <w:sz w:val="21"/>
                <w:szCs w:val="21"/>
                <w:highlight w:val="none"/>
              </w:rPr>
            </w:pPr>
            <w:r>
              <w:rPr>
                <w:rFonts w:hint="eastAsia" w:ascii="宋体" w:hAnsi="宋体"/>
                <w:sz w:val="21"/>
                <w:szCs w:val="21"/>
                <w:highlight w:val="none"/>
              </w:rPr>
              <w:t>100</w:t>
            </w:r>
          </w:p>
        </w:tc>
        <w:tc>
          <w:tcPr>
            <w:tcW w:w="567" w:type="dxa"/>
            <w:vAlign w:val="top"/>
          </w:tcPr>
          <w:p w14:paraId="515A410D">
            <w:pPr>
              <w:spacing w:line="360" w:lineRule="auto"/>
              <w:rPr>
                <w:rFonts w:ascii="宋体" w:hAnsi="宋体"/>
                <w:sz w:val="21"/>
                <w:szCs w:val="21"/>
                <w:highlight w:val="none"/>
              </w:rPr>
            </w:pPr>
            <w:r>
              <w:rPr>
                <w:rFonts w:hint="eastAsia" w:ascii="宋体" w:hAnsi="宋体"/>
                <w:sz w:val="21"/>
                <w:szCs w:val="21"/>
                <w:highlight w:val="none"/>
              </w:rPr>
              <w:t>-</w:t>
            </w:r>
          </w:p>
        </w:tc>
        <w:tc>
          <w:tcPr>
            <w:tcW w:w="851" w:type="dxa"/>
            <w:tcBorders>
              <w:right w:val="single" w:color="auto" w:sz="4" w:space="0"/>
            </w:tcBorders>
            <w:vAlign w:val="top"/>
          </w:tcPr>
          <w:p w14:paraId="1AB8F415">
            <w:pPr>
              <w:spacing w:line="360" w:lineRule="auto"/>
              <w:rPr>
                <w:rFonts w:ascii="宋体" w:hAnsi="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73C64775">
            <w:pPr>
              <w:spacing w:line="360" w:lineRule="auto"/>
              <w:rPr>
                <w:rFonts w:ascii="宋体" w:hAnsi="宋体"/>
                <w:sz w:val="21"/>
                <w:szCs w:val="21"/>
                <w:highlight w:val="none"/>
              </w:rPr>
            </w:pPr>
            <w:r>
              <w:rPr>
                <w:rFonts w:hint="eastAsia" w:ascii="宋体" w:hAnsi="宋体"/>
                <w:sz w:val="21"/>
                <w:szCs w:val="21"/>
                <w:highlight w:val="none"/>
              </w:rPr>
              <w:t>60</w:t>
            </w:r>
          </w:p>
        </w:tc>
        <w:tc>
          <w:tcPr>
            <w:tcW w:w="709" w:type="dxa"/>
            <w:vAlign w:val="top"/>
          </w:tcPr>
          <w:p w14:paraId="6BC3324B">
            <w:pPr>
              <w:spacing w:line="360" w:lineRule="auto"/>
              <w:rPr>
                <w:rFonts w:ascii="宋体" w:hAnsi="宋体"/>
                <w:sz w:val="21"/>
                <w:szCs w:val="21"/>
                <w:highlight w:val="none"/>
              </w:rPr>
            </w:pPr>
          </w:p>
        </w:tc>
      </w:tr>
      <w:tr w14:paraId="39A3E86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c>
          <w:tcPr>
            <w:tcW w:w="591" w:type="dxa"/>
            <w:vMerge w:val="continue"/>
            <w:vAlign w:val="top"/>
          </w:tcPr>
          <w:p w14:paraId="731A8D81">
            <w:pPr>
              <w:spacing w:line="360" w:lineRule="auto"/>
              <w:rPr>
                <w:rFonts w:ascii="宋体" w:hAnsi="宋体" w:eastAsia="宋体"/>
                <w:sz w:val="21"/>
                <w:szCs w:val="21"/>
                <w:highlight w:val="none"/>
              </w:rPr>
            </w:pPr>
          </w:p>
        </w:tc>
        <w:tc>
          <w:tcPr>
            <w:tcW w:w="2745" w:type="dxa"/>
            <w:vAlign w:val="top"/>
          </w:tcPr>
          <w:p w14:paraId="5A0A8A5E">
            <w:pPr>
              <w:spacing w:line="360" w:lineRule="auto"/>
              <w:rPr>
                <w:rFonts w:ascii="宋体" w:hAnsi="宋体" w:eastAsia="宋体"/>
                <w:sz w:val="21"/>
                <w:szCs w:val="21"/>
                <w:highlight w:val="none"/>
              </w:rPr>
            </w:pPr>
            <w:r>
              <w:rPr>
                <w:rFonts w:hint="eastAsia" w:ascii="宋体" w:hAnsi="宋体" w:eastAsia="宋体"/>
                <w:sz w:val="21"/>
                <w:szCs w:val="21"/>
                <w:highlight w:val="none"/>
              </w:rPr>
              <w:t>电除尘控制室、运煤集中控制室</w:t>
            </w:r>
          </w:p>
        </w:tc>
        <w:tc>
          <w:tcPr>
            <w:tcW w:w="1335" w:type="dxa"/>
            <w:vAlign w:val="top"/>
          </w:tcPr>
          <w:p w14:paraId="2542A900">
            <w:pPr>
              <w:spacing w:line="360" w:lineRule="auto"/>
              <w:rPr>
                <w:rFonts w:ascii="宋体" w:hAnsi="宋体" w:eastAsia="宋体"/>
                <w:sz w:val="21"/>
                <w:szCs w:val="21"/>
                <w:highlight w:val="none"/>
              </w:rPr>
            </w:pPr>
            <w:r>
              <w:rPr>
                <w:rFonts w:hint="eastAsia" w:ascii="宋体" w:hAnsi="宋体" w:eastAsia="宋体"/>
                <w:sz w:val="21"/>
                <w:szCs w:val="21"/>
                <w:highlight w:val="none"/>
              </w:rPr>
              <w:t>0.75米水平面</w:t>
            </w:r>
          </w:p>
        </w:tc>
        <w:tc>
          <w:tcPr>
            <w:tcW w:w="984" w:type="dxa"/>
            <w:vAlign w:val="top"/>
          </w:tcPr>
          <w:p w14:paraId="0426EC9B">
            <w:pPr>
              <w:spacing w:line="360" w:lineRule="auto"/>
              <w:rPr>
                <w:rFonts w:ascii="宋体" w:hAnsi="宋体" w:eastAsia="宋体"/>
                <w:sz w:val="21"/>
                <w:szCs w:val="21"/>
                <w:highlight w:val="none"/>
              </w:rPr>
            </w:pPr>
            <w:r>
              <w:rPr>
                <w:rFonts w:hint="eastAsia" w:ascii="宋体" w:hAnsi="宋体" w:eastAsia="宋体"/>
                <w:sz w:val="21"/>
                <w:szCs w:val="21"/>
                <w:highlight w:val="none"/>
              </w:rPr>
              <w:t>200</w:t>
            </w:r>
          </w:p>
        </w:tc>
        <w:tc>
          <w:tcPr>
            <w:tcW w:w="567" w:type="dxa"/>
            <w:vAlign w:val="top"/>
          </w:tcPr>
          <w:p w14:paraId="143B7088">
            <w:pPr>
              <w:spacing w:line="360" w:lineRule="auto"/>
              <w:rPr>
                <w:rFonts w:ascii="宋体" w:hAnsi="宋体" w:eastAsia="宋体"/>
                <w:sz w:val="21"/>
                <w:szCs w:val="21"/>
                <w:highlight w:val="none"/>
              </w:rPr>
            </w:pPr>
            <w:r>
              <w:rPr>
                <w:rFonts w:hint="eastAsia" w:ascii="宋体" w:hAnsi="宋体" w:eastAsia="宋体"/>
                <w:sz w:val="21"/>
                <w:szCs w:val="21"/>
                <w:highlight w:val="none"/>
              </w:rPr>
              <w:t>22</w:t>
            </w:r>
          </w:p>
        </w:tc>
        <w:tc>
          <w:tcPr>
            <w:tcW w:w="851" w:type="dxa"/>
            <w:tcBorders>
              <w:right w:val="single" w:color="auto" w:sz="4" w:space="0"/>
            </w:tcBorders>
            <w:vAlign w:val="top"/>
          </w:tcPr>
          <w:p w14:paraId="0D856732">
            <w:pPr>
              <w:spacing w:line="360" w:lineRule="auto"/>
              <w:rPr>
                <w:rFonts w:ascii="宋体" w:hAnsi="宋体" w:eastAsia="宋体"/>
                <w:sz w:val="21"/>
                <w:szCs w:val="21"/>
                <w:highlight w:val="none"/>
              </w:rPr>
            </w:pPr>
            <w:r>
              <w:rPr>
                <w:rFonts w:ascii="宋体" w:hAnsi="宋体"/>
                <w:sz w:val="21"/>
                <w:szCs w:val="21"/>
                <w:highlight w:val="none"/>
              </w:rPr>
              <w:t>0.6</w:t>
            </w:r>
          </w:p>
        </w:tc>
        <w:tc>
          <w:tcPr>
            <w:tcW w:w="567" w:type="dxa"/>
            <w:tcBorders>
              <w:left w:val="single" w:color="auto" w:sz="4" w:space="0"/>
            </w:tcBorders>
            <w:vAlign w:val="top"/>
          </w:tcPr>
          <w:p w14:paraId="40A17AE8">
            <w:pPr>
              <w:spacing w:line="360" w:lineRule="auto"/>
              <w:rPr>
                <w:rFonts w:ascii="宋体" w:hAnsi="宋体"/>
                <w:sz w:val="21"/>
                <w:szCs w:val="21"/>
                <w:highlight w:val="none"/>
              </w:rPr>
            </w:pPr>
            <w:r>
              <w:rPr>
                <w:rFonts w:hint="eastAsia" w:ascii="宋体" w:hAnsi="宋体"/>
                <w:sz w:val="21"/>
                <w:szCs w:val="21"/>
                <w:highlight w:val="none"/>
              </w:rPr>
              <w:t>80</w:t>
            </w:r>
          </w:p>
        </w:tc>
        <w:tc>
          <w:tcPr>
            <w:tcW w:w="709" w:type="dxa"/>
            <w:vAlign w:val="top"/>
          </w:tcPr>
          <w:p w14:paraId="6A33574A">
            <w:pPr>
              <w:spacing w:line="360" w:lineRule="auto"/>
              <w:rPr>
                <w:rFonts w:ascii="宋体" w:hAnsi="宋体" w:eastAsia="宋体"/>
                <w:sz w:val="21"/>
                <w:szCs w:val="21"/>
                <w:highlight w:val="none"/>
              </w:rPr>
            </w:pPr>
          </w:p>
        </w:tc>
      </w:tr>
    </w:tbl>
    <w:p w14:paraId="48A97041">
      <w:pPr>
        <w:spacing w:line="360" w:lineRule="auto"/>
        <w:rPr>
          <w:rFonts w:hint="eastAsia" w:ascii="宋体" w:hAnsi="宋体"/>
          <w:highlight w:val="none"/>
        </w:rPr>
      </w:pPr>
    </w:p>
    <w:p w14:paraId="0BD69562">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4.4.14光源寿命不小于</w:t>
      </w:r>
      <w:r>
        <w:rPr>
          <w:rFonts w:hint="eastAsia" w:ascii="宋体" w:hAnsi="宋体"/>
          <w:color w:val="000000" w:themeColor="text1"/>
          <w:highlight w:val="none"/>
          <w:u w:val="single"/>
          <w14:textFill>
            <w14:solidFill>
              <w14:schemeClr w14:val="tx1"/>
            </w14:solidFill>
          </w14:textFill>
        </w:rPr>
        <w:t>50000</w:t>
      </w:r>
      <w:r>
        <w:rPr>
          <w:rFonts w:hint="eastAsia" w:ascii="宋体" w:hAnsi="宋体"/>
          <w:color w:val="000000" w:themeColor="text1"/>
          <w:highlight w:val="none"/>
          <w14:textFill>
            <w14:solidFill>
              <w14:schemeClr w14:val="tx1"/>
            </w14:solidFill>
          </w14:textFill>
        </w:rPr>
        <w:t>小时,显色指数RA大于</w:t>
      </w:r>
      <w:r>
        <w:rPr>
          <w:rFonts w:hint="eastAsia" w:ascii="宋体" w:hAnsi="宋体"/>
          <w:color w:val="000000" w:themeColor="text1"/>
          <w:highlight w:val="none"/>
          <w:u w:val="single"/>
          <w14:textFill>
            <w14:solidFill>
              <w14:schemeClr w14:val="tx1"/>
            </w14:solidFill>
          </w14:textFill>
        </w:rPr>
        <w:t>80</w:t>
      </w:r>
      <w:r>
        <w:rPr>
          <w:rFonts w:hint="eastAsia" w:ascii="宋体" w:hAnsi="宋体"/>
          <w:color w:val="000000" w:themeColor="text1"/>
          <w:highlight w:val="none"/>
          <w14:textFill>
            <w14:solidFill>
              <w14:schemeClr w14:val="tx1"/>
            </w14:solidFill>
          </w14:textFill>
        </w:rPr>
        <w:t>。</w:t>
      </w:r>
    </w:p>
    <w:p w14:paraId="07D90D14">
      <w:pPr>
        <w:spacing w:line="360" w:lineRule="auto"/>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4.4.15 光通维持率：无重影，低光衰，在额定条件下燃点</w:t>
      </w:r>
      <w:r>
        <w:rPr>
          <w:rFonts w:hint="eastAsia" w:ascii="宋体" w:hAnsi="宋体"/>
          <w:color w:val="000000" w:themeColor="text1"/>
          <w:highlight w:val="none"/>
          <w:u w:val="single"/>
          <w14:textFill>
            <w14:solidFill>
              <w14:schemeClr w14:val="tx1"/>
            </w14:solidFill>
          </w14:textFill>
        </w:rPr>
        <w:t>3000h</w:t>
      </w:r>
      <w:r>
        <w:rPr>
          <w:rFonts w:hint="eastAsia" w:ascii="宋体" w:hAnsi="宋体"/>
          <w:color w:val="000000" w:themeColor="text1"/>
          <w:highlight w:val="none"/>
          <w14:textFill>
            <w14:solidFill>
              <w14:schemeClr w14:val="tx1"/>
            </w14:solidFill>
          </w14:textFill>
        </w:rPr>
        <w:t>，光通维持率不低于</w:t>
      </w:r>
      <w:r>
        <w:rPr>
          <w:rFonts w:hint="eastAsia" w:ascii="宋体" w:hAnsi="宋体"/>
          <w:color w:val="000000" w:themeColor="text1"/>
          <w:highlight w:val="none"/>
          <w:u w:val="single"/>
          <w14:textFill>
            <w14:solidFill>
              <w14:schemeClr w14:val="tx1"/>
            </w14:solidFill>
          </w14:textFill>
        </w:rPr>
        <w:t>95%</w:t>
      </w:r>
      <w:r>
        <w:rPr>
          <w:rFonts w:hint="eastAsia" w:ascii="宋体" w:hAnsi="宋体"/>
          <w:color w:val="000000" w:themeColor="text1"/>
          <w:highlight w:val="none"/>
          <w14:textFill>
            <w14:solidFill>
              <w14:schemeClr w14:val="tx1"/>
            </w14:solidFill>
          </w14:textFill>
        </w:rPr>
        <w:t>，工作</w:t>
      </w:r>
      <w:r>
        <w:rPr>
          <w:rFonts w:hint="eastAsia" w:ascii="宋体" w:hAnsi="宋体"/>
          <w:color w:val="000000" w:themeColor="text1"/>
          <w:highlight w:val="none"/>
          <w:u w:val="single"/>
          <w14:textFill>
            <w14:solidFill>
              <w14:schemeClr w14:val="tx1"/>
            </w14:solidFill>
          </w14:textFill>
        </w:rPr>
        <w:t>6000h</w:t>
      </w:r>
      <w:r>
        <w:rPr>
          <w:rFonts w:hint="eastAsia" w:ascii="宋体" w:hAnsi="宋体"/>
          <w:color w:val="000000" w:themeColor="text1"/>
          <w:highlight w:val="none"/>
          <w:u w:val="none"/>
          <w14:textFill>
            <w14:solidFill>
              <w14:schemeClr w14:val="tx1"/>
            </w14:solidFill>
          </w14:textFill>
        </w:rPr>
        <w:t>后</w:t>
      </w:r>
      <w:r>
        <w:rPr>
          <w:rFonts w:hint="eastAsia" w:ascii="宋体" w:hAnsi="宋体"/>
          <w:color w:val="000000" w:themeColor="text1"/>
          <w:highlight w:val="none"/>
          <w:u w:val="single"/>
          <w14:textFill>
            <w14:solidFill>
              <w14:schemeClr w14:val="tx1"/>
            </w14:solidFill>
          </w14:textFill>
        </w:rPr>
        <w:t>，</w:t>
      </w:r>
      <w:r>
        <w:rPr>
          <w:rFonts w:hint="eastAsia" w:ascii="宋体" w:hAnsi="宋体"/>
          <w:color w:val="000000" w:themeColor="text1"/>
          <w:highlight w:val="none"/>
          <w14:textFill>
            <w14:solidFill>
              <w14:schemeClr w14:val="tx1"/>
            </w14:solidFill>
          </w14:textFill>
        </w:rPr>
        <w:t>光通维持率不低于</w:t>
      </w:r>
      <w:r>
        <w:rPr>
          <w:rFonts w:hint="eastAsia" w:ascii="宋体" w:hAnsi="宋体"/>
          <w:color w:val="000000" w:themeColor="text1"/>
          <w:highlight w:val="none"/>
          <w:u w:val="single"/>
          <w14:textFill>
            <w14:solidFill>
              <w14:schemeClr w14:val="tx1"/>
            </w14:solidFill>
          </w14:textFill>
        </w:rPr>
        <w:t>90%</w:t>
      </w:r>
      <w:r>
        <w:rPr>
          <w:rFonts w:hint="eastAsia" w:ascii="宋体" w:hAnsi="宋体"/>
          <w:color w:val="000000" w:themeColor="text1"/>
          <w:highlight w:val="none"/>
          <w14:textFill>
            <w14:solidFill>
              <w14:schemeClr w14:val="tx1"/>
            </w14:solidFill>
          </w14:textFill>
        </w:rPr>
        <w:t>，工作</w:t>
      </w:r>
      <w:r>
        <w:rPr>
          <w:rFonts w:hint="eastAsia" w:ascii="宋体" w:hAnsi="宋体"/>
          <w:color w:val="000000" w:themeColor="text1"/>
          <w:highlight w:val="none"/>
          <w:u w:val="single"/>
          <w14:textFill>
            <w14:solidFill>
              <w14:schemeClr w14:val="tx1"/>
            </w14:solidFill>
          </w14:textFill>
        </w:rPr>
        <w:t>10000h后，</w:t>
      </w:r>
      <w:r>
        <w:rPr>
          <w:rFonts w:hint="eastAsia" w:ascii="宋体" w:hAnsi="宋体"/>
          <w:color w:val="000000" w:themeColor="text1"/>
          <w:highlight w:val="none"/>
          <w14:textFill>
            <w14:solidFill>
              <w14:schemeClr w14:val="tx1"/>
            </w14:solidFill>
          </w14:textFill>
        </w:rPr>
        <w:t>光通维持率不低于</w:t>
      </w:r>
      <w:r>
        <w:rPr>
          <w:rFonts w:hint="eastAsia" w:ascii="宋体" w:hAnsi="宋体"/>
          <w:color w:val="000000" w:themeColor="text1"/>
          <w:highlight w:val="none"/>
          <w:u w:val="single"/>
          <w14:textFill>
            <w14:solidFill>
              <w14:schemeClr w14:val="tx1"/>
            </w14:solidFill>
          </w14:textFill>
        </w:rPr>
        <w:t>85%</w:t>
      </w:r>
      <w:r>
        <w:rPr>
          <w:rFonts w:hint="eastAsia" w:ascii="宋体" w:hAnsi="宋体"/>
          <w:color w:val="000000" w:themeColor="text1"/>
          <w:highlight w:val="none"/>
          <w:u w:val="none"/>
          <w14:textFill>
            <w14:solidFill>
              <w14:schemeClr w14:val="tx1"/>
            </w14:solidFill>
          </w14:textFill>
        </w:rPr>
        <w:t>，启动快，无闪烁</w:t>
      </w:r>
      <w:r>
        <w:rPr>
          <w:rFonts w:hint="eastAsia" w:ascii="宋体" w:hAnsi="宋体"/>
          <w:color w:val="000000" w:themeColor="text1"/>
          <w:highlight w:val="none"/>
          <w14:textFill>
            <w14:solidFill>
              <w14:schemeClr w14:val="tx1"/>
            </w14:solidFill>
          </w14:textFill>
        </w:rPr>
        <w:t>。</w:t>
      </w:r>
    </w:p>
    <w:p w14:paraId="7791F66D">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4.4.16 灯壳寿命不低于</w:t>
      </w:r>
      <w:r>
        <w:rPr>
          <w:rFonts w:ascii="宋体" w:hAnsi="宋体"/>
          <w:color w:val="000000" w:themeColor="text1"/>
          <w:highlight w:val="none"/>
          <w:u w:val="single"/>
          <w14:textFill>
            <w14:solidFill>
              <w14:schemeClr w14:val="tx1"/>
            </w14:solidFill>
          </w14:textFill>
        </w:rPr>
        <w:t>10</w:t>
      </w:r>
      <w:r>
        <w:rPr>
          <w:rFonts w:hint="eastAsia" w:ascii="宋体" w:hAnsi="宋体"/>
          <w:color w:val="000000" w:themeColor="text1"/>
          <w:highlight w:val="none"/>
          <w14:textFill>
            <w14:solidFill>
              <w14:schemeClr w14:val="tx1"/>
            </w14:solidFill>
          </w14:textFill>
        </w:rPr>
        <w:t>年。</w:t>
      </w:r>
    </w:p>
    <w:p w14:paraId="663AA1C8">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4.4.17 光源采用降额设计，单套灯具功率不能超额设计，预留余量不低于</w:t>
      </w:r>
      <w:r>
        <w:rPr>
          <w:rFonts w:hint="eastAsia" w:ascii="宋体" w:hAnsi="宋体"/>
          <w:color w:val="000000" w:themeColor="text1"/>
          <w:highlight w:val="none"/>
          <w:u w:val="single"/>
          <w14:textFill>
            <w14:solidFill>
              <w14:schemeClr w14:val="tx1"/>
            </w14:solidFill>
          </w14:textFill>
        </w:rPr>
        <w:t>10%</w:t>
      </w:r>
      <w:r>
        <w:rPr>
          <w:rFonts w:hint="eastAsia" w:ascii="宋体" w:hAnsi="宋体"/>
          <w:color w:val="000000" w:themeColor="text1"/>
          <w:highlight w:val="none"/>
          <w14:textFill>
            <w14:solidFill>
              <w14:schemeClr w14:val="tx1"/>
            </w14:solidFill>
          </w14:textFill>
        </w:rPr>
        <w:t>。</w:t>
      </w:r>
    </w:p>
    <w:p w14:paraId="6E8CE7E7">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4.4.18 色温要求：</w:t>
      </w:r>
      <w:r>
        <w:rPr>
          <w:rFonts w:hint="eastAsia" w:ascii="宋体" w:hAnsi="宋体"/>
          <w:color w:val="000000" w:themeColor="text1"/>
          <w:highlight w:val="none"/>
          <w:u w:val="single"/>
          <w14:textFill>
            <w14:solidFill>
              <w14:schemeClr w14:val="tx1"/>
            </w14:solidFill>
          </w14:textFill>
        </w:rPr>
        <w:t>6000K</w:t>
      </w:r>
      <w:r>
        <w:rPr>
          <w:rFonts w:hint="eastAsia" w:ascii="宋体" w:hAnsi="宋体"/>
          <w:color w:val="000000" w:themeColor="text1"/>
          <w:highlight w:val="none"/>
          <w14:textFill>
            <w14:solidFill>
              <w14:schemeClr w14:val="tx1"/>
            </w14:solidFill>
          </w14:textFill>
        </w:rPr>
        <w:t>。</w:t>
      </w:r>
    </w:p>
    <w:p w14:paraId="7F560FC7">
      <w:pPr>
        <w:spacing w:line="360" w:lineRule="auto"/>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4.4.19 灯具应出具使用说明书和合格证。</w:t>
      </w:r>
    </w:p>
    <w:p w14:paraId="45426151">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4.4.20灯具外壳需与PE线相连。</w:t>
      </w:r>
    </w:p>
    <w:p w14:paraId="550298AE">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 5 其他指标要求：</w:t>
      </w:r>
    </w:p>
    <w:p w14:paraId="2E0B24B6">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4..5.1 LED产品需获得省级质检或国家级电光源检测中心出具的检验报告，所测指标符合或高于第4条技术指标要求，且取得检测报告的LED产品应与投标LED产品一致。</w:t>
      </w:r>
    </w:p>
    <w:p w14:paraId="3F460267">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 5.2 产品认证：经过国家CCC或CQC认证等国内、国际知名机构认证。</w:t>
      </w:r>
    </w:p>
    <w:p w14:paraId="325D9E41">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4.5.3 LED灯具芯片应出具包含芯片光效、芯片寿命的质量认证或检测报告。</w:t>
      </w:r>
    </w:p>
    <w:p w14:paraId="1B706DC3">
      <w:pPr>
        <w:spacing w:line="360" w:lineRule="auto"/>
        <w:rPr>
          <w:rFonts w:hint="eastAsia" w:ascii="宋体" w:hAnsi="宋体" w:cs="Arial"/>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4.5.4</w:t>
      </w:r>
      <w:r>
        <w:rPr>
          <w:rFonts w:hint="eastAsia" w:ascii="宋体" w:hAnsi="宋体" w:cs="Arial"/>
          <w:color w:val="000000" w:themeColor="text1"/>
          <w:highlight w:val="none"/>
          <w14:textFill>
            <w14:solidFill>
              <w14:schemeClr w14:val="tx1"/>
            </w14:solidFill>
          </w14:textFill>
        </w:rPr>
        <w:t>安装方式要求：立杆式与挂壁式安装，能够适应工作现场的照明需要。户外安装，距地面垂直高度约</w:t>
      </w:r>
      <w:r>
        <w:rPr>
          <w:rFonts w:hint="eastAsia" w:ascii="宋体" w:hAnsi="宋体" w:cs="Arial"/>
          <w:color w:val="000000" w:themeColor="text1"/>
          <w:highlight w:val="none"/>
          <w:u w:val="single"/>
          <w14:textFill>
            <w14:solidFill>
              <w14:schemeClr w14:val="tx1"/>
            </w14:solidFill>
          </w14:textFill>
        </w:rPr>
        <w:t>2.5～4</w:t>
      </w:r>
      <w:r>
        <w:rPr>
          <w:rFonts w:hint="eastAsia" w:ascii="宋体" w:hAnsi="宋体" w:cs="Arial"/>
          <w:color w:val="000000" w:themeColor="text1"/>
          <w:highlight w:val="none"/>
          <w14:textFill>
            <w14:solidFill>
              <w14:schemeClr w14:val="tx1"/>
            </w14:solidFill>
          </w14:textFill>
        </w:rPr>
        <w:t>米。</w:t>
      </w:r>
    </w:p>
    <w:p w14:paraId="0B60F1CD">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4.5.5 投标</w:t>
      </w:r>
      <w:r>
        <w:rPr>
          <w:rFonts w:ascii="宋体" w:hAnsi="宋体"/>
          <w:color w:val="000000" w:themeColor="text1"/>
          <w:highlight w:val="none"/>
          <w14:textFill>
            <w14:solidFill>
              <w14:schemeClr w14:val="tx1"/>
            </w14:solidFill>
          </w14:textFill>
        </w:rPr>
        <w:t>人保证按ISO9000系列标准或相应的质量管理和质量保证体系，对所供设备的选型、工厂监造和检验、运输、仓储、调试、系统成品保护、检测、初验、试运行、最终验收等各个环节进行严格的质量管理和质量控制。</w:t>
      </w:r>
    </w:p>
    <w:p w14:paraId="421BA632">
      <w:pPr>
        <w:spacing w:line="360" w:lineRule="auto"/>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4.5.6 灯具及其附件连接螺栓要求采用不锈钢</w:t>
      </w:r>
      <w:r>
        <w:rPr>
          <w:rFonts w:hint="eastAsia" w:ascii="宋体" w:hAnsi="宋体"/>
          <w:color w:val="000000" w:themeColor="text1"/>
          <w:highlight w:val="none"/>
          <w:u w:val="single"/>
          <w14:textFill>
            <w14:solidFill>
              <w14:schemeClr w14:val="tx1"/>
            </w14:solidFill>
          </w14:textFill>
        </w:rPr>
        <w:t>304</w:t>
      </w:r>
      <w:r>
        <w:rPr>
          <w:rFonts w:hint="eastAsia" w:ascii="宋体" w:hAnsi="宋体"/>
          <w:color w:val="000000" w:themeColor="text1"/>
          <w:highlight w:val="none"/>
          <w14:textFill>
            <w14:solidFill>
              <w14:schemeClr w14:val="tx1"/>
            </w14:solidFill>
          </w14:textFill>
        </w:rPr>
        <w:t>材质，</w:t>
      </w:r>
      <w:r>
        <w:rPr>
          <w:rFonts w:hint="eastAsia" w:ascii="宋体" w:hAnsi="宋体" w:cs="Arial"/>
          <w:color w:val="000000" w:themeColor="text1"/>
          <w:highlight w:val="none"/>
          <w14:textFill>
            <w14:solidFill>
              <w14:schemeClr w14:val="tx1"/>
            </w14:solidFill>
          </w14:textFill>
        </w:rPr>
        <w:t>灯具螺纹口径</w:t>
      </w:r>
      <w:r>
        <w:rPr>
          <w:rFonts w:hint="eastAsia" w:ascii="宋体" w:hAnsi="宋体" w:cs="Arial"/>
          <w:color w:val="000000" w:themeColor="text1"/>
          <w:highlight w:val="none"/>
          <w:u w:val="single"/>
          <w14:textFill>
            <w14:solidFill>
              <w14:schemeClr w14:val="tx1"/>
            </w14:solidFill>
          </w14:textFill>
        </w:rPr>
        <w:t>25</w:t>
      </w:r>
      <w:r>
        <w:rPr>
          <w:rFonts w:hint="eastAsia" w:ascii="宋体" w:hAnsi="宋体" w:cs="Arial"/>
          <w:color w:val="000000" w:themeColor="text1"/>
          <w:highlight w:val="none"/>
          <w14:textFill>
            <w14:solidFill>
              <w14:schemeClr w14:val="tx1"/>
            </w14:solidFill>
          </w14:textFill>
        </w:rPr>
        <w:t>mm。</w:t>
      </w:r>
      <w:r>
        <w:rPr>
          <w:rFonts w:hint="eastAsia" w:ascii="宋体" w:hAnsi="宋体"/>
          <w:color w:val="000000" w:themeColor="text1"/>
          <w:highlight w:val="none"/>
          <w14:textFill>
            <w14:solidFill>
              <w14:schemeClr w14:val="tx1"/>
            </w14:solidFill>
          </w14:textFill>
        </w:rPr>
        <w:t>。在腐蚀环境下灯具及其附件要求满足国家规范要求。</w:t>
      </w:r>
    </w:p>
    <w:p w14:paraId="74A4EFC7">
      <w:pPr>
        <w:pStyle w:val="2"/>
        <w:rPr>
          <w:rFonts w:hint="eastAsia"/>
          <w:highlight w:val="none"/>
        </w:rPr>
      </w:pPr>
    </w:p>
    <w:p w14:paraId="65377DF3">
      <w:pPr>
        <w:spacing w:line="360" w:lineRule="auto"/>
        <w:rPr>
          <w:rFonts w:hint="eastAsia" w:ascii="宋体" w:hAnsi="宋体"/>
          <w:highlight w:val="none"/>
        </w:rPr>
      </w:pPr>
      <w:r>
        <w:rPr>
          <w:rFonts w:hint="eastAsia" w:ascii="宋体" w:hAnsi="宋体"/>
          <w:b/>
          <w:bCs/>
          <w:color w:val="000000"/>
          <w:highlight w:val="none"/>
          <w:shd w:val="clear" w:color="auto" w:fill="auto"/>
        </w:rPr>
        <w:t xml:space="preserve">4.5.7 </w:t>
      </w:r>
      <w:r>
        <w:rPr>
          <w:rFonts w:hint="eastAsia" w:ascii="宋体" w:hAnsi="宋体"/>
          <w:b/>
          <w:bCs/>
          <w:color w:val="000000"/>
          <w:highlight w:val="none"/>
          <w:shd w:val="clear" w:color="auto" w:fill="auto"/>
          <w:lang w:val="en-US" w:eastAsia="zh-CN"/>
        </w:rPr>
        <w:t>LED灯具详细要求。具体如下：</w:t>
      </w:r>
    </w:p>
    <w:p w14:paraId="4CF19F0B">
      <w:pPr>
        <w:shd w:val="clear" w:color="auto" w:fill="FFFFFF"/>
        <w:snapToGrid w:val="0"/>
        <w:spacing w:line="360" w:lineRule="auto"/>
        <w:rPr>
          <w:rFonts w:hint="eastAsia" w:cs="宋体"/>
          <w:b/>
          <w:bCs/>
          <w:color w:val="000000"/>
          <w:highlight w:val="none"/>
          <w:shd w:val="clear" w:color="auto" w:fill="auto"/>
          <w:lang w:bidi="zh-CN"/>
        </w:rPr>
      </w:pPr>
      <w:r>
        <w:rPr>
          <w:rFonts w:hint="eastAsia" w:ascii="宋体" w:hAnsi="宋体"/>
          <w:b/>
          <w:bCs/>
          <w:color w:val="000000"/>
          <w:highlight w:val="none"/>
          <w:shd w:val="clear" w:color="auto" w:fill="auto"/>
        </w:rPr>
        <w:t>4.5.7</w:t>
      </w:r>
      <w:r>
        <w:rPr>
          <w:rFonts w:hint="eastAsia" w:ascii="宋体" w:hAnsi="宋体"/>
          <w:b/>
          <w:bCs/>
          <w:color w:val="000000"/>
          <w:highlight w:val="none"/>
          <w:shd w:val="clear" w:color="auto" w:fill="auto"/>
          <w:lang w:val="en-US" w:eastAsia="zh-CN"/>
        </w:rPr>
        <w:t>.1</w:t>
      </w:r>
      <w:r>
        <w:rPr>
          <w:rFonts w:hint="eastAsia" w:ascii="宋体" w:hAnsi="宋体"/>
          <w:b/>
          <w:bCs/>
          <w:color w:val="000000"/>
          <w:highlight w:val="none"/>
          <w:shd w:val="clear" w:color="auto" w:fill="auto"/>
        </w:rPr>
        <w:t xml:space="preserve"> </w:t>
      </w:r>
      <w:r>
        <w:rPr>
          <w:rFonts w:hint="eastAsia" w:cs="宋体"/>
          <w:b/>
          <w:bCs/>
          <w:color w:val="000000"/>
          <w:highlight w:val="none"/>
          <w:shd w:val="clear" w:color="auto" w:fill="auto"/>
          <w:lang w:bidi="zh-CN"/>
        </w:rPr>
        <w:t xml:space="preserve"> LED</w:t>
      </w:r>
      <w:r>
        <w:rPr>
          <w:rFonts w:hint="eastAsia"/>
          <w:b/>
          <w:color w:val="000000"/>
          <w:spacing w:val="-9"/>
          <w:highlight w:val="none"/>
          <w:shd w:val="clear" w:color="auto" w:fill="auto"/>
          <w:lang w:val="en-US" w:eastAsia="zh-CN"/>
        </w:rPr>
        <w:t>防爆</w:t>
      </w:r>
      <w:r>
        <w:rPr>
          <w:rFonts w:hint="eastAsia"/>
          <w:b/>
          <w:color w:val="000000"/>
          <w:highlight w:val="none"/>
          <w:shd w:val="clear" w:color="auto" w:fill="auto"/>
          <w:lang w:val="en-US" w:eastAsia="zh-CN"/>
        </w:rPr>
        <w:t>防水防尘防腐高效节能</w:t>
      </w:r>
      <w:r>
        <w:rPr>
          <w:rFonts w:hint="eastAsia"/>
          <w:b/>
          <w:color w:val="000000"/>
          <w:spacing w:val="-9"/>
          <w:highlight w:val="none"/>
          <w:shd w:val="clear" w:color="auto" w:fill="auto"/>
          <w:lang w:val="en-US" w:eastAsia="zh-CN"/>
        </w:rPr>
        <w:t>工作灯</w:t>
      </w:r>
      <w:r>
        <w:rPr>
          <w:rFonts w:hint="eastAsia" w:ascii="宋体" w:hAnsi="宋体" w:cs="Arial"/>
          <w:color w:val="FF0000"/>
          <w:highlight w:val="none"/>
          <w:u w:val="single"/>
          <w:lang w:val="en-US" w:eastAsia="zh-CN"/>
        </w:rPr>
        <w:t>100</w:t>
      </w:r>
      <w:r>
        <w:rPr>
          <w:rFonts w:hint="eastAsia" w:cs="宋体"/>
          <w:b/>
          <w:bCs/>
          <w:color w:val="000000"/>
          <w:highlight w:val="none"/>
          <w:shd w:val="clear" w:color="auto" w:fill="auto"/>
          <w:lang w:bidi="zh-CN"/>
        </w:rPr>
        <w:t>套</w:t>
      </w:r>
    </w:p>
    <w:p w14:paraId="3B19C7B7">
      <w:pPr>
        <w:pStyle w:val="17"/>
        <w:shd w:val="clear" w:color="auto" w:fill="FFFFFF"/>
        <w:tabs>
          <w:tab w:val="left" w:pos="1587"/>
          <w:tab w:val="left" w:pos="1588"/>
        </w:tabs>
        <w:spacing w:before="0" w:line="360" w:lineRule="auto"/>
        <w:ind w:left="0"/>
        <w:rPr>
          <w:color w:val="000000"/>
          <w:highlight w:val="none"/>
          <w:shd w:val="clear" w:color="auto" w:fill="auto"/>
        </w:rPr>
      </w:pPr>
      <w:r>
        <w:rPr>
          <w:rFonts w:hint="eastAsia"/>
          <w:color w:val="000000"/>
          <w:highlight w:val="none"/>
          <w:shd w:val="clear" w:color="auto" w:fill="auto"/>
        </w:rPr>
        <w:t>（</w:t>
      </w:r>
      <w:r>
        <w:rPr>
          <w:rFonts w:hint="eastAsia"/>
          <w:color w:val="000000"/>
          <w:highlight w:val="none"/>
          <w:shd w:val="clear" w:color="auto" w:fill="auto"/>
          <w:lang w:val="en-US"/>
        </w:rPr>
        <w:t>1</w:t>
      </w:r>
      <w:r>
        <w:rPr>
          <w:rFonts w:hint="eastAsia"/>
          <w:color w:val="000000"/>
          <w:highlight w:val="none"/>
          <w:shd w:val="clear" w:color="auto" w:fill="auto"/>
        </w:rPr>
        <w:t>）</w:t>
      </w:r>
      <w:r>
        <w:rPr>
          <w:color w:val="000000"/>
          <w:highlight w:val="none"/>
          <w:shd w:val="clear" w:color="auto" w:fill="auto"/>
        </w:rPr>
        <w:t>额定电压：AC</w:t>
      </w:r>
      <w:r>
        <w:rPr>
          <w:rFonts w:hint="eastAsia"/>
          <w:color w:val="000000"/>
          <w:highlight w:val="none"/>
          <w:shd w:val="clear" w:color="auto" w:fill="auto"/>
          <w:lang w:val="en-US" w:eastAsia="zh-CN"/>
        </w:rPr>
        <w:t>/DC36V</w:t>
      </w:r>
      <w:r>
        <w:rPr>
          <w:color w:val="000000"/>
          <w:highlight w:val="none"/>
          <w:shd w:val="clear" w:color="auto" w:fill="auto"/>
        </w:rPr>
        <w:t>/50Hz。额定功率：</w:t>
      </w:r>
      <w:r>
        <w:rPr>
          <w:rFonts w:hint="eastAsia"/>
          <w:color w:val="000000"/>
          <w:highlight w:val="none"/>
          <w:shd w:val="clear" w:color="auto" w:fill="auto"/>
          <w:lang w:val="en-US" w:eastAsia="zh-CN"/>
        </w:rPr>
        <w:t>12</w:t>
      </w:r>
      <w:r>
        <w:rPr>
          <w:color w:val="000000"/>
          <w:highlight w:val="none"/>
          <w:shd w:val="clear" w:color="auto" w:fill="auto"/>
        </w:rPr>
        <w:t>W</w:t>
      </w:r>
      <w:r>
        <w:rPr>
          <w:rFonts w:hint="eastAsia"/>
          <w:color w:val="000000"/>
          <w:highlight w:val="none"/>
          <w:shd w:val="clear" w:color="auto" w:fill="auto"/>
          <w:lang w:val="en-US"/>
        </w:rPr>
        <w:t>（全方位型配光方式）</w:t>
      </w:r>
      <w:r>
        <w:rPr>
          <w:color w:val="000000"/>
          <w:highlight w:val="none"/>
          <w:shd w:val="clear" w:color="auto" w:fill="auto"/>
        </w:rPr>
        <w:t>。</w:t>
      </w:r>
    </w:p>
    <w:p w14:paraId="10F89F7A">
      <w:pPr>
        <w:pStyle w:val="5"/>
        <w:shd w:val="clear" w:color="auto" w:fill="FFFFFF"/>
        <w:spacing w:line="360" w:lineRule="auto"/>
        <w:rPr>
          <w:color w:val="000000"/>
          <w:highlight w:val="none"/>
          <w:shd w:val="clear" w:color="auto" w:fill="auto"/>
        </w:rPr>
      </w:pPr>
      <w:r>
        <w:rPr>
          <w:rFonts w:hint="eastAsia"/>
          <w:color w:val="000000"/>
          <w:highlight w:val="none"/>
          <w:shd w:val="clear" w:color="auto" w:fill="auto"/>
        </w:rPr>
        <w:t>（2）</w:t>
      </w:r>
      <w:r>
        <w:rPr>
          <w:color w:val="000000"/>
          <w:highlight w:val="none"/>
          <w:shd w:val="clear" w:color="auto" w:fill="auto"/>
        </w:rPr>
        <w:t>安装方式：</w:t>
      </w:r>
      <w:r>
        <w:rPr>
          <w:rFonts w:hint="eastAsia" w:ascii="宋体" w:hAnsi="宋体" w:cs="Arial"/>
          <w:color w:val="000000"/>
          <w:highlight w:val="none"/>
          <w:shd w:val="clear" w:color="auto" w:fill="auto"/>
          <w:lang w:val="en-US" w:eastAsia="zh-CN"/>
        </w:rPr>
        <w:t>壁挂</w:t>
      </w:r>
      <w:r>
        <w:rPr>
          <w:rFonts w:hint="eastAsia" w:ascii="宋体" w:hAnsi="宋体" w:cs="Arial"/>
          <w:color w:val="000000"/>
          <w:highlight w:val="none"/>
          <w:shd w:val="clear" w:color="auto" w:fill="auto"/>
        </w:rPr>
        <w:t>式</w:t>
      </w:r>
      <w:r>
        <w:rPr>
          <w:rFonts w:hint="eastAsia" w:cs="Arial"/>
          <w:color w:val="000000"/>
          <w:highlight w:val="none"/>
          <w:shd w:val="clear" w:color="auto" w:fill="auto"/>
          <w:lang w:eastAsia="zh-CN"/>
        </w:rPr>
        <w:t>、</w:t>
      </w:r>
      <w:r>
        <w:rPr>
          <w:rFonts w:hint="eastAsia"/>
          <w:color w:val="000000"/>
          <w:spacing w:val="-8"/>
          <w:highlight w:val="none"/>
          <w:shd w:val="clear" w:color="auto" w:fill="auto"/>
        </w:rPr>
        <w:t>支架式。</w:t>
      </w:r>
      <w:r>
        <w:rPr>
          <w:rFonts w:hint="eastAsia"/>
          <w:color w:val="000000"/>
          <w:highlight w:val="none"/>
          <w:shd w:val="clear" w:color="auto" w:fill="auto"/>
          <w:lang w:eastAsia="zh-CN"/>
        </w:rPr>
        <w:t>（</w:t>
      </w:r>
      <w:r>
        <w:rPr>
          <w:rFonts w:hint="eastAsia"/>
          <w:color w:val="000000"/>
          <w:spacing w:val="-8"/>
          <w:highlight w:val="none"/>
          <w:shd w:val="clear" w:color="auto" w:fill="auto"/>
          <w:lang w:val="en-US" w:eastAsia="zh-CN"/>
        </w:rPr>
        <w:t>需配304不锈钢U型支架</w:t>
      </w:r>
      <w:r>
        <w:rPr>
          <w:rFonts w:hint="eastAsia"/>
          <w:color w:val="000000"/>
          <w:highlight w:val="none"/>
          <w:shd w:val="clear" w:color="auto" w:fill="auto"/>
          <w:lang w:val="en-US" w:eastAsia="zh-CN"/>
        </w:rPr>
        <w:t>，厚度</w:t>
      </w:r>
      <w:r>
        <w:rPr>
          <w:rFonts w:hint="eastAsia"/>
          <w:color w:val="000000"/>
          <w:spacing w:val="-8"/>
          <w:highlight w:val="none"/>
          <w:shd w:val="clear" w:color="auto" w:fill="auto"/>
          <w:lang w:val="en-US" w:eastAsia="zh-CN"/>
        </w:rPr>
        <w:t>不低于2.5毫米，另需固定配件及防爆接线盒，灯具引出线不小于100cm</w:t>
      </w:r>
      <w:r>
        <w:rPr>
          <w:rFonts w:hint="eastAsia"/>
          <w:color w:val="000000"/>
          <w:highlight w:val="none"/>
          <w:shd w:val="clear" w:color="auto" w:fill="auto"/>
          <w:lang w:eastAsia="zh-CN"/>
        </w:rPr>
        <w:t>）</w:t>
      </w:r>
    </w:p>
    <w:p w14:paraId="6B1BB8E9">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highlight w:val="none"/>
          <w:shd w:val="clear" w:color="auto" w:fill="auto"/>
        </w:rPr>
        <w:t>（3）防护等级：IP66</w:t>
      </w:r>
      <w:r>
        <w:rPr>
          <w:rFonts w:hint="eastAsia"/>
          <w:color w:val="000000"/>
          <w:highlight w:val="none"/>
          <w:shd w:val="clear" w:color="auto" w:fill="auto"/>
          <w:lang w:val="en-US" w:eastAsia="zh-CN"/>
        </w:rPr>
        <w:t>及以上</w:t>
      </w:r>
      <w:r>
        <w:rPr>
          <w:rFonts w:hint="eastAsia"/>
          <w:color w:val="000000"/>
          <w:highlight w:val="none"/>
          <w:shd w:val="clear" w:color="auto" w:fill="auto"/>
        </w:rPr>
        <w:t>；防腐等级：WF2</w:t>
      </w:r>
      <w:r>
        <w:rPr>
          <w:rFonts w:hint="eastAsia"/>
          <w:color w:val="000000"/>
          <w:highlight w:val="none"/>
          <w:shd w:val="clear" w:color="auto" w:fill="auto"/>
          <w:lang w:eastAsia="zh-CN"/>
        </w:rPr>
        <w:t>；</w:t>
      </w:r>
      <w:r>
        <w:rPr>
          <w:rFonts w:hint="eastAsia"/>
          <w:color w:val="000000"/>
          <w:spacing w:val="-8"/>
          <w:highlight w:val="none"/>
          <w:shd w:val="clear" w:color="auto" w:fill="auto"/>
        </w:rPr>
        <w:t>防爆等级ExdbebmbITCT5/T6Gb，ExtbIIIC</w:t>
      </w:r>
    </w:p>
    <w:p w14:paraId="27D8ACE3">
      <w:pPr>
        <w:pStyle w:val="17"/>
        <w:shd w:val="clear" w:color="auto" w:fill="FFFFFF"/>
        <w:tabs>
          <w:tab w:val="left" w:pos="1019"/>
        </w:tabs>
        <w:spacing w:before="0" w:line="360" w:lineRule="auto"/>
        <w:ind w:left="0"/>
        <w:rPr>
          <w:color w:val="000000"/>
          <w:highlight w:val="none"/>
          <w:shd w:val="clear" w:color="auto" w:fill="auto"/>
        </w:rPr>
      </w:pPr>
      <w:r>
        <w:rPr>
          <w:rFonts w:hint="eastAsia"/>
          <w:color w:val="000000"/>
          <w:spacing w:val="-8"/>
          <w:highlight w:val="none"/>
          <w:shd w:val="clear" w:color="auto" w:fill="auto"/>
        </w:rPr>
        <w:t>T95/80°CDb。</w:t>
      </w:r>
    </w:p>
    <w:p w14:paraId="13D35CA7">
      <w:pPr>
        <w:pStyle w:val="18"/>
        <w:shd w:val="clear" w:color="auto" w:fill="FFFFFF"/>
        <w:tabs>
          <w:tab w:val="left" w:pos="107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w:t>
      </w:r>
      <w:r>
        <w:rPr>
          <w:rFonts w:hint="eastAsia"/>
          <w:color w:val="000000"/>
          <w:spacing w:val="-8"/>
          <w:highlight w:val="none"/>
          <w:shd w:val="clear" w:color="auto" w:fill="auto"/>
          <w:lang w:val="en-US"/>
        </w:rPr>
        <w:t>4</w:t>
      </w:r>
      <w:r>
        <w:rPr>
          <w:rFonts w:hint="eastAsia"/>
          <w:color w:val="000000"/>
          <w:spacing w:val="-8"/>
          <w:highlight w:val="none"/>
          <w:shd w:val="clear" w:color="auto" w:fill="auto"/>
        </w:rPr>
        <w:t>）配置</w:t>
      </w:r>
      <w:r>
        <w:rPr>
          <w:rFonts w:hint="eastAsia"/>
          <w:color w:val="000000"/>
          <w:spacing w:val="-8"/>
          <w:highlight w:val="none"/>
          <w:shd w:val="clear" w:color="auto" w:fill="auto"/>
          <w:lang w:eastAsia="zh-CN"/>
        </w:rPr>
        <w:t>CREE、osram、philips(流明)</w:t>
      </w:r>
      <w:r>
        <w:rPr>
          <w:rFonts w:hint="eastAsia"/>
          <w:color w:val="000000"/>
          <w:spacing w:val="-8"/>
          <w:highlight w:val="none"/>
          <w:shd w:val="clear" w:color="auto" w:fill="auto"/>
        </w:rPr>
        <w:t xml:space="preserve"> 或同等档次芯片光源，</w:t>
      </w:r>
      <w:r>
        <w:rPr>
          <w:rFonts w:hint="eastAsia"/>
          <w:color w:val="000000"/>
          <w:spacing w:val="-8"/>
          <w:highlight w:val="none"/>
          <w:shd w:val="clear" w:color="auto" w:fill="auto"/>
          <w:lang w:eastAsia="zh-CN"/>
        </w:rPr>
        <w:t>并提供光源颗粒的原厂授权。</w:t>
      </w:r>
      <w:r>
        <w:rPr>
          <w:rFonts w:hint="eastAsia"/>
          <w:color w:val="000000"/>
          <w:spacing w:val="-8"/>
          <w:highlight w:val="none"/>
          <w:shd w:val="clear" w:color="auto" w:fill="auto"/>
        </w:rPr>
        <w:t>单向发光，光线均匀柔和，光效＞ 1</w:t>
      </w:r>
      <w:r>
        <w:rPr>
          <w:rFonts w:hint="eastAsia"/>
          <w:color w:val="000000"/>
          <w:spacing w:val="-8"/>
          <w:highlight w:val="none"/>
          <w:shd w:val="clear" w:color="auto" w:fill="auto"/>
          <w:lang w:val="en-US" w:eastAsia="zh-CN"/>
        </w:rPr>
        <w:t>2</w:t>
      </w:r>
      <w:r>
        <w:rPr>
          <w:rFonts w:hint="eastAsia"/>
          <w:color w:val="000000"/>
          <w:spacing w:val="-8"/>
          <w:highlight w:val="none"/>
          <w:shd w:val="clear" w:color="auto" w:fill="auto"/>
        </w:rPr>
        <w:t>0</w:t>
      </w:r>
      <w:r>
        <w:rPr>
          <w:rFonts w:hint="eastAsia"/>
          <w:color w:val="000000"/>
          <w:spacing w:val="-8"/>
          <w:highlight w:val="none"/>
          <w:shd w:val="clear" w:color="auto" w:fill="auto"/>
          <w:lang w:val="en-US" w:eastAsia="zh-CN"/>
        </w:rPr>
        <w:t xml:space="preserve"> lm</w:t>
      </w:r>
      <w:r>
        <w:rPr>
          <w:rFonts w:hint="eastAsia"/>
          <w:color w:val="000000"/>
          <w:spacing w:val="-8"/>
          <w:highlight w:val="none"/>
          <w:shd w:val="clear" w:color="auto" w:fill="auto"/>
        </w:rPr>
        <w:t xml:space="preserve">/W，显色性高，寿命长，不低于 </w:t>
      </w:r>
      <w:r>
        <w:rPr>
          <w:rFonts w:hint="eastAsia"/>
          <w:color w:val="000000"/>
          <w:spacing w:val="-8"/>
          <w:highlight w:val="none"/>
          <w:shd w:val="clear" w:color="auto" w:fill="auto"/>
          <w:lang w:val="en-US"/>
        </w:rPr>
        <w:t>10</w:t>
      </w:r>
      <w:r>
        <w:rPr>
          <w:rFonts w:hint="eastAsia"/>
          <w:color w:val="000000"/>
          <w:spacing w:val="-8"/>
          <w:highlight w:val="none"/>
          <w:shd w:val="clear" w:color="auto" w:fill="auto"/>
        </w:rPr>
        <w:t>0000小时。</w:t>
      </w:r>
    </w:p>
    <w:p w14:paraId="6C846297">
      <w:pPr>
        <w:pStyle w:val="18"/>
        <w:shd w:val="clear" w:color="auto" w:fill="FFFFFF"/>
        <w:tabs>
          <w:tab w:val="left" w:pos="107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w:t>
      </w:r>
      <w:r>
        <w:rPr>
          <w:rFonts w:hint="eastAsia"/>
          <w:color w:val="000000"/>
          <w:spacing w:val="-8"/>
          <w:highlight w:val="none"/>
          <w:shd w:val="clear" w:color="auto" w:fill="auto"/>
          <w:lang w:val="en-US"/>
        </w:rPr>
        <w:t>5</w:t>
      </w:r>
      <w:r>
        <w:rPr>
          <w:rFonts w:hint="eastAsia"/>
          <w:color w:val="000000"/>
          <w:spacing w:val="-8"/>
          <w:highlight w:val="none"/>
          <w:shd w:val="clear" w:color="auto" w:fill="auto"/>
        </w:rPr>
        <w:t>）配置</w:t>
      </w:r>
      <w:r>
        <w:rPr>
          <w:rFonts w:hint="eastAsia"/>
          <w:color w:val="000000"/>
          <w:spacing w:val="-8"/>
          <w:highlight w:val="none"/>
          <w:shd w:val="clear" w:color="auto" w:fill="auto"/>
          <w:lang w:eastAsia="zh-CN"/>
        </w:rPr>
        <w:t>OSRAM，茂硕、英飞特、明玮、philips、海洋王或同等档次</w:t>
      </w:r>
      <w:r>
        <w:rPr>
          <w:rFonts w:hint="eastAsia"/>
          <w:color w:val="000000"/>
          <w:spacing w:val="-8"/>
          <w:highlight w:val="none"/>
          <w:shd w:val="clear" w:color="auto" w:fill="auto"/>
          <w:lang w:val="en-US"/>
        </w:rPr>
        <w:t>品牌</w:t>
      </w:r>
      <w:r>
        <w:rPr>
          <w:rFonts w:hint="eastAsia"/>
          <w:color w:val="000000"/>
          <w:spacing w:val="-8"/>
          <w:highlight w:val="none"/>
          <w:shd w:val="clear" w:color="auto" w:fill="auto"/>
        </w:rPr>
        <w:t>电源</w:t>
      </w:r>
      <w:r>
        <w:rPr>
          <w:rFonts w:hint="eastAsia"/>
          <w:color w:val="000000"/>
          <w:spacing w:val="-8"/>
          <w:highlight w:val="none"/>
          <w:shd w:val="clear" w:color="auto" w:fill="auto"/>
          <w:lang w:eastAsia="zh-CN"/>
        </w:rPr>
        <w:t>，</w:t>
      </w:r>
      <w:r>
        <w:rPr>
          <w:rFonts w:hint="eastAsia"/>
          <w:color w:val="000000"/>
          <w:spacing w:val="-8"/>
          <w:highlight w:val="none"/>
          <w:shd w:val="clear" w:color="auto" w:fill="auto"/>
        </w:rPr>
        <w:t xml:space="preserve">寿命不低于 </w:t>
      </w:r>
      <w:r>
        <w:rPr>
          <w:rFonts w:hint="eastAsia"/>
          <w:color w:val="000000"/>
          <w:spacing w:val="-8"/>
          <w:highlight w:val="none"/>
          <w:shd w:val="clear" w:color="auto" w:fill="auto"/>
          <w:lang w:val="en-US" w:eastAsia="zh-CN"/>
        </w:rPr>
        <w:t>5</w:t>
      </w:r>
      <w:r>
        <w:rPr>
          <w:rFonts w:hint="eastAsia"/>
          <w:color w:val="000000"/>
          <w:spacing w:val="-8"/>
          <w:highlight w:val="none"/>
          <w:shd w:val="clear" w:color="auto" w:fill="auto"/>
        </w:rPr>
        <w:t>0000小时</w:t>
      </w:r>
      <w:r>
        <w:rPr>
          <w:rFonts w:hint="eastAsia"/>
          <w:color w:val="000000"/>
          <w:spacing w:val="-8"/>
          <w:highlight w:val="none"/>
          <w:shd w:val="clear" w:color="auto" w:fill="auto"/>
          <w:lang w:eastAsia="zh-CN"/>
        </w:rPr>
        <w:t>。</w:t>
      </w:r>
    </w:p>
    <w:p w14:paraId="514D4A52">
      <w:pPr>
        <w:pStyle w:val="18"/>
        <w:shd w:val="clear" w:color="auto" w:fill="FFFFFF"/>
        <w:tabs>
          <w:tab w:val="left" w:pos="1079"/>
        </w:tabs>
        <w:spacing w:before="0" w:line="360" w:lineRule="auto"/>
        <w:ind w:left="0"/>
        <w:rPr>
          <w:color w:val="000000"/>
          <w:spacing w:val="-7"/>
          <w:highlight w:val="none"/>
          <w:shd w:val="clear" w:color="auto" w:fill="auto"/>
        </w:rPr>
      </w:pPr>
      <w:r>
        <w:rPr>
          <w:rFonts w:hint="eastAsia"/>
          <w:color w:val="000000"/>
          <w:spacing w:val="-6"/>
          <w:highlight w:val="none"/>
          <w:shd w:val="clear" w:color="auto" w:fill="auto"/>
        </w:rPr>
        <w:t>（</w:t>
      </w:r>
      <w:r>
        <w:rPr>
          <w:rFonts w:hint="eastAsia"/>
          <w:color w:val="000000"/>
          <w:spacing w:val="-6"/>
          <w:highlight w:val="none"/>
          <w:shd w:val="clear" w:color="auto" w:fill="auto"/>
          <w:lang w:val="en-US"/>
        </w:rPr>
        <w:t>6</w:t>
      </w:r>
      <w:r>
        <w:rPr>
          <w:rFonts w:hint="eastAsia"/>
          <w:color w:val="000000"/>
          <w:spacing w:val="-6"/>
          <w:highlight w:val="none"/>
          <w:shd w:val="clear" w:color="auto" w:fill="auto"/>
        </w:rPr>
        <w:t>）</w:t>
      </w:r>
      <w:r>
        <w:rPr>
          <w:color w:val="000000"/>
          <w:spacing w:val="-6"/>
          <w:highlight w:val="none"/>
          <w:shd w:val="clear" w:color="auto" w:fill="auto"/>
        </w:rPr>
        <w:t>灯体采用强度高、耐冲击的铸铝合金材料压铸成型，表面喷塑处理以增强防腐</w:t>
      </w:r>
      <w:r>
        <w:rPr>
          <w:color w:val="000000"/>
          <w:spacing w:val="-7"/>
          <w:highlight w:val="none"/>
          <w:shd w:val="clear" w:color="auto" w:fill="auto"/>
        </w:rPr>
        <w:t>蚀性。整体外壳采用防护密封式结构，密封件采用硅橡胶材料，具有较高的防尘、防水</w:t>
      </w:r>
      <w:r>
        <w:rPr>
          <w:rFonts w:hint="eastAsia"/>
          <w:color w:val="000000"/>
          <w:spacing w:val="-7"/>
          <w:highlight w:val="none"/>
          <w:shd w:val="clear" w:color="auto" w:fill="auto"/>
        </w:rPr>
        <w:t>、防腐</w:t>
      </w:r>
      <w:r>
        <w:rPr>
          <w:color w:val="000000"/>
          <w:spacing w:val="-7"/>
          <w:highlight w:val="none"/>
          <w:shd w:val="clear" w:color="auto" w:fill="auto"/>
        </w:rPr>
        <w:t>功能。</w:t>
      </w:r>
    </w:p>
    <w:p w14:paraId="1EA2A552">
      <w:pPr>
        <w:pStyle w:val="18"/>
        <w:shd w:val="clear" w:color="auto" w:fill="FFFFFF"/>
        <w:tabs>
          <w:tab w:val="left" w:pos="1079"/>
        </w:tabs>
        <w:spacing w:before="0" w:line="360" w:lineRule="auto"/>
        <w:ind w:left="0"/>
        <w:rPr>
          <w:color w:val="000000"/>
          <w:highlight w:val="none"/>
          <w:shd w:val="clear" w:color="auto" w:fill="auto"/>
        </w:rPr>
      </w:pPr>
      <w:r>
        <w:rPr>
          <w:rFonts w:hint="eastAsia"/>
          <w:color w:val="000000"/>
          <w:spacing w:val="-7"/>
          <w:highlight w:val="none"/>
          <w:shd w:val="clear" w:color="auto" w:fill="auto"/>
        </w:rPr>
        <w:t>（</w:t>
      </w:r>
      <w:r>
        <w:rPr>
          <w:rFonts w:hint="eastAsia"/>
          <w:color w:val="000000"/>
          <w:spacing w:val="-7"/>
          <w:highlight w:val="none"/>
          <w:shd w:val="clear" w:color="auto" w:fill="auto"/>
          <w:lang w:val="en-US"/>
        </w:rPr>
        <w:t>7</w:t>
      </w:r>
      <w:r>
        <w:rPr>
          <w:rFonts w:hint="eastAsia"/>
          <w:color w:val="000000"/>
          <w:spacing w:val="-7"/>
          <w:highlight w:val="none"/>
          <w:shd w:val="clear" w:color="auto" w:fill="auto"/>
        </w:rPr>
        <w:t>）</w:t>
      </w:r>
      <w:r>
        <w:rPr>
          <w:color w:val="000000"/>
          <w:spacing w:val="-12"/>
          <w:highlight w:val="none"/>
          <w:shd w:val="clear" w:color="auto" w:fill="auto"/>
        </w:rPr>
        <w:t xml:space="preserve">采用优质 </w:t>
      </w:r>
      <w:r>
        <w:rPr>
          <w:color w:val="000000"/>
          <w:highlight w:val="none"/>
          <w:shd w:val="clear" w:color="auto" w:fill="auto"/>
        </w:rPr>
        <w:t>PC</w:t>
      </w:r>
      <w:r>
        <w:rPr>
          <w:color w:val="000000"/>
          <w:spacing w:val="-8"/>
          <w:highlight w:val="none"/>
          <w:shd w:val="clear" w:color="auto" w:fill="auto"/>
        </w:rPr>
        <w:t xml:space="preserve"> 材料注塑透明罩，防眩光设计，配光合理，光线柔和</w:t>
      </w:r>
      <w:r>
        <w:rPr>
          <w:color w:val="000000"/>
          <w:highlight w:val="none"/>
          <w:shd w:val="clear" w:color="auto" w:fill="auto"/>
        </w:rPr>
        <w:t>。</w:t>
      </w:r>
    </w:p>
    <w:p w14:paraId="50F6E9AF">
      <w:pPr>
        <w:pStyle w:val="18"/>
        <w:shd w:val="clear" w:color="auto" w:fill="FFFFFF"/>
        <w:tabs>
          <w:tab w:val="left" w:pos="1019"/>
        </w:tabs>
        <w:spacing w:before="0" w:line="360" w:lineRule="auto"/>
        <w:ind w:left="0"/>
        <w:rPr>
          <w:color w:val="000000"/>
          <w:highlight w:val="none"/>
          <w:shd w:val="clear" w:color="auto" w:fill="auto"/>
        </w:rPr>
      </w:pPr>
      <w:r>
        <w:rPr>
          <w:rFonts w:hint="eastAsia"/>
          <w:color w:val="000000"/>
          <w:spacing w:val="-12"/>
          <w:highlight w:val="none"/>
          <w:shd w:val="clear" w:color="auto" w:fill="auto"/>
        </w:rPr>
        <w:t>（</w:t>
      </w:r>
      <w:r>
        <w:rPr>
          <w:rFonts w:hint="eastAsia"/>
          <w:color w:val="000000"/>
          <w:spacing w:val="-12"/>
          <w:highlight w:val="none"/>
          <w:shd w:val="clear" w:color="auto" w:fill="auto"/>
          <w:lang w:val="en-US"/>
        </w:rPr>
        <w:t>8</w:t>
      </w:r>
      <w:r>
        <w:rPr>
          <w:rFonts w:hint="eastAsia"/>
          <w:color w:val="000000"/>
          <w:spacing w:val="-12"/>
          <w:highlight w:val="none"/>
          <w:shd w:val="clear" w:color="auto" w:fill="auto"/>
        </w:rPr>
        <w:t>）</w:t>
      </w:r>
      <w:r>
        <w:rPr>
          <w:color w:val="000000"/>
          <w:spacing w:val="-12"/>
          <w:highlight w:val="none"/>
          <w:shd w:val="clear" w:color="auto" w:fill="auto"/>
        </w:rPr>
        <w:t xml:space="preserve">光源腔、电源腔分离结构，采用间接引入方式。灯具内引接线应采用接线端子， </w:t>
      </w:r>
      <w:r>
        <w:rPr>
          <w:color w:val="000000"/>
          <w:highlight w:val="none"/>
          <w:shd w:val="clear" w:color="auto" w:fill="auto"/>
        </w:rPr>
        <w:t>并有专用内、外接地装置。</w:t>
      </w:r>
    </w:p>
    <w:p w14:paraId="536AD1DF">
      <w:pPr>
        <w:pStyle w:val="18"/>
        <w:shd w:val="clear" w:color="auto" w:fill="FFFFFF"/>
        <w:tabs>
          <w:tab w:val="left" w:pos="1019"/>
        </w:tabs>
        <w:spacing w:before="0" w:line="360" w:lineRule="auto"/>
        <w:ind w:left="0"/>
        <w:rPr>
          <w:color w:val="000000"/>
          <w:highlight w:val="none"/>
          <w:shd w:val="clear" w:color="auto" w:fill="auto"/>
        </w:rPr>
      </w:pPr>
      <w:r>
        <w:rPr>
          <w:rFonts w:hint="eastAsia"/>
          <w:color w:val="000000"/>
          <w:highlight w:val="none"/>
          <w:shd w:val="clear" w:color="auto" w:fill="auto"/>
          <w:lang w:val="en-US"/>
        </w:rPr>
        <w:t>（9）</w:t>
      </w:r>
      <w:r>
        <w:rPr>
          <w:color w:val="000000"/>
          <w:spacing w:val="-20"/>
          <w:highlight w:val="none"/>
          <w:shd w:val="clear" w:color="auto" w:fill="auto"/>
        </w:rPr>
        <w:t xml:space="preserve">采用恒流恒压驱动电源，须为宽电压输入，恒功率输出，功率因数 </w:t>
      </w:r>
      <w:r>
        <w:rPr>
          <w:color w:val="000000"/>
          <w:highlight w:val="none"/>
          <w:shd w:val="clear" w:color="auto" w:fill="auto"/>
        </w:rPr>
        <w:t xml:space="preserve">cosφ≥0.95； </w:t>
      </w:r>
      <w:r>
        <w:rPr>
          <w:color w:val="000000"/>
          <w:spacing w:val="-8"/>
          <w:highlight w:val="none"/>
          <w:shd w:val="clear" w:color="auto" w:fill="auto"/>
        </w:rPr>
        <w:t>具有多路分流、恒流、防浪涌、过电流、开路、短路等保护功能，抗干扰电网设计，快速启动。光通量输出恒定，可瞬间启动。</w:t>
      </w:r>
      <w:r>
        <w:rPr>
          <w:color w:val="000000"/>
          <w:highlight w:val="none"/>
          <w:shd w:val="clear" w:color="auto" w:fill="auto"/>
        </w:rPr>
        <w:t>恒流源需封胶，提高恒流源的整体寿命。</w:t>
      </w:r>
    </w:p>
    <w:p w14:paraId="10CB9791">
      <w:pPr>
        <w:pStyle w:val="18"/>
        <w:shd w:val="clear" w:color="auto" w:fill="FFFFFF"/>
        <w:tabs>
          <w:tab w:val="left" w:pos="1028"/>
        </w:tabs>
        <w:spacing w:before="0" w:line="360" w:lineRule="auto"/>
        <w:ind w:left="0"/>
        <w:rPr>
          <w:color w:val="000000"/>
          <w:highlight w:val="none"/>
          <w:shd w:val="clear" w:color="auto" w:fill="auto"/>
        </w:rPr>
      </w:pPr>
      <w:r>
        <w:rPr>
          <w:rFonts w:hint="eastAsia"/>
          <w:color w:val="000000"/>
          <w:spacing w:val="-1"/>
          <w:highlight w:val="none"/>
          <w:shd w:val="clear" w:color="auto" w:fill="auto"/>
          <w:lang w:val="en-US"/>
        </w:rPr>
        <w:t>(10)</w:t>
      </w:r>
      <w:r>
        <w:rPr>
          <w:color w:val="000000"/>
          <w:spacing w:val="-1"/>
          <w:highlight w:val="none"/>
          <w:shd w:val="clear" w:color="auto" w:fill="auto"/>
        </w:rPr>
        <w:t>灯具</w:t>
      </w:r>
      <w:r>
        <w:rPr>
          <w:rFonts w:hint="eastAsia"/>
          <w:color w:val="000000"/>
          <w:spacing w:val="-1"/>
          <w:highlight w:val="none"/>
          <w:shd w:val="clear" w:color="auto" w:fill="auto"/>
          <w:lang w:val="en-US"/>
        </w:rPr>
        <w:t>引出线</w:t>
      </w:r>
      <w:r>
        <w:rPr>
          <w:rFonts w:hint="eastAsia"/>
          <w:color w:val="000000"/>
          <w:spacing w:val="-1"/>
          <w:highlight w:val="none"/>
          <w:shd w:val="clear" w:color="auto" w:fill="auto"/>
          <w:lang w:val="en-US" w:eastAsia="zh-CN"/>
        </w:rPr>
        <w:t>100</w:t>
      </w:r>
      <w:r>
        <w:rPr>
          <w:rFonts w:hint="eastAsia"/>
          <w:color w:val="000000"/>
          <w:spacing w:val="-1"/>
          <w:highlight w:val="none"/>
          <w:shd w:val="clear" w:color="auto" w:fill="auto"/>
          <w:lang w:val="en-US"/>
        </w:rPr>
        <w:t>cm</w:t>
      </w:r>
      <w:r>
        <w:rPr>
          <w:color w:val="000000"/>
          <w:spacing w:val="-1"/>
          <w:highlight w:val="none"/>
          <w:shd w:val="clear" w:color="auto" w:fill="auto"/>
        </w:rPr>
        <w:t>，灯具内引接线应采用</w:t>
      </w:r>
      <w:r>
        <w:rPr>
          <w:rFonts w:hint="eastAsia"/>
          <w:color w:val="000000"/>
          <w:spacing w:val="-1"/>
          <w:highlight w:val="none"/>
          <w:shd w:val="clear" w:color="auto" w:fill="auto"/>
          <w:lang w:val="en-US"/>
        </w:rPr>
        <w:t>闹高温</w:t>
      </w:r>
      <w:r>
        <w:rPr>
          <w:color w:val="000000"/>
          <w:spacing w:val="-1"/>
          <w:highlight w:val="none"/>
          <w:shd w:val="clear" w:color="auto" w:fill="auto"/>
        </w:rPr>
        <w:t>接线端子，并有专用内、外</w:t>
      </w:r>
      <w:r>
        <w:rPr>
          <w:color w:val="000000"/>
          <w:highlight w:val="none"/>
          <w:shd w:val="clear" w:color="auto" w:fill="auto"/>
        </w:rPr>
        <w:t>接地装置。</w:t>
      </w:r>
    </w:p>
    <w:p w14:paraId="536E9D4B">
      <w:pPr>
        <w:pStyle w:val="17"/>
        <w:shd w:val="clear" w:color="auto" w:fill="FFFFFF"/>
        <w:tabs>
          <w:tab w:val="left" w:pos="1028"/>
        </w:tabs>
        <w:spacing w:before="0" w:line="360" w:lineRule="auto"/>
        <w:ind w:left="0"/>
        <w:rPr>
          <w:rFonts w:hint="eastAsia"/>
          <w:color w:val="000000"/>
          <w:spacing w:val="-1"/>
          <w:highlight w:val="none"/>
          <w:shd w:val="clear" w:color="auto" w:fill="auto"/>
          <w:lang w:val="en-US"/>
        </w:rPr>
      </w:pPr>
      <w:r>
        <w:rPr>
          <w:rFonts w:hint="eastAsia"/>
          <w:color w:val="000000"/>
          <w:spacing w:val="-1"/>
          <w:highlight w:val="none"/>
          <w:shd w:val="clear" w:color="auto" w:fill="auto"/>
          <w:lang w:val="en-US"/>
        </w:rPr>
        <w:t>(11)LED芯片单颗功率不大于</w:t>
      </w:r>
      <w:r>
        <w:rPr>
          <w:rFonts w:hint="eastAsia"/>
          <w:color w:val="000000"/>
          <w:spacing w:val="-1"/>
          <w:highlight w:val="none"/>
          <w:shd w:val="clear" w:color="auto" w:fill="auto"/>
          <w:lang w:val="en-US" w:eastAsia="zh-CN"/>
        </w:rPr>
        <w:t>3</w:t>
      </w:r>
      <w:r>
        <w:rPr>
          <w:rFonts w:hint="eastAsia"/>
          <w:color w:val="000000"/>
          <w:spacing w:val="-1"/>
          <w:highlight w:val="none"/>
          <w:shd w:val="clear" w:color="auto" w:fill="auto"/>
          <w:lang w:val="en-US"/>
        </w:rPr>
        <w:t>W,单颗LED颗粒损坏（击穿或者开路）不会影响其他LED颗粒的正常工作。</w:t>
      </w:r>
    </w:p>
    <w:p w14:paraId="5D7AF4BD">
      <w:pPr>
        <w:shd w:val="clear" w:color="auto" w:fill="FFFFFF"/>
        <w:snapToGrid w:val="0"/>
        <w:spacing w:line="360" w:lineRule="auto"/>
        <w:rPr>
          <w:b/>
          <w:color w:val="000000"/>
          <w:highlight w:val="none"/>
          <w:shd w:val="clear" w:color="auto" w:fill="auto"/>
        </w:rPr>
      </w:pPr>
      <w:r>
        <w:rPr>
          <w:rFonts w:hint="eastAsia"/>
          <w:b/>
          <w:color w:val="000000"/>
          <w:highlight w:val="none"/>
          <w:shd w:val="clear" w:color="auto" w:fill="auto"/>
        </w:rPr>
        <w:t>4.5.</w:t>
      </w:r>
      <w:r>
        <w:rPr>
          <w:rFonts w:hint="eastAsia"/>
          <w:b/>
          <w:color w:val="000000"/>
          <w:highlight w:val="none"/>
          <w:shd w:val="clear" w:color="auto" w:fill="auto"/>
          <w:lang w:val="en-US" w:eastAsia="zh-CN"/>
        </w:rPr>
        <w:t>7.2</w:t>
      </w:r>
      <w:r>
        <w:rPr>
          <w:rFonts w:hint="eastAsia"/>
          <w:b/>
          <w:color w:val="000000"/>
          <w:highlight w:val="none"/>
          <w:shd w:val="clear" w:color="auto" w:fill="auto"/>
        </w:rPr>
        <w:t xml:space="preserve"> LED防水防尘防腐</w:t>
      </w:r>
      <w:r>
        <w:rPr>
          <w:b/>
          <w:color w:val="000000"/>
          <w:highlight w:val="none"/>
          <w:shd w:val="clear" w:color="auto" w:fill="auto"/>
        </w:rPr>
        <w:t>高效节能</w:t>
      </w:r>
      <w:r>
        <w:rPr>
          <w:rFonts w:hint="eastAsia"/>
          <w:b/>
          <w:color w:val="000000"/>
          <w:highlight w:val="none"/>
          <w:shd w:val="clear" w:color="auto" w:fill="auto"/>
        </w:rPr>
        <w:t>泛光（投光）灯</w:t>
      </w:r>
      <w:r>
        <w:rPr>
          <w:rFonts w:hint="eastAsia" w:ascii="宋体" w:hAnsi="宋体" w:cs="Arial"/>
          <w:color w:val="FF0000"/>
          <w:highlight w:val="none"/>
          <w:u w:val="single"/>
          <w:lang w:val="en-US" w:eastAsia="zh-CN"/>
        </w:rPr>
        <w:t>250</w:t>
      </w:r>
      <w:r>
        <w:rPr>
          <w:rFonts w:hint="eastAsia" w:cs="宋体"/>
          <w:b/>
          <w:bCs/>
          <w:color w:val="000000"/>
          <w:highlight w:val="none"/>
          <w:shd w:val="clear" w:color="auto" w:fill="auto"/>
          <w:lang w:bidi="zh-CN"/>
        </w:rPr>
        <w:t>套</w:t>
      </w:r>
    </w:p>
    <w:p w14:paraId="68BE8775">
      <w:pPr>
        <w:pStyle w:val="17"/>
        <w:shd w:val="clear" w:color="auto" w:fill="FFFFFF"/>
        <w:tabs>
          <w:tab w:val="left" w:pos="107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w:t>
      </w:r>
      <w:r>
        <w:rPr>
          <w:rFonts w:hint="eastAsia"/>
          <w:color w:val="000000"/>
          <w:spacing w:val="-8"/>
          <w:highlight w:val="none"/>
          <w:shd w:val="clear" w:color="auto" w:fill="auto"/>
          <w:lang w:val="en-US"/>
        </w:rPr>
        <w:t>1</w:t>
      </w:r>
      <w:r>
        <w:rPr>
          <w:rFonts w:hint="eastAsia"/>
          <w:color w:val="000000"/>
          <w:spacing w:val="-8"/>
          <w:highlight w:val="none"/>
          <w:shd w:val="clear" w:color="auto" w:fill="auto"/>
        </w:rPr>
        <w:t>）额定电压：AC220</w:t>
      </w:r>
      <w:r>
        <w:rPr>
          <w:rFonts w:hint="eastAsia"/>
          <w:color w:val="000000"/>
          <w:spacing w:val="-8"/>
          <w:highlight w:val="none"/>
          <w:shd w:val="clear" w:color="auto" w:fill="auto"/>
          <w:lang w:val="en-US" w:eastAsia="zh-CN"/>
        </w:rPr>
        <w:t>V</w:t>
      </w:r>
      <w:r>
        <w:rPr>
          <w:rFonts w:hint="eastAsia"/>
          <w:color w:val="000000"/>
          <w:spacing w:val="-8"/>
          <w:highlight w:val="none"/>
          <w:shd w:val="clear" w:color="auto" w:fill="auto"/>
        </w:rPr>
        <w:t>/50Hz。额定功率：</w:t>
      </w:r>
      <w:r>
        <w:rPr>
          <w:rFonts w:hint="eastAsia"/>
          <w:color w:val="000000"/>
          <w:spacing w:val="-8"/>
          <w:highlight w:val="none"/>
          <w:shd w:val="clear" w:color="auto" w:fill="auto"/>
          <w:lang w:val="en-US"/>
        </w:rPr>
        <w:t>60</w:t>
      </w:r>
      <w:r>
        <w:rPr>
          <w:rFonts w:hint="eastAsia"/>
          <w:color w:val="000000"/>
          <w:spacing w:val="-8"/>
          <w:highlight w:val="none"/>
          <w:shd w:val="clear" w:color="auto" w:fill="auto"/>
        </w:rPr>
        <w:t>W（</w:t>
      </w:r>
      <w:r>
        <w:rPr>
          <w:rFonts w:hint="eastAsia"/>
          <w:color w:val="000000"/>
          <w:spacing w:val="-8"/>
          <w:highlight w:val="none"/>
          <w:shd w:val="clear" w:color="auto" w:fill="auto"/>
          <w:lang w:val="en-US"/>
        </w:rPr>
        <w:t>配光角度</w:t>
      </w:r>
      <w:r>
        <w:rPr>
          <w:rFonts w:hint="eastAsia"/>
          <w:color w:val="000000"/>
          <w:spacing w:val="-8"/>
          <w:highlight w:val="none"/>
          <w:shd w:val="clear" w:color="auto" w:fill="auto"/>
          <w:lang w:val="en-US" w:eastAsia="zh-CN"/>
        </w:rPr>
        <w:t>1</w:t>
      </w:r>
      <w:r>
        <w:rPr>
          <w:rFonts w:hint="eastAsia"/>
          <w:color w:val="000000"/>
          <w:spacing w:val="-8"/>
          <w:highlight w:val="none"/>
          <w:shd w:val="clear" w:color="auto" w:fill="auto"/>
          <w:lang w:val="en-US"/>
        </w:rPr>
        <w:t>20度</w:t>
      </w:r>
      <w:r>
        <w:rPr>
          <w:rFonts w:hint="eastAsia"/>
          <w:color w:val="000000"/>
          <w:spacing w:val="-8"/>
          <w:highlight w:val="none"/>
          <w:shd w:val="clear" w:color="auto" w:fill="auto"/>
        </w:rPr>
        <w:t>）。</w:t>
      </w:r>
    </w:p>
    <w:p w14:paraId="05A5477B">
      <w:pPr>
        <w:pStyle w:val="17"/>
        <w:shd w:val="clear" w:color="auto" w:fill="FFFFFF"/>
        <w:tabs>
          <w:tab w:val="left" w:pos="1079"/>
        </w:tabs>
        <w:spacing w:before="0" w:line="360" w:lineRule="auto"/>
        <w:ind w:left="0"/>
        <w:rPr>
          <w:rFonts w:hint="eastAsia"/>
          <w:color w:val="000000"/>
          <w:spacing w:val="-8"/>
          <w:highlight w:val="none"/>
          <w:shd w:val="clear" w:color="auto" w:fill="auto"/>
          <w:lang w:eastAsia="zh-CN"/>
        </w:rPr>
      </w:pPr>
      <w:r>
        <w:rPr>
          <w:rFonts w:hint="eastAsia"/>
          <w:color w:val="000000"/>
          <w:spacing w:val="-8"/>
          <w:highlight w:val="none"/>
          <w:shd w:val="clear" w:color="auto" w:fill="auto"/>
        </w:rPr>
        <w:t>（</w:t>
      </w:r>
      <w:r>
        <w:rPr>
          <w:rFonts w:hint="eastAsia"/>
          <w:color w:val="000000"/>
          <w:spacing w:val="-8"/>
          <w:highlight w:val="none"/>
          <w:shd w:val="clear" w:color="auto" w:fill="auto"/>
          <w:lang w:val="en-US"/>
        </w:rPr>
        <w:t>2</w:t>
      </w:r>
      <w:r>
        <w:rPr>
          <w:rFonts w:hint="eastAsia"/>
          <w:color w:val="000000"/>
          <w:spacing w:val="-8"/>
          <w:highlight w:val="none"/>
          <w:shd w:val="clear" w:color="auto" w:fill="auto"/>
        </w:rPr>
        <w:t>）安装方式：</w:t>
      </w:r>
      <w:r>
        <w:rPr>
          <w:rFonts w:hint="eastAsia" w:ascii="宋体" w:hAnsi="宋体" w:cs="Arial"/>
          <w:color w:val="000000"/>
          <w:highlight w:val="none"/>
          <w:shd w:val="clear" w:color="auto" w:fill="auto"/>
          <w:lang w:val="en-US" w:eastAsia="zh-CN"/>
        </w:rPr>
        <w:t>壁挂</w:t>
      </w:r>
      <w:r>
        <w:rPr>
          <w:rFonts w:hint="eastAsia" w:ascii="宋体" w:hAnsi="宋体" w:cs="Arial"/>
          <w:color w:val="000000"/>
          <w:highlight w:val="none"/>
          <w:shd w:val="clear" w:color="auto" w:fill="auto"/>
        </w:rPr>
        <w:t>式</w:t>
      </w:r>
      <w:r>
        <w:rPr>
          <w:rFonts w:hint="eastAsia" w:cs="Arial"/>
          <w:color w:val="000000"/>
          <w:highlight w:val="none"/>
          <w:shd w:val="clear" w:color="auto" w:fill="auto"/>
          <w:lang w:eastAsia="zh-CN"/>
        </w:rPr>
        <w:t>、</w:t>
      </w:r>
      <w:r>
        <w:rPr>
          <w:rFonts w:hint="eastAsia"/>
          <w:color w:val="000000"/>
          <w:spacing w:val="-8"/>
          <w:highlight w:val="none"/>
          <w:shd w:val="clear" w:color="auto" w:fill="auto"/>
        </w:rPr>
        <w:t>支架式。</w:t>
      </w:r>
      <w:r>
        <w:rPr>
          <w:rFonts w:hint="eastAsia"/>
          <w:color w:val="000000"/>
          <w:highlight w:val="none"/>
          <w:shd w:val="clear" w:color="auto" w:fill="auto"/>
          <w:lang w:eastAsia="zh-CN"/>
        </w:rPr>
        <w:t>（</w:t>
      </w:r>
      <w:r>
        <w:rPr>
          <w:rFonts w:hint="eastAsia" w:ascii="Times New Roman" w:hAnsi="Times New Roman" w:eastAsia="宋体" w:cs="Times New Roman"/>
          <w:color w:val="000000"/>
          <w:spacing w:val="-8"/>
          <w:kern w:val="2"/>
          <w:sz w:val="24"/>
          <w:szCs w:val="24"/>
          <w:highlight w:val="none"/>
          <w:shd w:val="clear" w:color="auto" w:fill="auto"/>
          <w:lang w:val="en-US" w:eastAsia="zh-CN" w:bidi="ar-SA"/>
        </w:rPr>
        <w:t>需配304不锈钢U型支架，厚度不低于3毫米，另需304材质的固定配件及防爆接线盒</w:t>
      </w:r>
      <w:r>
        <w:rPr>
          <w:rFonts w:hint="eastAsia" w:ascii="Times New Roman" w:hAnsi="Times New Roman" w:cs="Times New Roman"/>
          <w:color w:val="000000"/>
          <w:spacing w:val="-8"/>
          <w:kern w:val="2"/>
          <w:sz w:val="24"/>
          <w:szCs w:val="24"/>
          <w:highlight w:val="none"/>
          <w:shd w:val="clear" w:color="auto" w:fill="auto"/>
          <w:lang w:val="en-US" w:eastAsia="zh-CN" w:bidi="ar-SA"/>
        </w:rPr>
        <w:t>，</w:t>
      </w:r>
      <w:r>
        <w:rPr>
          <w:rFonts w:hint="eastAsia"/>
          <w:color w:val="000000"/>
          <w:spacing w:val="-8"/>
          <w:highlight w:val="none"/>
          <w:shd w:val="clear" w:color="auto" w:fill="auto"/>
          <w:lang w:val="en-US" w:eastAsia="zh-CN"/>
        </w:rPr>
        <w:t>灯具引出线不小于100cm</w:t>
      </w:r>
      <w:r>
        <w:rPr>
          <w:rFonts w:hint="eastAsia"/>
          <w:color w:val="000000"/>
          <w:highlight w:val="none"/>
          <w:shd w:val="clear" w:color="auto" w:fill="auto"/>
          <w:lang w:eastAsia="zh-CN"/>
        </w:rPr>
        <w:t>）</w:t>
      </w:r>
    </w:p>
    <w:p w14:paraId="6463E747">
      <w:pPr>
        <w:pStyle w:val="17"/>
        <w:shd w:val="clear" w:color="auto" w:fill="FFFFFF"/>
        <w:tabs>
          <w:tab w:val="left" w:pos="1079"/>
        </w:tabs>
        <w:spacing w:before="0" w:line="360" w:lineRule="auto"/>
        <w:ind w:left="0"/>
        <w:rPr>
          <w:rFonts w:hint="eastAsia"/>
          <w:color w:val="000000"/>
          <w:spacing w:val="-8"/>
          <w:highlight w:val="none"/>
          <w:shd w:val="clear" w:color="auto" w:fill="auto"/>
          <w:lang w:val="en-US"/>
        </w:rPr>
      </w:pPr>
      <w:r>
        <w:rPr>
          <w:rFonts w:hint="eastAsia"/>
          <w:color w:val="000000"/>
          <w:spacing w:val="-8"/>
          <w:highlight w:val="none"/>
          <w:shd w:val="clear" w:color="auto" w:fill="auto"/>
        </w:rPr>
        <w:t>（</w:t>
      </w:r>
      <w:r>
        <w:rPr>
          <w:rFonts w:hint="eastAsia"/>
          <w:color w:val="000000"/>
          <w:spacing w:val="-8"/>
          <w:highlight w:val="none"/>
          <w:shd w:val="clear" w:color="auto" w:fill="auto"/>
          <w:lang w:val="en-US"/>
        </w:rPr>
        <w:t>3</w:t>
      </w:r>
      <w:r>
        <w:rPr>
          <w:rFonts w:hint="eastAsia"/>
          <w:color w:val="000000"/>
          <w:spacing w:val="-8"/>
          <w:highlight w:val="none"/>
          <w:shd w:val="clear" w:color="auto" w:fill="auto"/>
        </w:rPr>
        <w:t>）防护等级：</w:t>
      </w:r>
      <w:r>
        <w:rPr>
          <w:rFonts w:hint="eastAsia"/>
          <w:color w:val="000000"/>
          <w:spacing w:val="-8"/>
          <w:highlight w:val="none"/>
          <w:shd w:val="clear" w:color="auto" w:fill="auto"/>
          <w:lang w:val="en-US"/>
        </w:rPr>
        <w:t>IP65</w:t>
      </w:r>
      <w:r>
        <w:rPr>
          <w:rFonts w:hint="eastAsia"/>
          <w:color w:val="000000"/>
          <w:highlight w:val="none"/>
          <w:shd w:val="clear" w:color="auto" w:fill="auto"/>
          <w:lang w:val="en-US" w:eastAsia="zh-CN"/>
        </w:rPr>
        <w:t>及以上</w:t>
      </w:r>
      <w:r>
        <w:rPr>
          <w:rFonts w:hint="eastAsia"/>
          <w:color w:val="000000"/>
          <w:spacing w:val="-8"/>
          <w:highlight w:val="none"/>
          <w:shd w:val="clear" w:color="auto" w:fill="auto"/>
          <w:lang w:val="en-US"/>
        </w:rPr>
        <w:t>；防腐等级：WF2。</w:t>
      </w:r>
    </w:p>
    <w:p w14:paraId="48478ECC">
      <w:pPr>
        <w:pStyle w:val="17"/>
        <w:shd w:val="clear" w:color="auto" w:fill="FFFFFF"/>
        <w:tabs>
          <w:tab w:val="left" w:pos="107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w:t>
      </w:r>
      <w:r>
        <w:rPr>
          <w:rFonts w:hint="eastAsia"/>
          <w:color w:val="000000"/>
          <w:spacing w:val="-8"/>
          <w:highlight w:val="none"/>
          <w:shd w:val="clear" w:color="auto" w:fill="auto"/>
          <w:lang w:val="en-US"/>
        </w:rPr>
        <w:t>4</w:t>
      </w:r>
      <w:r>
        <w:rPr>
          <w:rFonts w:hint="eastAsia"/>
          <w:color w:val="000000"/>
          <w:spacing w:val="-8"/>
          <w:highlight w:val="none"/>
          <w:shd w:val="clear" w:color="auto" w:fill="auto"/>
        </w:rPr>
        <w:t>）配置</w:t>
      </w:r>
      <w:r>
        <w:rPr>
          <w:rFonts w:hint="eastAsia"/>
          <w:color w:val="000000"/>
          <w:spacing w:val="-8"/>
          <w:highlight w:val="none"/>
          <w:shd w:val="clear" w:color="auto" w:fill="auto"/>
          <w:lang w:eastAsia="zh-CN"/>
        </w:rPr>
        <w:t>CREE、osram、philips(流明)</w:t>
      </w:r>
      <w:r>
        <w:rPr>
          <w:rFonts w:hint="eastAsia"/>
          <w:color w:val="000000"/>
          <w:spacing w:val="-8"/>
          <w:highlight w:val="none"/>
          <w:shd w:val="clear" w:color="auto" w:fill="auto"/>
        </w:rPr>
        <w:t xml:space="preserve"> 或同等档次芯片光源，</w:t>
      </w:r>
      <w:r>
        <w:rPr>
          <w:rFonts w:hint="eastAsia"/>
          <w:color w:val="000000"/>
          <w:spacing w:val="-8"/>
          <w:highlight w:val="none"/>
          <w:shd w:val="clear" w:color="auto" w:fill="auto"/>
          <w:lang w:eastAsia="zh-CN"/>
        </w:rPr>
        <w:t>并提供光源颗粒的原厂授权。</w:t>
      </w:r>
      <w:r>
        <w:rPr>
          <w:rFonts w:hint="eastAsia"/>
          <w:color w:val="000000"/>
          <w:spacing w:val="-8"/>
          <w:highlight w:val="none"/>
          <w:shd w:val="clear" w:color="auto" w:fill="auto"/>
        </w:rPr>
        <w:t>单向发光，光线均匀柔和，光效＞ 1</w:t>
      </w:r>
      <w:r>
        <w:rPr>
          <w:rFonts w:hint="eastAsia"/>
          <w:color w:val="000000"/>
          <w:spacing w:val="-8"/>
          <w:highlight w:val="none"/>
          <w:shd w:val="clear" w:color="auto" w:fill="auto"/>
          <w:lang w:val="en-US" w:eastAsia="zh-CN"/>
        </w:rPr>
        <w:t>2</w:t>
      </w:r>
      <w:r>
        <w:rPr>
          <w:rFonts w:hint="eastAsia"/>
          <w:color w:val="000000"/>
          <w:spacing w:val="-8"/>
          <w:highlight w:val="none"/>
          <w:shd w:val="clear" w:color="auto" w:fill="auto"/>
        </w:rPr>
        <w:t>0</w:t>
      </w:r>
      <w:r>
        <w:rPr>
          <w:rFonts w:hint="eastAsia"/>
          <w:color w:val="000000"/>
          <w:spacing w:val="-8"/>
          <w:highlight w:val="none"/>
          <w:shd w:val="clear" w:color="auto" w:fill="auto"/>
          <w:lang w:val="en-US" w:eastAsia="zh-CN"/>
        </w:rPr>
        <w:t xml:space="preserve"> lm</w:t>
      </w:r>
      <w:r>
        <w:rPr>
          <w:rFonts w:hint="eastAsia"/>
          <w:color w:val="000000"/>
          <w:spacing w:val="-8"/>
          <w:highlight w:val="none"/>
          <w:shd w:val="clear" w:color="auto" w:fill="auto"/>
        </w:rPr>
        <w:t xml:space="preserve">/W，显色性高，寿命长，不低于 </w:t>
      </w:r>
      <w:r>
        <w:rPr>
          <w:rFonts w:hint="eastAsia"/>
          <w:color w:val="000000"/>
          <w:spacing w:val="-8"/>
          <w:highlight w:val="none"/>
          <w:shd w:val="clear" w:color="auto" w:fill="auto"/>
          <w:lang w:val="en-US"/>
        </w:rPr>
        <w:t>10</w:t>
      </w:r>
      <w:r>
        <w:rPr>
          <w:rFonts w:hint="eastAsia"/>
          <w:color w:val="000000"/>
          <w:spacing w:val="-8"/>
          <w:highlight w:val="none"/>
          <w:shd w:val="clear" w:color="auto" w:fill="auto"/>
        </w:rPr>
        <w:t>0000小时。</w:t>
      </w:r>
    </w:p>
    <w:p w14:paraId="784E9FB7">
      <w:pPr>
        <w:pStyle w:val="17"/>
        <w:shd w:val="clear" w:color="auto" w:fill="FFFFFF"/>
        <w:tabs>
          <w:tab w:val="left" w:pos="107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w:t>
      </w:r>
      <w:r>
        <w:rPr>
          <w:rFonts w:hint="eastAsia"/>
          <w:color w:val="000000"/>
          <w:spacing w:val="-8"/>
          <w:highlight w:val="none"/>
          <w:shd w:val="clear" w:color="auto" w:fill="auto"/>
          <w:lang w:val="en-US"/>
        </w:rPr>
        <w:t>5</w:t>
      </w:r>
      <w:r>
        <w:rPr>
          <w:rFonts w:hint="eastAsia"/>
          <w:color w:val="000000"/>
          <w:spacing w:val="-8"/>
          <w:highlight w:val="none"/>
          <w:shd w:val="clear" w:color="auto" w:fill="auto"/>
        </w:rPr>
        <w:t>）配置</w:t>
      </w:r>
      <w:r>
        <w:rPr>
          <w:rFonts w:hint="eastAsia"/>
          <w:color w:val="000000"/>
          <w:spacing w:val="-8"/>
          <w:highlight w:val="none"/>
          <w:shd w:val="clear" w:color="auto" w:fill="auto"/>
          <w:lang w:eastAsia="zh-CN"/>
        </w:rPr>
        <w:t>OSRAM，茂硕、英飞特、明玮、philips、海洋王或同等档次</w:t>
      </w:r>
      <w:r>
        <w:rPr>
          <w:rFonts w:hint="eastAsia"/>
          <w:color w:val="000000"/>
          <w:spacing w:val="-8"/>
          <w:highlight w:val="none"/>
          <w:shd w:val="clear" w:color="auto" w:fill="auto"/>
          <w:lang w:val="en-US"/>
        </w:rPr>
        <w:t>品牌</w:t>
      </w:r>
      <w:r>
        <w:rPr>
          <w:rFonts w:hint="eastAsia"/>
          <w:color w:val="000000"/>
          <w:spacing w:val="-8"/>
          <w:highlight w:val="none"/>
          <w:shd w:val="clear" w:color="auto" w:fill="auto"/>
        </w:rPr>
        <w:t>电源</w:t>
      </w:r>
      <w:r>
        <w:rPr>
          <w:rFonts w:hint="eastAsia"/>
          <w:color w:val="000000"/>
          <w:spacing w:val="-8"/>
          <w:highlight w:val="none"/>
          <w:shd w:val="clear" w:color="auto" w:fill="auto"/>
          <w:lang w:eastAsia="zh-CN"/>
        </w:rPr>
        <w:t>，</w:t>
      </w:r>
      <w:r>
        <w:rPr>
          <w:rFonts w:hint="eastAsia"/>
          <w:color w:val="000000"/>
          <w:spacing w:val="-8"/>
          <w:highlight w:val="none"/>
          <w:shd w:val="clear" w:color="auto" w:fill="auto"/>
        </w:rPr>
        <w:t xml:space="preserve">寿命不低于 </w:t>
      </w:r>
      <w:r>
        <w:rPr>
          <w:rFonts w:hint="eastAsia"/>
          <w:color w:val="000000"/>
          <w:spacing w:val="-8"/>
          <w:highlight w:val="none"/>
          <w:shd w:val="clear" w:color="auto" w:fill="auto"/>
          <w:lang w:val="en-US" w:eastAsia="zh-CN"/>
        </w:rPr>
        <w:t>5</w:t>
      </w:r>
      <w:r>
        <w:rPr>
          <w:rFonts w:hint="eastAsia"/>
          <w:color w:val="000000"/>
          <w:spacing w:val="-8"/>
          <w:highlight w:val="none"/>
          <w:shd w:val="clear" w:color="auto" w:fill="auto"/>
        </w:rPr>
        <w:t>0000小时</w:t>
      </w:r>
      <w:r>
        <w:rPr>
          <w:rFonts w:hint="eastAsia"/>
          <w:color w:val="000000"/>
          <w:spacing w:val="-8"/>
          <w:highlight w:val="none"/>
          <w:shd w:val="clear" w:color="auto" w:fill="auto"/>
          <w:lang w:eastAsia="zh-CN"/>
        </w:rPr>
        <w:t>。</w:t>
      </w:r>
    </w:p>
    <w:p w14:paraId="330B61FB">
      <w:pPr>
        <w:pStyle w:val="17"/>
        <w:shd w:val="clear" w:color="auto" w:fill="FFFFFF"/>
        <w:tabs>
          <w:tab w:val="left" w:pos="1079"/>
        </w:tabs>
        <w:spacing w:before="0" w:line="360" w:lineRule="auto"/>
        <w:ind w:left="0"/>
        <w:rPr>
          <w:color w:val="000000"/>
          <w:highlight w:val="none"/>
          <w:shd w:val="clear" w:color="auto" w:fill="auto"/>
        </w:rPr>
      </w:pPr>
      <w:r>
        <w:rPr>
          <w:rFonts w:hint="eastAsia"/>
          <w:color w:val="000000"/>
          <w:spacing w:val="-6"/>
          <w:highlight w:val="none"/>
          <w:shd w:val="clear" w:color="auto" w:fill="auto"/>
        </w:rPr>
        <w:t>（</w:t>
      </w:r>
      <w:r>
        <w:rPr>
          <w:rFonts w:hint="eastAsia"/>
          <w:color w:val="000000"/>
          <w:spacing w:val="-6"/>
          <w:highlight w:val="none"/>
          <w:shd w:val="clear" w:color="auto" w:fill="auto"/>
          <w:lang w:val="en-US"/>
        </w:rPr>
        <w:t>6</w:t>
      </w:r>
      <w:r>
        <w:rPr>
          <w:rFonts w:hint="eastAsia"/>
          <w:color w:val="000000"/>
          <w:spacing w:val="-6"/>
          <w:highlight w:val="none"/>
          <w:shd w:val="clear" w:color="auto" w:fill="auto"/>
        </w:rPr>
        <w:t>）</w:t>
      </w:r>
      <w:r>
        <w:rPr>
          <w:color w:val="000000"/>
          <w:spacing w:val="-6"/>
          <w:highlight w:val="none"/>
          <w:shd w:val="clear" w:color="auto" w:fill="auto"/>
        </w:rPr>
        <w:t>灯体采用强度高、耐冲击的铸铝合金材料压铸成型，表面喷塑处理以增强防腐</w:t>
      </w:r>
      <w:r>
        <w:rPr>
          <w:color w:val="000000"/>
          <w:spacing w:val="-7"/>
          <w:highlight w:val="none"/>
          <w:shd w:val="clear" w:color="auto" w:fill="auto"/>
        </w:rPr>
        <w:t>蚀性。整体外壳采用防护密封式结构，密封件采用硅橡胶材料，具有较高的防尘、防水</w:t>
      </w:r>
      <w:r>
        <w:rPr>
          <w:rFonts w:hint="eastAsia"/>
          <w:color w:val="000000"/>
          <w:spacing w:val="-7"/>
          <w:highlight w:val="none"/>
          <w:shd w:val="clear" w:color="auto" w:fill="auto"/>
        </w:rPr>
        <w:t>、防腐</w:t>
      </w:r>
      <w:r>
        <w:rPr>
          <w:color w:val="000000"/>
          <w:spacing w:val="-7"/>
          <w:highlight w:val="none"/>
          <w:shd w:val="clear" w:color="auto" w:fill="auto"/>
        </w:rPr>
        <w:t>功能。</w:t>
      </w:r>
    </w:p>
    <w:p w14:paraId="3EB22A88">
      <w:pPr>
        <w:pStyle w:val="17"/>
        <w:shd w:val="clear" w:color="auto" w:fill="FFFFFF"/>
        <w:tabs>
          <w:tab w:val="left" w:pos="1019"/>
        </w:tabs>
        <w:spacing w:before="0" w:line="360" w:lineRule="auto"/>
        <w:ind w:left="0"/>
        <w:rPr>
          <w:color w:val="000000"/>
          <w:highlight w:val="none"/>
          <w:shd w:val="clear" w:color="auto" w:fill="auto"/>
        </w:rPr>
      </w:pPr>
      <w:r>
        <w:rPr>
          <w:rFonts w:hint="eastAsia"/>
          <w:color w:val="000000"/>
          <w:spacing w:val="-12"/>
          <w:highlight w:val="none"/>
          <w:shd w:val="clear" w:color="auto" w:fill="auto"/>
          <w:lang w:val="en-US"/>
        </w:rPr>
        <w:t>(7)</w:t>
      </w:r>
      <w:r>
        <w:rPr>
          <w:color w:val="000000"/>
          <w:spacing w:val="-12"/>
          <w:highlight w:val="none"/>
          <w:shd w:val="clear" w:color="auto" w:fill="auto"/>
        </w:rPr>
        <w:t xml:space="preserve">采用优质 </w:t>
      </w:r>
      <w:r>
        <w:rPr>
          <w:color w:val="000000"/>
          <w:highlight w:val="none"/>
          <w:shd w:val="clear" w:color="auto" w:fill="auto"/>
        </w:rPr>
        <w:t>PC</w:t>
      </w:r>
      <w:r>
        <w:rPr>
          <w:color w:val="000000"/>
          <w:spacing w:val="-8"/>
          <w:highlight w:val="none"/>
          <w:shd w:val="clear" w:color="auto" w:fill="auto"/>
        </w:rPr>
        <w:t xml:space="preserve"> 材料注塑透明罩，防眩光设计，配光合理，光线柔和</w:t>
      </w:r>
      <w:r>
        <w:rPr>
          <w:color w:val="000000"/>
          <w:highlight w:val="none"/>
          <w:shd w:val="clear" w:color="auto" w:fill="auto"/>
        </w:rPr>
        <w:t>。</w:t>
      </w:r>
    </w:p>
    <w:p w14:paraId="46CC6313">
      <w:pPr>
        <w:pStyle w:val="17"/>
        <w:shd w:val="clear" w:color="auto" w:fill="FFFFFF"/>
        <w:tabs>
          <w:tab w:val="left" w:pos="1019"/>
        </w:tabs>
        <w:spacing w:before="0" w:line="360" w:lineRule="auto"/>
        <w:ind w:left="0"/>
        <w:rPr>
          <w:color w:val="000000"/>
          <w:highlight w:val="none"/>
          <w:shd w:val="clear" w:color="auto" w:fill="auto"/>
        </w:rPr>
      </w:pPr>
      <w:r>
        <w:rPr>
          <w:rFonts w:hint="eastAsia"/>
          <w:color w:val="000000"/>
          <w:spacing w:val="-12"/>
          <w:highlight w:val="none"/>
          <w:shd w:val="clear" w:color="auto" w:fill="auto"/>
          <w:lang w:val="en-US"/>
        </w:rPr>
        <w:t>(8)</w:t>
      </w:r>
      <w:r>
        <w:rPr>
          <w:color w:val="000000"/>
          <w:spacing w:val="-12"/>
          <w:highlight w:val="none"/>
          <w:shd w:val="clear" w:color="auto" w:fill="auto"/>
        </w:rPr>
        <w:t xml:space="preserve">光源腔、电源腔分离结构，采用间接引入方式。灯具内引接线应采用接线端子， </w:t>
      </w:r>
      <w:r>
        <w:rPr>
          <w:color w:val="000000"/>
          <w:highlight w:val="none"/>
          <w:shd w:val="clear" w:color="auto" w:fill="auto"/>
        </w:rPr>
        <w:t>并有专用内、外接地装置。</w:t>
      </w:r>
    </w:p>
    <w:p w14:paraId="0C8568DD">
      <w:pPr>
        <w:pStyle w:val="17"/>
        <w:shd w:val="clear" w:color="auto" w:fill="FFFFFF"/>
        <w:tabs>
          <w:tab w:val="left" w:pos="1019"/>
        </w:tabs>
        <w:spacing w:before="0" w:line="360" w:lineRule="auto"/>
        <w:ind w:left="0"/>
        <w:rPr>
          <w:color w:val="000000"/>
          <w:highlight w:val="none"/>
          <w:shd w:val="clear" w:color="auto" w:fill="auto"/>
        </w:rPr>
      </w:pPr>
      <w:r>
        <w:rPr>
          <w:rFonts w:hint="eastAsia"/>
          <w:color w:val="000000"/>
          <w:spacing w:val="-20"/>
          <w:highlight w:val="none"/>
          <w:shd w:val="clear" w:color="auto" w:fill="auto"/>
          <w:lang w:val="en-US"/>
        </w:rPr>
        <w:t>(9)</w:t>
      </w:r>
      <w:r>
        <w:rPr>
          <w:color w:val="000000"/>
          <w:spacing w:val="-20"/>
          <w:highlight w:val="none"/>
          <w:shd w:val="clear" w:color="auto" w:fill="auto"/>
        </w:rPr>
        <w:t xml:space="preserve">采用恒流恒压驱动电源，须为宽电压输入，恒功率输出，功率因数 </w:t>
      </w:r>
      <w:r>
        <w:rPr>
          <w:color w:val="000000"/>
          <w:highlight w:val="none"/>
          <w:shd w:val="clear" w:color="auto" w:fill="auto"/>
        </w:rPr>
        <w:t xml:space="preserve">cosφ≥0.95； </w:t>
      </w:r>
      <w:r>
        <w:rPr>
          <w:color w:val="000000"/>
          <w:spacing w:val="-8"/>
          <w:highlight w:val="none"/>
          <w:shd w:val="clear" w:color="auto" w:fill="auto"/>
        </w:rPr>
        <w:t>具有多路分流、恒流、防浪涌、过电流、开路、短路等保护功能，抗干扰电网设计，快速启动。光通量输出恒定，可瞬间启动。</w:t>
      </w:r>
      <w:r>
        <w:rPr>
          <w:color w:val="000000"/>
          <w:highlight w:val="none"/>
          <w:shd w:val="clear" w:color="auto" w:fill="auto"/>
        </w:rPr>
        <w:t>恒流源需封胶，提高恒流源的整体寿命。</w:t>
      </w:r>
    </w:p>
    <w:p w14:paraId="19F6FBC5">
      <w:pPr>
        <w:pStyle w:val="17"/>
        <w:shd w:val="clear" w:color="auto" w:fill="FFFFFF"/>
        <w:tabs>
          <w:tab w:val="left" w:pos="1028"/>
        </w:tabs>
        <w:spacing w:before="0" w:line="360" w:lineRule="auto"/>
        <w:ind w:left="0"/>
        <w:rPr>
          <w:color w:val="000000"/>
          <w:highlight w:val="none"/>
          <w:shd w:val="clear" w:color="auto" w:fill="auto"/>
        </w:rPr>
      </w:pPr>
      <w:r>
        <w:rPr>
          <w:rFonts w:hint="eastAsia"/>
          <w:color w:val="000000"/>
          <w:spacing w:val="-1"/>
          <w:highlight w:val="none"/>
          <w:shd w:val="clear" w:color="auto" w:fill="auto"/>
          <w:lang w:val="en-US"/>
        </w:rPr>
        <w:t>(10)</w:t>
      </w:r>
      <w:r>
        <w:rPr>
          <w:color w:val="000000"/>
          <w:spacing w:val="-1"/>
          <w:highlight w:val="none"/>
          <w:shd w:val="clear" w:color="auto" w:fill="auto"/>
        </w:rPr>
        <w:t>灯具</w:t>
      </w:r>
      <w:r>
        <w:rPr>
          <w:rFonts w:hint="eastAsia"/>
          <w:color w:val="000000"/>
          <w:spacing w:val="-1"/>
          <w:highlight w:val="none"/>
          <w:shd w:val="clear" w:color="auto" w:fill="auto"/>
          <w:lang w:val="en-US"/>
        </w:rPr>
        <w:t>引出线</w:t>
      </w:r>
      <w:r>
        <w:rPr>
          <w:rFonts w:hint="eastAsia"/>
          <w:color w:val="000000"/>
          <w:spacing w:val="-1"/>
          <w:highlight w:val="none"/>
          <w:shd w:val="clear" w:color="auto" w:fill="auto"/>
          <w:lang w:val="en-US" w:eastAsia="zh-CN"/>
        </w:rPr>
        <w:t>150</w:t>
      </w:r>
      <w:r>
        <w:rPr>
          <w:rFonts w:hint="eastAsia"/>
          <w:color w:val="000000"/>
          <w:spacing w:val="-1"/>
          <w:highlight w:val="none"/>
          <w:shd w:val="clear" w:color="auto" w:fill="auto"/>
          <w:lang w:val="en-US"/>
        </w:rPr>
        <w:t>cm</w:t>
      </w:r>
      <w:r>
        <w:rPr>
          <w:color w:val="000000"/>
          <w:spacing w:val="-1"/>
          <w:highlight w:val="none"/>
          <w:shd w:val="clear" w:color="auto" w:fill="auto"/>
        </w:rPr>
        <w:t>，灯具内引接线应采用</w:t>
      </w:r>
      <w:r>
        <w:rPr>
          <w:rFonts w:hint="eastAsia"/>
          <w:color w:val="000000"/>
          <w:spacing w:val="-1"/>
          <w:highlight w:val="none"/>
          <w:shd w:val="clear" w:color="auto" w:fill="auto"/>
          <w:lang w:val="en-US"/>
        </w:rPr>
        <w:t>闹高温</w:t>
      </w:r>
      <w:r>
        <w:rPr>
          <w:color w:val="000000"/>
          <w:spacing w:val="-1"/>
          <w:highlight w:val="none"/>
          <w:shd w:val="clear" w:color="auto" w:fill="auto"/>
        </w:rPr>
        <w:t>接线端子，并有专用内、外</w:t>
      </w:r>
      <w:r>
        <w:rPr>
          <w:color w:val="000000"/>
          <w:highlight w:val="none"/>
          <w:shd w:val="clear" w:color="auto" w:fill="auto"/>
        </w:rPr>
        <w:t>接地装置。</w:t>
      </w:r>
    </w:p>
    <w:p w14:paraId="1BB0C59D">
      <w:pPr>
        <w:pStyle w:val="17"/>
        <w:shd w:val="clear" w:color="auto" w:fill="FFFFFF"/>
        <w:tabs>
          <w:tab w:val="left" w:pos="1028"/>
        </w:tabs>
        <w:spacing w:before="0" w:line="360" w:lineRule="auto"/>
        <w:ind w:left="0"/>
        <w:rPr>
          <w:rFonts w:hint="eastAsia"/>
          <w:color w:val="000000"/>
          <w:spacing w:val="-1"/>
          <w:highlight w:val="none"/>
          <w:shd w:val="clear" w:color="auto" w:fill="auto"/>
          <w:lang w:val="en-US"/>
        </w:rPr>
      </w:pPr>
      <w:r>
        <w:rPr>
          <w:rFonts w:hint="eastAsia"/>
          <w:color w:val="000000"/>
          <w:spacing w:val="-1"/>
          <w:highlight w:val="none"/>
          <w:shd w:val="clear" w:color="auto" w:fill="auto"/>
          <w:lang w:val="en-US"/>
        </w:rPr>
        <w:t>(11)LED芯片单颗功率不大于</w:t>
      </w:r>
      <w:r>
        <w:rPr>
          <w:rFonts w:hint="eastAsia"/>
          <w:color w:val="000000"/>
          <w:spacing w:val="-1"/>
          <w:highlight w:val="none"/>
          <w:shd w:val="clear" w:color="auto" w:fill="auto"/>
          <w:lang w:val="en-US" w:eastAsia="zh-CN"/>
        </w:rPr>
        <w:t>3</w:t>
      </w:r>
      <w:r>
        <w:rPr>
          <w:rFonts w:hint="eastAsia"/>
          <w:color w:val="000000"/>
          <w:spacing w:val="-1"/>
          <w:highlight w:val="none"/>
          <w:shd w:val="clear" w:color="auto" w:fill="auto"/>
          <w:lang w:val="en-US"/>
        </w:rPr>
        <w:t xml:space="preserve">W,单颗LED颗粒损坏（击穿或者开路）不会影响其他LED颗粒的正常工作。 </w:t>
      </w:r>
    </w:p>
    <w:p w14:paraId="59F20C5A">
      <w:pPr>
        <w:pStyle w:val="17"/>
        <w:shd w:val="clear" w:color="auto" w:fill="FFFFFF"/>
        <w:tabs>
          <w:tab w:val="left" w:pos="1028"/>
        </w:tabs>
        <w:spacing w:before="0" w:line="360" w:lineRule="auto"/>
        <w:ind w:left="0"/>
        <w:rPr>
          <w:rFonts w:hint="eastAsia"/>
          <w:color w:val="000000"/>
          <w:spacing w:val="-1"/>
          <w:highlight w:val="none"/>
          <w:shd w:val="clear" w:color="auto" w:fill="auto"/>
          <w:lang w:val="en-US"/>
        </w:rPr>
      </w:pPr>
    </w:p>
    <w:p w14:paraId="6FC84291">
      <w:pPr>
        <w:shd w:val="clear" w:color="auto" w:fill="FFFFFF"/>
        <w:snapToGrid w:val="0"/>
        <w:spacing w:line="360" w:lineRule="auto"/>
        <w:rPr>
          <w:rFonts w:hint="eastAsia"/>
          <w:b/>
          <w:color w:val="000000"/>
          <w:highlight w:val="none"/>
          <w:shd w:val="clear" w:color="auto" w:fill="auto"/>
        </w:rPr>
      </w:pPr>
    </w:p>
    <w:p w14:paraId="779AAED7">
      <w:pPr>
        <w:shd w:val="clear" w:color="auto" w:fill="FFFFFF"/>
        <w:snapToGrid w:val="0"/>
        <w:spacing w:line="360" w:lineRule="auto"/>
        <w:rPr>
          <w:rFonts w:hint="eastAsia"/>
          <w:b/>
          <w:color w:val="000000"/>
          <w:highlight w:val="none"/>
          <w:shd w:val="clear" w:color="auto" w:fill="auto"/>
        </w:rPr>
      </w:pPr>
      <w:r>
        <w:rPr>
          <w:rFonts w:hint="eastAsia"/>
          <w:b/>
          <w:color w:val="000000"/>
          <w:highlight w:val="none"/>
          <w:shd w:val="clear" w:color="auto" w:fill="auto"/>
        </w:rPr>
        <w:t>4.5.</w:t>
      </w:r>
      <w:r>
        <w:rPr>
          <w:rFonts w:hint="eastAsia"/>
          <w:b/>
          <w:color w:val="000000"/>
          <w:highlight w:val="none"/>
          <w:shd w:val="clear" w:color="auto" w:fill="auto"/>
          <w:lang w:val="en-US" w:eastAsia="zh-CN"/>
        </w:rPr>
        <w:t>7.3</w:t>
      </w:r>
      <w:r>
        <w:rPr>
          <w:rFonts w:hint="eastAsia" w:cs="宋体"/>
          <w:b/>
          <w:bCs/>
          <w:color w:val="000000"/>
          <w:highlight w:val="none"/>
          <w:shd w:val="clear" w:color="auto" w:fill="auto"/>
          <w:lang w:bidi="zh-CN"/>
        </w:rPr>
        <w:t xml:space="preserve"> </w:t>
      </w:r>
      <w:r>
        <w:rPr>
          <w:b/>
          <w:color w:val="000000"/>
          <w:highlight w:val="none"/>
          <w:shd w:val="clear" w:color="auto" w:fill="auto"/>
        </w:rPr>
        <w:t>LED</w:t>
      </w:r>
      <w:r>
        <w:rPr>
          <w:b/>
          <w:color w:val="000000"/>
          <w:spacing w:val="-9"/>
          <w:highlight w:val="none"/>
          <w:shd w:val="clear" w:color="auto" w:fill="auto"/>
        </w:rPr>
        <w:t>防水防尘防腐</w:t>
      </w:r>
      <w:r>
        <w:rPr>
          <w:b/>
          <w:color w:val="000000"/>
          <w:highlight w:val="none"/>
          <w:shd w:val="clear" w:color="auto" w:fill="auto"/>
        </w:rPr>
        <w:t>高效节能</w:t>
      </w:r>
      <w:r>
        <w:rPr>
          <w:rFonts w:hint="eastAsia"/>
          <w:b/>
          <w:color w:val="000000"/>
          <w:highlight w:val="none"/>
          <w:shd w:val="clear" w:color="auto" w:fill="auto"/>
        </w:rPr>
        <w:t>工作</w:t>
      </w:r>
      <w:r>
        <w:rPr>
          <w:b/>
          <w:color w:val="000000"/>
          <w:highlight w:val="none"/>
          <w:shd w:val="clear" w:color="auto" w:fill="auto"/>
        </w:rPr>
        <w:t>灯</w:t>
      </w:r>
      <w:r>
        <w:rPr>
          <w:rFonts w:hint="eastAsia" w:ascii="宋体" w:hAnsi="宋体" w:cs="Arial"/>
          <w:color w:val="FF0000"/>
          <w:highlight w:val="none"/>
          <w:u w:val="single"/>
          <w:lang w:val="en-US" w:eastAsia="zh-CN"/>
        </w:rPr>
        <w:t>700</w:t>
      </w:r>
      <w:r>
        <w:rPr>
          <w:rFonts w:hint="eastAsia"/>
          <w:b/>
          <w:color w:val="000000"/>
          <w:highlight w:val="none"/>
          <w:shd w:val="clear" w:color="auto" w:fill="auto"/>
        </w:rPr>
        <w:t>套</w:t>
      </w:r>
    </w:p>
    <w:p w14:paraId="3D375236">
      <w:pPr>
        <w:pStyle w:val="17"/>
        <w:shd w:val="clear" w:color="auto" w:fill="FFFFFF"/>
        <w:tabs>
          <w:tab w:val="left" w:pos="1587"/>
          <w:tab w:val="left" w:pos="1588"/>
        </w:tabs>
        <w:spacing w:before="0" w:line="360" w:lineRule="auto"/>
        <w:ind w:left="0"/>
        <w:rPr>
          <w:rFonts w:hint="eastAsia"/>
          <w:color w:val="000000"/>
          <w:highlight w:val="none"/>
          <w:shd w:val="clear" w:color="auto" w:fill="auto"/>
          <w:lang w:val="en-US"/>
        </w:rPr>
      </w:pPr>
      <w:r>
        <w:rPr>
          <w:rFonts w:hint="eastAsia"/>
          <w:color w:val="000000"/>
          <w:highlight w:val="none"/>
          <w:shd w:val="clear" w:color="auto" w:fill="auto"/>
        </w:rPr>
        <w:t>（</w:t>
      </w:r>
      <w:r>
        <w:rPr>
          <w:rFonts w:hint="eastAsia"/>
          <w:color w:val="000000"/>
          <w:highlight w:val="none"/>
          <w:shd w:val="clear" w:color="auto" w:fill="auto"/>
          <w:lang w:val="en-US"/>
        </w:rPr>
        <w:t>1</w:t>
      </w:r>
      <w:r>
        <w:rPr>
          <w:rFonts w:hint="eastAsia"/>
          <w:color w:val="000000"/>
          <w:highlight w:val="none"/>
          <w:shd w:val="clear" w:color="auto" w:fill="auto"/>
        </w:rPr>
        <w:t>）</w:t>
      </w:r>
      <w:r>
        <w:rPr>
          <w:color w:val="000000"/>
          <w:highlight w:val="none"/>
          <w:shd w:val="clear" w:color="auto" w:fill="auto"/>
        </w:rPr>
        <w:t>额定电压：AC220</w:t>
      </w:r>
      <w:r>
        <w:rPr>
          <w:rFonts w:hint="eastAsia"/>
          <w:color w:val="000000"/>
          <w:highlight w:val="none"/>
          <w:shd w:val="clear" w:color="auto" w:fill="auto"/>
          <w:lang w:val="en-US" w:eastAsia="zh-CN"/>
        </w:rPr>
        <w:t>V</w:t>
      </w:r>
      <w:r>
        <w:rPr>
          <w:color w:val="000000"/>
          <w:highlight w:val="none"/>
          <w:shd w:val="clear" w:color="auto" w:fill="auto"/>
        </w:rPr>
        <w:t>/50Hz。额定功率：</w:t>
      </w:r>
      <w:r>
        <w:rPr>
          <w:rFonts w:hint="eastAsia"/>
          <w:color w:val="000000"/>
          <w:highlight w:val="none"/>
          <w:shd w:val="clear" w:color="auto" w:fill="auto"/>
          <w:lang w:val="en-US" w:eastAsia="zh-CN"/>
        </w:rPr>
        <w:t xml:space="preserve"> 5</w:t>
      </w:r>
      <w:r>
        <w:rPr>
          <w:rFonts w:hint="eastAsia"/>
          <w:color w:val="000000"/>
          <w:highlight w:val="none"/>
          <w:shd w:val="clear" w:color="auto" w:fill="auto"/>
          <w:lang w:val="en-US"/>
        </w:rPr>
        <w:t>0</w:t>
      </w:r>
      <w:r>
        <w:rPr>
          <w:color w:val="000000"/>
          <w:highlight w:val="none"/>
          <w:shd w:val="clear" w:color="auto" w:fill="auto"/>
        </w:rPr>
        <w:t>W</w:t>
      </w:r>
      <w:r>
        <w:rPr>
          <w:rFonts w:hint="eastAsia"/>
          <w:color w:val="000000"/>
          <w:highlight w:val="none"/>
          <w:shd w:val="clear" w:color="auto" w:fill="auto"/>
          <w:lang w:val="en-US"/>
        </w:rPr>
        <w:t xml:space="preserve"> （全方位型配光方式）</w:t>
      </w:r>
    </w:p>
    <w:p w14:paraId="2E8185FF">
      <w:pPr>
        <w:pStyle w:val="17"/>
        <w:shd w:val="clear" w:color="auto" w:fill="FFFFFF"/>
        <w:tabs>
          <w:tab w:val="left" w:pos="1587"/>
          <w:tab w:val="left" w:pos="1588"/>
        </w:tabs>
        <w:spacing w:before="0" w:line="360" w:lineRule="auto"/>
        <w:ind w:left="0"/>
        <w:rPr>
          <w:rFonts w:hint="eastAsia"/>
          <w:color w:val="000000"/>
          <w:highlight w:val="none"/>
          <w:shd w:val="clear" w:color="auto" w:fill="auto"/>
          <w:lang w:val="en-US"/>
        </w:rPr>
      </w:pPr>
      <w:r>
        <w:rPr>
          <w:rFonts w:hint="eastAsia"/>
          <w:color w:val="000000"/>
          <w:highlight w:val="none"/>
          <w:shd w:val="clear" w:color="auto" w:fill="auto"/>
        </w:rPr>
        <w:t>（</w:t>
      </w:r>
      <w:r>
        <w:rPr>
          <w:rFonts w:hint="eastAsia"/>
          <w:color w:val="000000"/>
          <w:highlight w:val="none"/>
          <w:shd w:val="clear" w:color="auto" w:fill="auto"/>
          <w:lang w:val="en-US"/>
        </w:rPr>
        <w:t>2</w:t>
      </w:r>
      <w:r>
        <w:rPr>
          <w:rFonts w:hint="eastAsia"/>
          <w:color w:val="000000"/>
          <w:highlight w:val="none"/>
          <w:shd w:val="clear" w:color="auto" w:fill="auto"/>
        </w:rPr>
        <w:t>）防护等级：</w:t>
      </w:r>
      <w:r>
        <w:rPr>
          <w:rFonts w:hint="eastAsia"/>
          <w:color w:val="000000"/>
          <w:highlight w:val="none"/>
          <w:shd w:val="clear" w:color="auto" w:fill="auto"/>
          <w:lang w:val="en-US"/>
        </w:rPr>
        <w:t>IP65</w:t>
      </w:r>
      <w:r>
        <w:rPr>
          <w:rFonts w:hint="eastAsia"/>
          <w:color w:val="000000"/>
          <w:highlight w:val="none"/>
          <w:shd w:val="clear" w:color="auto" w:fill="auto"/>
          <w:lang w:val="en-US" w:eastAsia="zh-CN"/>
        </w:rPr>
        <w:t>及以上</w:t>
      </w:r>
      <w:r>
        <w:rPr>
          <w:rFonts w:hint="eastAsia"/>
          <w:color w:val="000000"/>
          <w:highlight w:val="none"/>
          <w:shd w:val="clear" w:color="auto" w:fill="auto"/>
          <w:lang w:val="en-US"/>
        </w:rPr>
        <w:t>；防腐等级：WF2。</w:t>
      </w:r>
    </w:p>
    <w:p w14:paraId="03FE2ADE">
      <w:pPr>
        <w:pStyle w:val="5"/>
        <w:shd w:val="clear" w:color="auto" w:fill="FFFFFF"/>
        <w:spacing w:line="360" w:lineRule="auto"/>
        <w:rPr>
          <w:rFonts w:hint="eastAsia"/>
          <w:color w:val="000000"/>
          <w:highlight w:val="none"/>
          <w:shd w:val="clear" w:color="auto" w:fill="auto"/>
          <w:lang w:eastAsia="zh-CN"/>
        </w:rPr>
      </w:pPr>
      <w:r>
        <w:rPr>
          <w:rFonts w:hint="eastAsia"/>
          <w:color w:val="000000"/>
          <w:highlight w:val="none"/>
          <w:shd w:val="clear" w:color="auto" w:fill="auto"/>
        </w:rPr>
        <w:t>（3）</w:t>
      </w:r>
      <w:r>
        <w:rPr>
          <w:color w:val="000000"/>
          <w:highlight w:val="none"/>
          <w:shd w:val="clear" w:color="auto" w:fill="auto"/>
        </w:rPr>
        <w:t>安装方式：</w:t>
      </w:r>
      <w:r>
        <w:rPr>
          <w:rFonts w:hint="eastAsia"/>
          <w:color w:val="000000"/>
          <w:highlight w:val="none"/>
          <w:shd w:val="clear" w:color="auto" w:fill="auto"/>
          <w:lang w:val="en-US" w:eastAsia="zh-CN"/>
        </w:rPr>
        <w:t>法兰式</w:t>
      </w:r>
      <w:r>
        <w:rPr>
          <w:rFonts w:hint="eastAsia"/>
          <w:color w:val="000000"/>
          <w:highlight w:val="none"/>
          <w:shd w:val="clear" w:color="auto" w:fill="auto"/>
        </w:rPr>
        <w:t>安装</w:t>
      </w:r>
      <w:r>
        <w:rPr>
          <w:rFonts w:hint="eastAsia"/>
          <w:color w:val="000000"/>
          <w:highlight w:val="none"/>
          <w:shd w:val="clear" w:color="auto" w:fill="auto"/>
          <w:lang w:eastAsia="zh-CN"/>
        </w:rPr>
        <w:t>。（</w:t>
      </w:r>
      <w:r>
        <w:rPr>
          <w:rFonts w:hint="eastAsia"/>
          <w:color w:val="000000"/>
          <w:highlight w:val="none"/>
          <w:shd w:val="clear" w:color="auto" w:fill="auto"/>
          <w:lang w:val="en-US" w:eastAsia="zh-CN"/>
        </w:rPr>
        <w:t>①需配套304材质U型支架，厚度不低于3毫米；配套304材质固定配件，</w:t>
      </w:r>
      <w:r>
        <w:rPr>
          <w:rFonts w:hint="eastAsia"/>
          <w:color w:val="000000"/>
          <w:spacing w:val="-8"/>
          <w:highlight w:val="none"/>
          <w:shd w:val="clear" w:color="auto" w:fill="auto"/>
          <w:lang w:val="en-US" w:eastAsia="zh-CN"/>
        </w:rPr>
        <w:t>灯具引出线不小于350cm</w:t>
      </w:r>
      <w:r>
        <w:rPr>
          <w:rFonts w:hint="eastAsia"/>
          <w:color w:val="000000"/>
          <w:highlight w:val="none"/>
          <w:shd w:val="clear" w:color="auto" w:fill="auto"/>
          <w:lang w:eastAsia="zh-CN"/>
        </w:rPr>
        <w:t>）</w:t>
      </w:r>
    </w:p>
    <w:p w14:paraId="04C99AD3">
      <w:pPr>
        <w:pStyle w:val="5"/>
        <w:shd w:val="clear" w:color="auto" w:fill="FFFFFF"/>
        <w:spacing w:line="360" w:lineRule="auto"/>
        <w:rPr>
          <w:rFonts w:hint="eastAsia"/>
          <w:color w:val="000000"/>
          <w:highlight w:val="none"/>
          <w:shd w:val="clear" w:color="auto" w:fill="auto"/>
        </w:rPr>
      </w:pPr>
      <w:r>
        <w:rPr>
          <w:rFonts w:hint="eastAsia"/>
          <w:color w:val="000000"/>
          <w:highlight w:val="none"/>
          <w:shd w:val="clear" w:color="auto" w:fill="auto"/>
        </w:rPr>
        <w:t>（4）配置</w:t>
      </w:r>
      <w:r>
        <w:rPr>
          <w:rFonts w:hint="eastAsia"/>
          <w:color w:val="000000"/>
          <w:highlight w:val="none"/>
          <w:shd w:val="clear" w:color="auto" w:fill="auto"/>
          <w:lang w:eastAsia="zh-CN"/>
        </w:rPr>
        <w:t>CREE、osram、philips(流明)</w:t>
      </w:r>
      <w:r>
        <w:rPr>
          <w:rFonts w:hint="eastAsia"/>
          <w:color w:val="000000"/>
          <w:highlight w:val="none"/>
          <w:shd w:val="clear" w:color="auto" w:fill="auto"/>
        </w:rPr>
        <w:t xml:space="preserve"> 或同等档次芯片光源，</w:t>
      </w:r>
      <w:r>
        <w:rPr>
          <w:rFonts w:hint="eastAsia"/>
          <w:color w:val="000000"/>
          <w:highlight w:val="none"/>
          <w:shd w:val="clear" w:color="auto" w:fill="auto"/>
          <w:lang w:eastAsia="zh-CN"/>
        </w:rPr>
        <w:t>并提供光源颗粒的原厂授权。</w:t>
      </w:r>
      <w:r>
        <w:rPr>
          <w:rFonts w:hint="eastAsia"/>
          <w:color w:val="000000"/>
          <w:highlight w:val="none"/>
          <w:shd w:val="clear" w:color="auto" w:fill="auto"/>
        </w:rPr>
        <w:t>单向发光，光线均匀柔和，光效＞ 1</w:t>
      </w:r>
      <w:r>
        <w:rPr>
          <w:rFonts w:hint="eastAsia"/>
          <w:color w:val="000000"/>
          <w:highlight w:val="none"/>
          <w:shd w:val="clear" w:color="auto" w:fill="auto"/>
          <w:lang w:val="en-US" w:eastAsia="zh-CN"/>
        </w:rPr>
        <w:t>2</w:t>
      </w:r>
      <w:r>
        <w:rPr>
          <w:rFonts w:hint="eastAsia"/>
          <w:color w:val="000000"/>
          <w:highlight w:val="none"/>
          <w:shd w:val="clear" w:color="auto" w:fill="auto"/>
        </w:rPr>
        <w:t>0</w:t>
      </w:r>
      <w:r>
        <w:rPr>
          <w:rFonts w:hint="eastAsia"/>
          <w:color w:val="000000"/>
          <w:highlight w:val="none"/>
          <w:shd w:val="clear" w:color="auto" w:fill="auto"/>
          <w:lang w:val="en-US" w:eastAsia="zh-CN"/>
        </w:rPr>
        <w:t xml:space="preserve"> lm</w:t>
      </w:r>
      <w:r>
        <w:rPr>
          <w:rFonts w:hint="eastAsia"/>
          <w:color w:val="000000"/>
          <w:highlight w:val="none"/>
          <w:shd w:val="clear" w:color="auto" w:fill="auto"/>
        </w:rPr>
        <w:t xml:space="preserve">/W，显色性高，寿命长，不低于 </w:t>
      </w:r>
      <w:r>
        <w:rPr>
          <w:rFonts w:hint="eastAsia"/>
          <w:color w:val="000000"/>
          <w:highlight w:val="none"/>
          <w:shd w:val="clear" w:color="auto" w:fill="auto"/>
          <w:lang w:val="en-US"/>
        </w:rPr>
        <w:t>10</w:t>
      </w:r>
      <w:r>
        <w:rPr>
          <w:rFonts w:hint="eastAsia"/>
          <w:color w:val="000000"/>
          <w:highlight w:val="none"/>
          <w:shd w:val="clear" w:color="auto" w:fill="auto"/>
        </w:rPr>
        <w:t>0000小时。</w:t>
      </w:r>
    </w:p>
    <w:p w14:paraId="589C72EA">
      <w:pPr>
        <w:pStyle w:val="5"/>
        <w:shd w:val="clear" w:color="auto" w:fill="FFFFFF"/>
        <w:spacing w:line="360" w:lineRule="auto"/>
        <w:rPr>
          <w:rFonts w:hint="eastAsia"/>
          <w:color w:val="000000"/>
          <w:highlight w:val="none"/>
          <w:shd w:val="clear" w:color="auto" w:fill="auto"/>
        </w:rPr>
      </w:pPr>
      <w:r>
        <w:rPr>
          <w:rFonts w:hint="eastAsia"/>
          <w:color w:val="000000"/>
          <w:highlight w:val="none"/>
          <w:shd w:val="clear" w:color="auto" w:fill="auto"/>
        </w:rPr>
        <w:t>（</w:t>
      </w:r>
      <w:r>
        <w:rPr>
          <w:rFonts w:hint="eastAsia"/>
          <w:color w:val="000000"/>
          <w:highlight w:val="none"/>
          <w:shd w:val="clear" w:color="auto" w:fill="auto"/>
          <w:lang w:val="en-US"/>
        </w:rPr>
        <w:t>5</w:t>
      </w:r>
      <w:r>
        <w:rPr>
          <w:rFonts w:hint="eastAsia"/>
          <w:color w:val="000000"/>
          <w:highlight w:val="none"/>
          <w:shd w:val="clear" w:color="auto" w:fill="auto"/>
        </w:rPr>
        <w:t>）配置</w:t>
      </w:r>
      <w:r>
        <w:rPr>
          <w:rFonts w:hint="eastAsia"/>
          <w:color w:val="000000"/>
          <w:highlight w:val="none"/>
          <w:shd w:val="clear" w:color="auto" w:fill="auto"/>
          <w:lang w:eastAsia="zh-CN"/>
        </w:rPr>
        <w:t>OSRAM，茂硕、英飞特、明玮、philips、海洋王或同等档次</w:t>
      </w:r>
      <w:r>
        <w:rPr>
          <w:rFonts w:hint="eastAsia"/>
          <w:color w:val="000000"/>
          <w:highlight w:val="none"/>
          <w:shd w:val="clear" w:color="auto" w:fill="auto"/>
          <w:lang w:val="en-US"/>
        </w:rPr>
        <w:t>品牌</w:t>
      </w:r>
      <w:r>
        <w:rPr>
          <w:rFonts w:hint="eastAsia"/>
          <w:color w:val="000000"/>
          <w:highlight w:val="none"/>
          <w:shd w:val="clear" w:color="auto" w:fill="auto"/>
        </w:rPr>
        <w:t>电源</w:t>
      </w:r>
      <w:r>
        <w:rPr>
          <w:rFonts w:hint="eastAsia"/>
          <w:color w:val="000000"/>
          <w:highlight w:val="none"/>
          <w:shd w:val="clear" w:color="auto" w:fill="auto"/>
          <w:lang w:eastAsia="zh-CN"/>
        </w:rPr>
        <w:t>，</w:t>
      </w:r>
      <w:r>
        <w:rPr>
          <w:rFonts w:hint="eastAsia"/>
          <w:color w:val="000000"/>
          <w:highlight w:val="none"/>
          <w:shd w:val="clear" w:color="auto" w:fill="auto"/>
        </w:rPr>
        <w:t xml:space="preserve">寿命不低于 </w:t>
      </w:r>
      <w:r>
        <w:rPr>
          <w:rFonts w:hint="eastAsia"/>
          <w:color w:val="000000"/>
          <w:highlight w:val="none"/>
          <w:shd w:val="clear" w:color="auto" w:fill="auto"/>
          <w:lang w:val="en-US" w:eastAsia="zh-CN"/>
        </w:rPr>
        <w:t>5</w:t>
      </w:r>
      <w:r>
        <w:rPr>
          <w:rFonts w:hint="eastAsia"/>
          <w:color w:val="000000"/>
          <w:highlight w:val="none"/>
          <w:shd w:val="clear" w:color="auto" w:fill="auto"/>
        </w:rPr>
        <w:t>0000小时</w:t>
      </w:r>
      <w:r>
        <w:rPr>
          <w:rFonts w:hint="eastAsia"/>
          <w:color w:val="000000"/>
          <w:highlight w:val="none"/>
          <w:shd w:val="clear" w:color="auto" w:fill="auto"/>
          <w:lang w:eastAsia="zh-CN"/>
        </w:rPr>
        <w:t>。</w:t>
      </w:r>
    </w:p>
    <w:p w14:paraId="4FD97389">
      <w:pPr>
        <w:pStyle w:val="5"/>
        <w:shd w:val="clear" w:color="auto" w:fill="FFFFFF"/>
        <w:spacing w:line="360" w:lineRule="auto"/>
        <w:rPr>
          <w:rFonts w:hint="eastAsia"/>
          <w:color w:val="000000"/>
          <w:spacing w:val="-7"/>
          <w:highlight w:val="none"/>
          <w:shd w:val="clear" w:color="auto" w:fill="auto"/>
        </w:rPr>
      </w:pPr>
      <w:r>
        <w:rPr>
          <w:rFonts w:hint="eastAsia"/>
          <w:color w:val="000000"/>
          <w:spacing w:val="-6"/>
          <w:highlight w:val="none"/>
          <w:shd w:val="clear" w:color="auto" w:fill="auto"/>
        </w:rPr>
        <w:t>（6）</w:t>
      </w:r>
      <w:r>
        <w:rPr>
          <w:color w:val="000000"/>
          <w:spacing w:val="-6"/>
          <w:highlight w:val="none"/>
          <w:shd w:val="clear" w:color="auto" w:fill="auto"/>
        </w:rPr>
        <w:t>灯体采用强度高、耐冲击的铸铝合金材料压铸成型，表面喷塑处理以增强防腐</w:t>
      </w:r>
      <w:r>
        <w:rPr>
          <w:color w:val="000000"/>
          <w:spacing w:val="-7"/>
          <w:highlight w:val="none"/>
          <w:shd w:val="clear" w:color="auto" w:fill="auto"/>
        </w:rPr>
        <w:t>蚀性。整体外壳采用防护密封式结构，密封件采用硅橡胶材料，具有较高的防尘、防水</w:t>
      </w:r>
      <w:r>
        <w:rPr>
          <w:rFonts w:hint="eastAsia"/>
          <w:color w:val="000000"/>
          <w:spacing w:val="-7"/>
          <w:highlight w:val="none"/>
          <w:shd w:val="clear" w:color="auto" w:fill="auto"/>
        </w:rPr>
        <w:t>、防腐</w:t>
      </w:r>
      <w:r>
        <w:rPr>
          <w:color w:val="000000"/>
          <w:spacing w:val="-7"/>
          <w:highlight w:val="none"/>
          <w:shd w:val="clear" w:color="auto" w:fill="auto"/>
        </w:rPr>
        <w:t>功能</w:t>
      </w:r>
      <w:r>
        <w:rPr>
          <w:rFonts w:hint="eastAsia"/>
          <w:color w:val="000000"/>
          <w:spacing w:val="-7"/>
          <w:highlight w:val="none"/>
          <w:shd w:val="clear" w:color="auto" w:fill="auto"/>
        </w:rPr>
        <w:t>。</w:t>
      </w:r>
    </w:p>
    <w:p w14:paraId="2C37DB4C">
      <w:pPr>
        <w:pStyle w:val="5"/>
        <w:shd w:val="clear" w:color="auto" w:fill="FFFFFF"/>
        <w:spacing w:line="360" w:lineRule="auto"/>
        <w:rPr>
          <w:color w:val="000000"/>
          <w:highlight w:val="none"/>
          <w:shd w:val="clear" w:color="auto" w:fill="auto"/>
        </w:rPr>
      </w:pPr>
      <w:r>
        <w:rPr>
          <w:rFonts w:hint="eastAsia"/>
          <w:color w:val="000000"/>
          <w:spacing w:val="-12"/>
          <w:highlight w:val="none"/>
          <w:shd w:val="clear" w:color="auto" w:fill="auto"/>
        </w:rPr>
        <w:t>（7）</w:t>
      </w:r>
      <w:r>
        <w:rPr>
          <w:color w:val="000000"/>
          <w:spacing w:val="-12"/>
          <w:highlight w:val="none"/>
          <w:shd w:val="clear" w:color="auto" w:fill="auto"/>
        </w:rPr>
        <w:t xml:space="preserve">采用优质 </w:t>
      </w:r>
      <w:r>
        <w:rPr>
          <w:color w:val="000000"/>
          <w:highlight w:val="none"/>
          <w:shd w:val="clear" w:color="auto" w:fill="auto"/>
        </w:rPr>
        <w:t>PC</w:t>
      </w:r>
      <w:r>
        <w:rPr>
          <w:color w:val="000000"/>
          <w:spacing w:val="-8"/>
          <w:highlight w:val="none"/>
          <w:shd w:val="clear" w:color="auto" w:fill="auto"/>
        </w:rPr>
        <w:t xml:space="preserve"> 材料注塑透明罩，防眩光设计，配光合理，光线柔和</w:t>
      </w:r>
      <w:r>
        <w:rPr>
          <w:color w:val="000000"/>
          <w:highlight w:val="none"/>
          <w:shd w:val="clear" w:color="auto" w:fill="auto"/>
        </w:rPr>
        <w:t>。</w:t>
      </w:r>
    </w:p>
    <w:p w14:paraId="16D03135">
      <w:pPr>
        <w:pStyle w:val="5"/>
        <w:shd w:val="clear" w:color="auto" w:fill="FFFFFF"/>
        <w:spacing w:line="360" w:lineRule="auto"/>
        <w:rPr>
          <w:color w:val="000000"/>
          <w:highlight w:val="none"/>
          <w:shd w:val="clear" w:color="auto" w:fill="auto"/>
        </w:rPr>
      </w:pPr>
      <w:r>
        <w:rPr>
          <w:rFonts w:hint="eastAsia"/>
          <w:color w:val="000000"/>
          <w:spacing w:val="-12"/>
          <w:highlight w:val="none"/>
          <w:shd w:val="clear" w:color="auto" w:fill="auto"/>
        </w:rPr>
        <w:t>（8）</w:t>
      </w:r>
      <w:r>
        <w:rPr>
          <w:color w:val="000000"/>
          <w:spacing w:val="-12"/>
          <w:highlight w:val="none"/>
          <w:shd w:val="clear" w:color="auto" w:fill="auto"/>
        </w:rPr>
        <w:t xml:space="preserve">光源、电源分离结构，采用间接引入方式。灯具内引接线应采用接线端子， </w:t>
      </w:r>
      <w:r>
        <w:rPr>
          <w:color w:val="000000"/>
          <w:highlight w:val="none"/>
          <w:shd w:val="clear" w:color="auto" w:fill="auto"/>
        </w:rPr>
        <w:t>并有专用内、外接地装置。</w:t>
      </w:r>
    </w:p>
    <w:p w14:paraId="75968261">
      <w:pPr>
        <w:pStyle w:val="5"/>
        <w:shd w:val="clear" w:color="auto" w:fill="FFFFFF"/>
        <w:spacing w:line="360" w:lineRule="auto"/>
        <w:rPr>
          <w:color w:val="000000"/>
          <w:highlight w:val="none"/>
          <w:shd w:val="clear" w:color="auto" w:fill="auto"/>
        </w:rPr>
      </w:pPr>
      <w:r>
        <w:rPr>
          <w:rFonts w:hint="eastAsia"/>
          <w:color w:val="000000"/>
          <w:spacing w:val="-20"/>
          <w:highlight w:val="none"/>
          <w:shd w:val="clear" w:color="auto" w:fill="auto"/>
        </w:rPr>
        <w:t>（9）</w:t>
      </w:r>
      <w:r>
        <w:rPr>
          <w:color w:val="000000"/>
          <w:spacing w:val="-20"/>
          <w:highlight w:val="none"/>
          <w:shd w:val="clear" w:color="auto" w:fill="auto"/>
        </w:rPr>
        <w:t xml:space="preserve">采用恒流恒压驱动电源，须为宽电压输入，恒功率输出，功率因数 </w:t>
      </w:r>
      <w:r>
        <w:rPr>
          <w:color w:val="000000"/>
          <w:highlight w:val="none"/>
          <w:shd w:val="clear" w:color="auto" w:fill="auto"/>
        </w:rPr>
        <w:t xml:space="preserve">cosφ≥0.95； </w:t>
      </w:r>
      <w:r>
        <w:rPr>
          <w:color w:val="000000"/>
          <w:spacing w:val="-8"/>
          <w:highlight w:val="none"/>
          <w:shd w:val="clear" w:color="auto" w:fill="auto"/>
        </w:rPr>
        <w:t>具有多路分流、恒流、防浪涌、过电流、开路、短路等保护功能，抗干扰电网设计，快速启动。光通量输出恒定，可瞬间启动。</w:t>
      </w:r>
      <w:r>
        <w:rPr>
          <w:color w:val="000000"/>
          <w:highlight w:val="none"/>
          <w:shd w:val="clear" w:color="auto" w:fill="auto"/>
        </w:rPr>
        <w:t>恒流源需封胶，提高恒流源的整体寿命</w:t>
      </w:r>
      <w:r>
        <w:rPr>
          <w:rFonts w:hint="eastAsia"/>
          <w:color w:val="000000"/>
          <w:highlight w:val="none"/>
          <w:shd w:val="clear" w:color="auto" w:fill="auto"/>
        </w:rPr>
        <w:t>。</w:t>
      </w:r>
    </w:p>
    <w:p w14:paraId="559E4F8A">
      <w:pPr>
        <w:pStyle w:val="5"/>
        <w:shd w:val="clear" w:color="auto" w:fill="FFFFFF"/>
        <w:spacing w:line="360" w:lineRule="auto"/>
        <w:rPr>
          <w:color w:val="000000"/>
          <w:highlight w:val="none"/>
          <w:shd w:val="clear" w:color="auto" w:fill="auto"/>
        </w:rPr>
      </w:pPr>
      <w:r>
        <w:rPr>
          <w:rFonts w:hint="eastAsia"/>
          <w:color w:val="000000"/>
          <w:spacing w:val="-1"/>
          <w:highlight w:val="none"/>
          <w:shd w:val="clear" w:color="auto" w:fill="auto"/>
        </w:rPr>
        <w:t>（10）</w:t>
      </w:r>
      <w:r>
        <w:rPr>
          <w:rFonts w:hint="eastAsia"/>
          <w:color w:val="000000"/>
          <w:spacing w:val="-1"/>
          <w:highlight w:val="none"/>
          <w:shd w:val="clear" w:color="auto" w:fill="auto"/>
          <w:lang w:val="en-US" w:eastAsia="zh-CN"/>
        </w:rPr>
        <w:t>原灯杆2.5米，该</w:t>
      </w:r>
      <w:r>
        <w:rPr>
          <w:color w:val="000000"/>
          <w:spacing w:val="-1"/>
          <w:highlight w:val="none"/>
          <w:shd w:val="clear" w:color="auto" w:fill="auto"/>
        </w:rPr>
        <w:t>灯具</w:t>
      </w:r>
      <w:r>
        <w:rPr>
          <w:rFonts w:hint="eastAsia"/>
          <w:color w:val="000000"/>
          <w:spacing w:val="-1"/>
          <w:highlight w:val="none"/>
          <w:shd w:val="clear" w:color="auto" w:fill="auto"/>
        </w:rPr>
        <w:t>引出线</w:t>
      </w:r>
      <w:r>
        <w:rPr>
          <w:rFonts w:hint="eastAsia"/>
          <w:color w:val="000000"/>
          <w:spacing w:val="-1"/>
          <w:highlight w:val="none"/>
          <w:shd w:val="clear" w:color="auto" w:fill="auto"/>
          <w:lang w:val="en-US" w:eastAsia="zh-CN"/>
        </w:rPr>
        <w:t>需3</w:t>
      </w:r>
      <w:r>
        <w:rPr>
          <w:rFonts w:hint="eastAsia"/>
          <w:color w:val="000000"/>
          <w:spacing w:val="-1"/>
          <w:highlight w:val="none"/>
          <w:shd w:val="clear" w:color="auto" w:fill="auto"/>
        </w:rPr>
        <w:t>50cm</w:t>
      </w:r>
      <w:r>
        <w:rPr>
          <w:color w:val="000000"/>
          <w:spacing w:val="-1"/>
          <w:highlight w:val="none"/>
          <w:shd w:val="clear" w:color="auto" w:fill="auto"/>
        </w:rPr>
        <w:t>，灯具内引接线应采用</w:t>
      </w:r>
      <w:r>
        <w:rPr>
          <w:rFonts w:hint="eastAsia"/>
          <w:color w:val="000000"/>
          <w:spacing w:val="-1"/>
          <w:highlight w:val="none"/>
          <w:shd w:val="clear" w:color="auto" w:fill="auto"/>
        </w:rPr>
        <w:t>闹高温</w:t>
      </w:r>
      <w:r>
        <w:rPr>
          <w:color w:val="000000"/>
          <w:spacing w:val="-1"/>
          <w:highlight w:val="none"/>
          <w:shd w:val="clear" w:color="auto" w:fill="auto"/>
        </w:rPr>
        <w:t>接线端子，并有专用内、外</w:t>
      </w:r>
      <w:r>
        <w:rPr>
          <w:color w:val="000000"/>
          <w:highlight w:val="none"/>
          <w:shd w:val="clear" w:color="auto" w:fill="auto"/>
        </w:rPr>
        <w:t>接地装置。</w:t>
      </w:r>
    </w:p>
    <w:p w14:paraId="192DCA5D">
      <w:pPr>
        <w:pStyle w:val="5"/>
        <w:shd w:val="clear" w:color="auto" w:fill="FFFFFF"/>
        <w:spacing w:line="360" w:lineRule="auto"/>
        <w:rPr>
          <w:color w:val="000000"/>
          <w:highlight w:val="none"/>
          <w:shd w:val="clear" w:color="auto" w:fill="auto"/>
        </w:rPr>
      </w:pPr>
      <w:r>
        <w:rPr>
          <w:rFonts w:hint="eastAsia"/>
          <w:color w:val="000000"/>
          <w:highlight w:val="none"/>
          <w:shd w:val="clear" w:color="auto" w:fill="auto"/>
        </w:rPr>
        <w:t>（11）</w:t>
      </w:r>
      <w:r>
        <w:rPr>
          <w:color w:val="000000"/>
          <w:highlight w:val="none"/>
          <w:shd w:val="clear" w:color="auto" w:fill="auto"/>
        </w:rPr>
        <w:t>灯具进线方式适应钢管或电缆布线，进线口螺纹为G3/4″。</w:t>
      </w:r>
    </w:p>
    <w:p w14:paraId="22560EA0">
      <w:pPr>
        <w:pStyle w:val="5"/>
        <w:shd w:val="clear" w:color="auto" w:fill="FFFFFF"/>
        <w:spacing w:line="360" w:lineRule="auto"/>
        <w:rPr>
          <w:color w:val="000000"/>
          <w:spacing w:val="-8"/>
          <w:highlight w:val="none"/>
          <w:shd w:val="clear" w:color="auto" w:fill="auto"/>
        </w:rPr>
      </w:pPr>
      <w:r>
        <w:rPr>
          <w:rFonts w:hint="eastAsia"/>
          <w:color w:val="000000"/>
          <w:spacing w:val="-8"/>
          <w:highlight w:val="none"/>
          <w:shd w:val="clear" w:color="auto" w:fill="auto"/>
        </w:rPr>
        <w:t>（12）工作温度：</w:t>
      </w:r>
      <w:r>
        <w:rPr>
          <w:color w:val="000000"/>
          <w:spacing w:val="-8"/>
          <w:highlight w:val="none"/>
          <w:shd w:val="clear" w:color="auto" w:fill="auto"/>
        </w:rPr>
        <w:t>灯具具有良好的散热系统，确保环境温度在-20～+40</w:t>
      </w:r>
      <w:r>
        <w:rPr>
          <w:rFonts w:hint="eastAsia"/>
          <w:color w:val="000000"/>
          <w:spacing w:val="-8"/>
          <w:highlight w:val="none"/>
          <w:shd w:val="clear" w:color="auto" w:fill="auto"/>
        </w:rPr>
        <w:t>℃</w:t>
      </w:r>
      <w:r>
        <w:rPr>
          <w:color w:val="000000"/>
          <w:spacing w:val="-8"/>
          <w:highlight w:val="none"/>
          <w:shd w:val="clear" w:color="auto" w:fill="auto"/>
        </w:rPr>
        <w:t>范围内灯具安全工作；在常温情况下，24小时亮灯情况下，灯壳</w:t>
      </w:r>
      <w:r>
        <w:rPr>
          <w:rFonts w:hint="eastAsia"/>
          <w:color w:val="000000"/>
          <w:spacing w:val="-8"/>
          <w:highlight w:val="none"/>
          <w:shd w:val="clear" w:color="auto" w:fill="auto"/>
        </w:rPr>
        <w:t>温升不高于</w:t>
      </w:r>
      <w:r>
        <w:rPr>
          <w:color w:val="000000"/>
          <w:spacing w:val="-8"/>
          <w:highlight w:val="none"/>
          <w:shd w:val="clear" w:color="auto" w:fill="auto"/>
        </w:rPr>
        <w:t>25</w:t>
      </w:r>
      <w:r>
        <w:rPr>
          <w:rFonts w:hint="eastAsia"/>
          <w:color w:val="000000"/>
          <w:spacing w:val="-8"/>
          <w:highlight w:val="none"/>
          <w:shd w:val="clear" w:color="auto" w:fill="auto"/>
        </w:rPr>
        <w:t>K</w:t>
      </w:r>
      <w:r>
        <w:rPr>
          <w:color w:val="000000"/>
          <w:spacing w:val="-8"/>
          <w:highlight w:val="none"/>
          <w:shd w:val="clear" w:color="auto" w:fill="auto"/>
        </w:rPr>
        <w:t>。</w:t>
      </w:r>
    </w:p>
    <w:p w14:paraId="67AE0229">
      <w:pPr>
        <w:pStyle w:val="5"/>
        <w:shd w:val="clear" w:color="auto" w:fill="FFFFFF"/>
        <w:spacing w:line="360" w:lineRule="auto"/>
        <w:rPr>
          <w:color w:val="000000"/>
          <w:spacing w:val="-8"/>
          <w:highlight w:val="none"/>
          <w:shd w:val="clear" w:color="auto" w:fill="auto"/>
        </w:rPr>
      </w:pPr>
      <w:r>
        <w:rPr>
          <w:rFonts w:hint="eastAsia"/>
          <w:color w:val="000000"/>
          <w:spacing w:val="-8"/>
          <w:highlight w:val="none"/>
          <w:shd w:val="clear" w:color="auto" w:fill="auto"/>
        </w:rPr>
        <w:t>（13）LED芯片单颗功率不大于</w:t>
      </w:r>
      <w:r>
        <w:rPr>
          <w:rFonts w:hint="eastAsia"/>
          <w:color w:val="000000"/>
          <w:spacing w:val="-8"/>
          <w:highlight w:val="none"/>
          <w:shd w:val="clear" w:color="auto" w:fill="auto"/>
          <w:lang w:val="en-US" w:eastAsia="zh-CN"/>
        </w:rPr>
        <w:t>3</w:t>
      </w:r>
      <w:r>
        <w:rPr>
          <w:rFonts w:hint="eastAsia"/>
          <w:color w:val="000000"/>
          <w:spacing w:val="-8"/>
          <w:highlight w:val="none"/>
          <w:shd w:val="clear" w:color="auto" w:fill="auto"/>
        </w:rPr>
        <w:t>W,单颗LED颗粒损坏（击穿或者开路）不会影响其他LED颗粒的正常工作。</w:t>
      </w:r>
    </w:p>
    <w:p w14:paraId="55511368">
      <w:pPr>
        <w:shd w:val="clear" w:color="auto" w:fill="FFFFFF"/>
        <w:snapToGrid w:val="0"/>
        <w:spacing w:line="360" w:lineRule="auto"/>
        <w:rPr>
          <w:rFonts w:hint="eastAsia"/>
          <w:b/>
          <w:color w:val="000000"/>
          <w:highlight w:val="none"/>
          <w:shd w:val="clear" w:color="auto" w:fill="auto"/>
        </w:rPr>
      </w:pPr>
    </w:p>
    <w:p w14:paraId="575274DB">
      <w:pPr>
        <w:snapToGrid w:val="0"/>
        <w:spacing w:line="360" w:lineRule="auto"/>
        <w:rPr>
          <w:rFonts w:hint="eastAsia" w:cs="宋体"/>
          <w:b/>
          <w:bCs/>
          <w:color w:val="auto"/>
          <w:highlight w:val="none"/>
          <w:lang w:bidi="zh-CN"/>
        </w:rPr>
      </w:pPr>
      <w:r>
        <w:rPr>
          <w:rFonts w:hint="eastAsia"/>
          <w:b/>
          <w:color w:val="000000"/>
          <w:highlight w:val="none"/>
          <w:shd w:val="clear" w:color="auto" w:fill="auto"/>
        </w:rPr>
        <w:t>4.5.7</w:t>
      </w:r>
      <w:r>
        <w:rPr>
          <w:rFonts w:hint="eastAsia"/>
          <w:b/>
          <w:color w:val="000000"/>
          <w:highlight w:val="none"/>
          <w:shd w:val="clear" w:color="auto" w:fill="auto"/>
          <w:lang w:val="en-US" w:eastAsia="zh-CN"/>
        </w:rPr>
        <w:t>.4</w:t>
      </w:r>
      <w:r>
        <w:rPr>
          <w:rFonts w:hint="eastAsia"/>
          <w:b/>
          <w:color w:val="000000"/>
          <w:highlight w:val="none"/>
          <w:shd w:val="clear" w:color="auto" w:fill="auto"/>
        </w:rPr>
        <w:t xml:space="preserve">  LED防水防尘防腐高效节能</w:t>
      </w:r>
      <w:r>
        <w:rPr>
          <w:rFonts w:hint="eastAsia"/>
          <w:b/>
          <w:color w:val="000000"/>
          <w:highlight w:val="none"/>
          <w:shd w:val="clear" w:color="auto" w:fill="auto"/>
          <w:lang w:val="en-US"/>
        </w:rPr>
        <w:t>道路灯</w:t>
      </w:r>
      <w:r>
        <w:rPr>
          <w:rFonts w:hint="eastAsia"/>
          <w:b/>
          <w:color w:val="000000"/>
          <w:highlight w:val="none"/>
          <w:shd w:val="clear" w:color="auto" w:fill="auto"/>
          <w:lang w:val="en-US" w:eastAsia="zh-CN"/>
        </w:rPr>
        <w:t>40</w:t>
      </w:r>
      <w:r>
        <w:rPr>
          <w:rFonts w:hint="eastAsia"/>
          <w:b/>
          <w:color w:val="000000"/>
          <w:highlight w:val="none"/>
          <w:shd w:val="clear" w:color="auto" w:fill="auto"/>
        </w:rPr>
        <w:t>套</w:t>
      </w:r>
    </w:p>
    <w:p w14:paraId="6D4E4D57">
      <w:pPr>
        <w:pStyle w:val="18"/>
        <w:tabs>
          <w:tab w:val="left" w:pos="1587"/>
          <w:tab w:val="left" w:pos="1588"/>
        </w:tabs>
        <w:spacing w:before="0" w:line="360" w:lineRule="auto"/>
        <w:ind w:left="0"/>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w:t>
      </w:r>
      <w:r>
        <w:rPr>
          <w:color w:val="auto"/>
          <w:highlight w:val="none"/>
        </w:rPr>
        <w:t>额定电压：AC220/50Hz。额定功率：</w:t>
      </w:r>
      <w:r>
        <w:rPr>
          <w:rFonts w:hint="eastAsia"/>
          <w:color w:val="auto"/>
          <w:highlight w:val="none"/>
          <w:lang w:val="en-US" w:eastAsia="zh-CN"/>
        </w:rPr>
        <w:t>8</w:t>
      </w:r>
      <w:r>
        <w:rPr>
          <w:rFonts w:hint="eastAsia"/>
          <w:color w:val="auto"/>
          <w:highlight w:val="none"/>
          <w:lang w:val="en-US"/>
        </w:rPr>
        <w:t>0</w:t>
      </w:r>
      <w:r>
        <w:rPr>
          <w:color w:val="auto"/>
          <w:highlight w:val="none"/>
        </w:rPr>
        <w:t>W</w:t>
      </w:r>
      <w:r>
        <w:rPr>
          <w:rFonts w:hint="eastAsia"/>
          <w:color w:val="auto"/>
          <w:highlight w:val="none"/>
        </w:rPr>
        <w:t>（</w:t>
      </w:r>
      <w:r>
        <w:rPr>
          <w:rFonts w:hint="eastAsia"/>
          <w:color w:val="auto"/>
          <w:highlight w:val="none"/>
          <w:lang w:val="en-US"/>
        </w:rPr>
        <w:t>配光角度</w:t>
      </w:r>
      <w:r>
        <w:rPr>
          <w:rFonts w:hint="eastAsia"/>
          <w:color w:val="auto"/>
          <w:highlight w:val="none"/>
          <w:lang w:val="en-US" w:eastAsia="zh-CN"/>
        </w:rPr>
        <w:t>120</w:t>
      </w:r>
      <w:r>
        <w:rPr>
          <w:rFonts w:hint="eastAsia"/>
          <w:color w:val="auto"/>
          <w:highlight w:val="none"/>
          <w:lang w:val="en-US"/>
        </w:rPr>
        <w:t>度</w:t>
      </w:r>
      <w:r>
        <w:rPr>
          <w:rFonts w:hint="eastAsia"/>
          <w:color w:val="auto"/>
          <w:highlight w:val="none"/>
        </w:rPr>
        <w:t>）</w:t>
      </w:r>
      <w:r>
        <w:rPr>
          <w:color w:val="auto"/>
          <w:highlight w:val="none"/>
        </w:rPr>
        <w:t>。</w:t>
      </w:r>
    </w:p>
    <w:p w14:paraId="5AAA0AE4">
      <w:pPr>
        <w:pStyle w:val="5"/>
        <w:spacing w:line="360" w:lineRule="auto"/>
        <w:rPr>
          <w:color w:val="auto"/>
          <w:highlight w:val="none"/>
        </w:rPr>
      </w:pPr>
      <w:r>
        <w:rPr>
          <w:rFonts w:hint="eastAsia"/>
          <w:color w:val="auto"/>
          <w:highlight w:val="none"/>
        </w:rPr>
        <w:t>（2）</w:t>
      </w:r>
      <w:r>
        <w:rPr>
          <w:color w:val="auto"/>
          <w:highlight w:val="none"/>
        </w:rPr>
        <w:t>安装方式：</w:t>
      </w:r>
      <w:r>
        <w:rPr>
          <w:rFonts w:hint="eastAsia"/>
          <w:color w:val="auto"/>
          <w:highlight w:val="none"/>
          <w:lang w:val="en-US" w:eastAsia="zh-CN"/>
        </w:rPr>
        <w:t>户外灯杆安装</w:t>
      </w:r>
      <w:r>
        <w:rPr>
          <w:color w:val="auto"/>
          <w:highlight w:val="none"/>
        </w:rPr>
        <w:t>。</w:t>
      </w:r>
      <w:r>
        <w:rPr>
          <w:rFonts w:hint="eastAsia"/>
          <w:color w:val="auto"/>
          <w:highlight w:val="none"/>
          <w:lang w:eastAsia="zh-CN"/>
        </w:rPr>
        <w:t>（</w:t>
      </w:r>
      <w:r>
        <w:rPr>
          <w:rFonts w:hint="eastAsia"/>
          <w:color w:val="auto"/>
          <w:highlight w:val="none"/>
          <w:lang w:val="en-US" w:eastAsia="zh-CN"/>
        </w:rPr>
        <w:t>40套灯具基础配件、15套5米灯杆及基础等相关安装件，</w:t>
      </w:r>
      <w:r>
        <w:rPr>
          <w:rFonts w:hint="eastAsia"/>
          <w:color w:val="000000"/>
          <w:spacing w:val="-8"/>
          <w:highlight w:val="none"/>
          <w:shd w:val="clear" w:color="auto" w:fill="auto"/>
          <w:lang w:val="en-US" w:eastAsia="zh-CN"/>
        </w:rPr>
        <w:t>灯具引出线不小于800cm</w:t>
      </w:r>
      <w:r>
        <w:rPr>
          <w:rFonts w:hint="eastAsia"/>
          <w:color w:val="auto"/>
          <w:highlight w:val="none"/>
          <w:lang w:eastAsia="zh-CN"/>
        </w:rPr>
        <w:t>）</w:t>
      </w:r>
    </w:p>
    <w:p w14:paraId="26FD0E81">
      <w:pPr>
        <w:pStyle w:val="5"/>
        <w:spacing w:line="360" w:lineRule="auto"/>
        <w:rPr>
          <w:color w:val="auto"/>
          <w:highlight w:val="none"/>
        </w:rPr>
      </w:pPr>
      <w:r>
        <w:rPr>
          <w:rFonts w:hint="eastAsia"/>
          <w:color w:val="auto"/>
          <w:highlight w:val="none"/>
        </w:rPr>
        <w:t>（3）防护等级：IP66</w:t>
      </w:r>
      <w:r>
        <w:rPr>
          <w:rFonts w:hint="eastAsia"/>
          <w:color w:val="auto"/>
          <w:highlight w:val="none"/>
          <w:lang w:val="en-US" w:eastAsia="zh-CN"/>
        </w:rPr>
        <w:t>及以上</w:t>
      </w:r>
      <w:r>
        <w:rPr>
          <w:rFonts w:hint="eastAsia"/>
          <w:color w:val="auto"/>
          <w:highlight w:val="none"/>
        </w:rPr>
        <w:t>；防腐等级：WF2</w:t>
      </w:r>
    </w:p>
    <w:p w14:paraId="696CC96B">
      <w:pPr>
        <w:pStyle w:val="18"/>
        <w:tabs>
          <w:tab w:val="left" w:pos="1079"/>
        </w:tabs>
        <w:spacing w:before="0" w:line="360" w:lineRule="auto"/>
        <w:ind w:left="0"/>
        <w:rPr>
          <w:color w:val="auto"/>
          <w:highlight w:val="none"/>
        </w:rPr>
      </w:pPr>
      <w:r>
        <w:rPr>
          <w:rFonts w:hint="eastAsia"/>
          <w:color w:val="auto"/>
          <w:spacing w:val="-8"/>
          <w:highlight w:val="none"/>
        </w:rPr>
        <w:t>（</w:t>
      </w:r>
      <w:r>
        <w:rPr>
          <w:rFonts w:hint="eastAsia"/>
          <w:color w:val="auto"/>
          <w:spacing w:val="-8"/>
          <w:highlight w:val="none"/>
          <w:lang w:val="en-US"/>
        </w:rPr>
        <w:t>4</w:t>
      </w:r>
      <w:r>
        <w:rPr>
          <w:rFonts w:hint="eastAsia"/>
          <w:color w:val="auto"/>
          <w:spacing w:val="-8"/>
          <w:highlight w:val="none"/>
        </w:rPr>
        <w:t>）</w:t>
      </w:r>
      <w:r>
        <w:rPr>
          <w:color w:val="auto"/>
          <w:spacing w:val="-8"/>
          <w:highlight w:val="none"/>
        </w:rPr>
        <w:t>配置科锐、欧司朗</w:t>
      </w:r>
      <w:r>
        <w:rPr>
          <w:rFonts w:hint="eastAsia"/>
          <w:color w:val="auto"/>
          <w:spacing w:val="-8"/>
          <w:highlight w:val="none"/>
          <w:lang w:eastAsia="zh-CN"/>
        </w:rPr>
        <w:t>、</w:t>
      </w:r>
      <w:r>
        <w:rPr>
          <w:rFonts w:hint="eastAsia"/>
          <w:color w:val="auto"/>
          <w:spacing w:val="-8"/>
          <w:highlight w:val="none"/>
          <w:lang w:val="en-US" w:eastAsia="zh-CN"/>
        </w:rPr>
        <w:t>飞利浦、海洋王、尚为</w:t>
      </w:r>
      <w:r>
        <w:rPr>
          <w:rFonts w:hint="eastAsia"/>
          <w:color w:val="000000"/>
          <w:spacing w:val="-8"/>
          <w:highlight w:val="none"/>
          <w:shd w:val="clear" w:color="auto" w:fill="auto"/>
        </w:rPr>
        <w:t>或同等档次</w:t>
      </w:r>
      <w:r>
        <w:rPr>
          <w:rFonts w:hint="eastAsia"/>
          <w:color w:val="auto"/>
          <w:spacing w:val="-8"/>
          <w:highlight w:val="none"/>
          <w:lang w:val="en-US" w:eastAsia="zh-CN"/>
        </w:rPr>
        <w:t>品牌</w:t>
      </w:r>
      <w:r>
        <w:rPr>
          <w:color w:val="auto"/>
          <w:spacing w:val="-8"/>
          <w:highlight w:val="none"/>
        </w:rPr>
        <w:t xml:space="preserve"> </w:t>
      </w:r>
      <w:r>
        <w:rPr>
          <w:color w:val="auto"/>
          <w:highlight w:val="none"/>
        </w:rPr>
        <w:t>LED</w:t>
      </w:r>
      <w:r>
        <w:rPr>
          <w:color w:val="auto"/>
          <w:spacing w:val="-10"/>
          <w:highlight w:val="none"/>
        </w:rPr>
        <w:t xml:space="preserve"> 光源，单向发光，光线均匀柔和，光效＞ 1</w:t>
      </w:r>
      <w:r>
        <w:rPr>
          <w:rFonts w:hint="eastAsia"/>
          <w:color w:val="auto"/>
          <w:spacing w:val="-10"/>
          <w:highlight w:val="none"/>
          <w:lang w:val="en-US" w:eastAsia="zh-CN"/>
        </w:rPr>
        <w:t>2</w:t>
      </w:r>
      <w:r>
        <w:rPr>
          <w:color w:val="auto"/>
          <w:spacing w:val="-10"/>
          <w:highlight w:val="none"/>
        </w:rPr>
        <w:t>0</w:t>
      </w:r>
      <w:r>
        <w:rPr>
          <w:rFonts w:hint="eastAsia"/>
          <w:color w:val="auto"/>
          <w:spacing w:val="-10"/>
          <w:highlight w:val="none"/>
          <w:lang w:val="en-US" w:eastAsia="zh-CN"/>
        </w:rPr>
        <w:t xml:space="preserve"> lm</w:t>
      </w:r>
      <w:r>
        <w:rPr>
          <w:color w:val="auto"/>
          <w:spacing w:val="-10"/>
          <w:highlight w:val="none"/>
        </w:rPr>
        <w:t>/W，</w:t>
      </w:r>
      <w:r>
        <w:rPr>
          <w:color w:val="auto"/>
          <w:spacing w:val="-14"/>
          <w:highlight w:val="none"/>
        </w:rPr>
        <w:t xml:space="preserve">显色性高，寿命长，不低于 </w:t>
      </w:r>
      <w:r>
        <w:rPr>
          <w:rFonts w:hint="eastAsia"/>
          <w:color w:val="auto"/>
          <w:highlight w:val="none"/>
          <w:lang w:val="en-US"/>
        </w:rPr>
        <w:t>10</w:t>
      </w:r>
      <w:r>
        <w:rPr>
          <w:color w:val="auto"/>
          <w:highlight w:val="none"/>
        </w:rPr>
        <w:t>0000</w:t>
      </w:r>
      <w:r>
        <w:rPr>
          <w:color w:val="auto"/>
          <w:spacing w:val="-15"/>
          <w:highlight w:val="none"/>
        </w:rPr>
        <w:t>小时。</w:t>
      </w:r>
    </w:p>
    <w:p w14:paraId="64734387">
      <w:pPr>
        <w:pStyle w:val="18"/>
        <w:tabs>
          <w:tab w:val="left" w:pos="1079"/>
        </w:tabs>
        <w:spacing w:before="0" w:line="360" w:lineRule="auto"/>
        <w:ind w:left="0"/>
        <w:rPr>
          <w:rFonts w:hint="eastAsia"/>
          <w:color w:val="auto"/>
          <w:spacing w:val="-10"/>
          <w:highlight w:val="none"/>
        </w:rPr>
      </w:pPr>
      <w:r>
        <w:rPr>
          <w:rFonts w:hint="eastAsia"/>
          <w:color w:val="auto"/>
          <w:spacing w:val="-8"/>
          <w:highlight w:val="none"/>
        </w:rPr>
        <w:t>（</w:t>
      </w:r>
      <w:r>
        <w:rPr>
          <w:rFonts w:hint="eastAsia"/>
          <w:color w:val="auto"/>
          <w:spacing w:val="-8"/>
          <w:highlight w:val="none"/>
          <w:lang w:val="en-US"/>
        </w:rPr>
        <w:t>5</w:t>
      </w:r>
      <w:r>
        <w:rPr>
          <w:rFonts w:hint="eastAsia"/>
          <w:color w:val="auto"/>
          <w:spacing w:val="-8"/>
          <w:highlight w:val="none"/>
        </w:rPr>
        <w:t>）</w:t>
      </w:r>
      <w:r>
        <w:rPr>
          <w:color w:val="auto"/>
          <w:spacing w:val="-8"/>
          <w:highlight w:val="none"/>
        </w:rPr>
        <w:t>配置</w:t>
      </w:r>
      <w:r>
        <w:rPr>
          <w:rFonts w:hint="eastAsia"/>
          <w:color w:val="auto"/>
          <w:spacing w:val="-8"/>
          <w:highlight w:val="none"/>
        </w:rPr>
        <w:t>明纬、茂硕</w:t>
      </w:r>
      <w:r>
        <w:rPr>
          <w:rFonts w:hint="eastAsia"/>
          <w:color w:val="auto"/>
          <w:spacing w:val="-8"/>
          <w:highlight w:val="none"/>
          <w:lang w:eastAsia="zh-CN"/>
        </w:rPr>
        <w:t>、</w:t>
      </w:r>
      <w:r>
        <w:rPr>
          <w:rFonts w:hint="eastAsia"/>
          <w:color w:val="auto"/>
          <w:spacing w:val="-8"/>
          <w:highlight w:val="none"/>
          <w:lang w:val="en-US" w:eastAsia="zh-CN"/>
        </w:rPr>
        <w:t>英飞特</w:t>
      </w:r>
      <w:r>
        <w:rPr>
          <w:rFonts w:hint="eastAsia"/>
          <w:color w:val="000000"/>
          <w:spacing w:val="-8"/>
          <w:highlight w:val="none"/>
          <w:shd w:val="clear" w:color="auto" w:fill="auto"/>
        </w:rPr>
        <w:t>或同等档次</w:t>
      </w:r>
      <w:r>
        <w:rPr>
          <w:rFonts w:hint="eastAsia"/>
          <w:color w:val="auto"/>
          <w:spacing w:val="-10"/>
          <w:highlight w:val="none"/>
          <w:lang w:val="en-US"/>
        </w:rPr>
        <w:t>品牌</w:t>
      </w:r>
      <w:r>
        <w:rPr>
          <w:rFonts w:hint="eastAsia"/>
          <w:color w:val="auto"/>
          <w:highlight w:val="none"/>
        </w:rPr>
        <w:t>电</w:t>
      </w:r>
      <w:r>
        <w:rPr>
          <w:color w:val="auto"/>
          <w:spacing w:val="-10"/>
          <w:highlight w:val="none"/>
        </w:rPr>
        <w:t>源</w:t>
      </w:r>
      <w:r>
        <w:rPr>
          <w:rFonts w:hint="eastAsia"/>
          <w:color w:val="auto"/>
          <w:spacing w:val="-10"/>
          <w:highlight w:val="none"/>
        </w:rPr>
        <w:t>。</w:t>
      </w:r>
    </w:p>
    <w:p w14:paraId="578F6E7C">
      <w:pPr>
        <w:pStyle w:val="18"/>
        <w:tabs>
          <w:tab w:val="left" w:pos="1079"/>
        </w:tabs>
        <w:spacing w:before="0" w:line="360" w:lineRule="auto"/>
        <w:ind w:left="0"/>
        <w:rPr>
          <w:color w:val="auto"/>
          <w:spacing w:val="-7"/>
          <w:highlight w:val="none"/>
        </w:rPr>
      </w:pPr>
      <w:r>
        <w:rPr>
          <w:rFonts w:hint="eastAsia"/>
          <w:color w:val="auto"/>
          <w:spacing w:val="-6"/>
          <w:highlight w:val="none"/>
        </w:rPr>
        <w:t>（</w:t>
      </w:r>
      <w:r>
        <w:rPr>
          <w:rFonts w:hint="eastAsia"/>
          <w:color w:val="auto"/>
          <w:spacing w:val="-6"/>
          <w:highlight w:val="none"/>
          <w:lang w:val="en-US"/>
        </w:rPr>
        <w:t>6</w:t>
      </w:r>
      <w:r>
        <w:rPr>
          <w:rFonts w:hint="eastAsia"/>
          <w:color w:val="auto"/>
          <w:spacing w:val="-6"/>
          <w:highlight w:val="none"/>
        </w:rPr>
        <w:t>）</w:t>
      </w:r>
      <w:r>
        <w:rPr>
          <w:color w:val="auto"/>
          <w:spacing w:val="-6"/>
          <w:highlight w:val="none"/>
        </w:rPr>
        <w:t>灯体采用强度高、耐冲击的铸铝合金材料压铸成型，表面喷塑处理以增强防腐</w:t>
      </w:r>
      <w:r>
        <w:rPr>
          <w:color w:val="auto"/>
          <w:spacing w:val="-7"/>
          <w:highlight w:val="none"/>
        </w:rPr>
        <w:t>蚀性。整体外壳采用防护密封式结构，密封件采用硅橡胶材料，具有较高的防尘、防水</w:t>
      </w:r>
      <w:r>
        <w:rPr>
          <w:rFonts w:hint="eastAsia"/>
          <w:color w:val="auto"/>
          <w:spacing w:val="-7"/>
          <w:highlight w:val="none"/>
        </w:rPr>
        <w:t>、防腐</w:t>
      </w:r>
      <w:r>
        <w:rPr>
          <w:color w:val="auto"/>
          <w:spacing w:val="-7"/>
          <w:highlight w:val="none"/>
        </w:rPr>
        <w:t>功能。</w:t>
      </w:r>
    </w:p>
    <w:p w14:paraId="302217D9">
      <w:pPr>
        <w:pStyle w:val="18"/>
        <w:tabs>
          <w:tab w:val="left" w:pos="1079"/>
        </w:tabs>
        <w:spacing w:before="0" w:line="360" w:lineRule="auto"/>
        <w:ind w:left="0"/>
        <w:rPr>
          <w:color w:val="auto"/>
          <w:highlight w:val="none"/>
        </w:rPr>
      </w:pPr>
      <w:r>
        <w:rPr>
          <w:rFonts w:hint="eastAsia"/>
          <w:color w:val="auto"/>
          <w:spacing w:val="-7"/>
          <w:highlight w:val="none"/>
        </w:rPr>
        <w:t>（</w:t>
      </w:r>
      <w:r>
        <w:rPr>
          <w:rFonts w:hint="eastAsia"/>
          <w:color w:val="auto"/>
          <w:spacing w:val="-7"/>
          <w:highlight w:val="none"/>
          <w:lang w:val="en-US"/>
        </w:rPr>
        <w:t>7</w:t>
      </w:r>
      <w:r>
        <w:rPr>
          <w:rFonts w:hint="eastAsia"/>
          <w:color w:val="auto"/>
          <w:spacing w:val="-7"/>
          <w:highlight w:val="none"/>
        </w:rPr>
        <w:t>）</w:t>
      </w:r>
      <w:r>
        <w:rPr>
          <w:color w:val="auto"/>
          <w:spacing w:val="-12"/>
          <w:highlight w:val="none"/>
        </w:rPr>
        <w:t xml:space="preserve">采用优质 </w:t>
      </w:r>
      <w:r>
        <w:rPr>
          <w:color w:val="auto"/>
          <w:highlight w:val="none"/>
        </w:rPr>
        <w:t>PC</w:t>
      </w:r>
      <w:r>
        <w:rPr>
          <w:color w:val="auto"/>
          <w:spacing w:val="-8"/>
          <w:highlight w:val="none"/>
        </w:rPr>
        <w:t xml:space="preserve"> 材料注塑透明罩，防眩光设计，配光合理，光线柔和</w:t>
      </w:r>
      <w:r>
        <w:rPr>
          <w:color w:val="auto"/>
          <w:highlight w:val="none"/>
        </w:rPr>
        <w:t>。</w:t>
      </w:r>
    </w:p>
    <w:p w14:paraId="2200EFDE">
      <w:pPr>
        <w:pStyle w:val="18"/>
        <w:tabs>
          <w:tab w:val="left" w:pos="1019"/>
        </w:tabs>
        <w:spacing w:before="0" w:line="360" w:lineRule="auto"/>
        <w:ind w:left="0"/>
        <w:rPr>
          <w:color w:val="auto"/>
          <w:highlight w:val="none"/>
        </w:rPr>
      </w:pPr>
      <w:r>
        <w:rPr>
          <w:rFonts w:hint="eastAsia"/>
          <w:color w:val="auto"/>
          <w:spacing w:val="-12"/>
          <w:highlight w:val="none"/>
        </w:rPr>
        <w:t>（</w:t>
      </w:r>
      <w:r>
        <w:rPr>
          <w:rFonts w:hint="eastAsia"/>
          <w:color w:val="auto"/>
          <w:spacing w:val="-12"/>
          <w:highlight w:val="none"/>
          <w:lang w:val="en-US"/>
        </w:rPr>
        <w:t>8</w:t>
      </w:r>
      <w:r>
        <w:rPr>
          <w:rFonts w:hint="eastAsia"/>
          <w:color w:val="auto"/>
          <w:spacing w:val="-12"/>
          <w:highlight w:val="none"/>
        </w:rPr>
        <w:t>）</w:t>
      </w:r>
      <w:r>
        <w:rPr>
          <w:color w:val="auto"/>
          <w:spacing w:val="-12"/>
          <w:highlight w:val="none"/>
        </w:rPr>
        <w:t xml:space="preserve">光源腔、电源腔分离结构，采用间接引入方式。灯具内引接线应采用接线端子， </w:t>
      </w:r>
      <w:r>
        <w:rPr>
          <w:color w:val="auto"/>
          <w:highlight w:val="none"/>
        </w:rPr>
        <w:t>并有专用内、外接地装置。</w:t>
      </w:r>
    </w:p>
    <w:p w14:paraId="79C83725">
      <w:pPr>
        <w:pStyle w:val="18"/>
        <w:tabs>
          <w:tab w:val="left" w:pos="1019"/>
        </w:tabs>
        <w:spacing w:before="0" w:line="360" w:lineRule="auto"/>
        <w:ind w:left="0"/>
        <w:rPr>
          <w:color w:val="auto"/>
          <w:highlight w:val="none"/>
        </w:rPr>
      </w:pPr>
      <w:r>
        <w:rPr>
          <w:rFonts w:hint="eastAsia"/>
          <w:color w:val="auto"/>
          <w:highlight w:val="none"/>
          <w:lang w:val="en-US"/>
        </w:rPr>
        <w:t>（9）</w:t>
      </w:r>
      <w:r>
        <w:rPr>
          <w:color w:val="auto"/>
          <w:spacing w:val="-20"/>
          <w:highlight w:val="none"/>
        </w:rPr>
        <w:t xml:space="preserve">采用恒流恒压驱动电源，须为宽电压输入，恒功率输出，功率因数 </w:t>
      </w:r>
      <w:r>
        <w:rPr>
          <w:color w:val="auto"/>
          <w:highlight w:val="none"/>
        </w:rPr>
        <w:t xml:space="preserve">cosφ≥0.95； </w:t>
      </w:r>
      <w:r>
        <w:rPr>
          <w:color w:val="auto"/>
          <w:spacing w:val="-8"/>
          <w:highlight w:val="none"/>
        </w:rPr>
        <w:t>具有多路分流、恒流、防浪涌、过电流、开路、短路等保护功能，抗干扰电网设计，快速启动。光通量输出恒定，可瞬间启动。</w:t>
      </w:r>
      <w:r>
        <w:rPr>
          <w:color w:val="auto"/>
          <w:highlight w:val="none"/>
        </w:rPr>
        <w:t>恒流源需封胶，提高恒流源的整体寿命。</w:t>
      </w:r>
    </w:p>
    <w:p w14:paraId="3208FE75">
      <w:pPr>
        <w:pStyle w:val="18"/>
        <w:tabs>
          <w:tab w:val="left" w:pos="1028"/>
        </w:tabs>
        <w:spacing w:before="0" w:line="360" w:lineRule="auto"/>
        <w:ind w:left="0"/>
        <w:rPr>
          <w:color w:val="auto"/>
          <w:highlight w:val="none"/>
        </w:rPr>
      </w:pPr>
      <w:r>
        <w:rPr>
          <w:rFonts w:hint="eastAsia"/>
          <w:color w:val="auto"/>
          <w:spacing w:val="-1"/>
          <w:highlight w:val="none"/>
          <w:lang w:val="en-US"/>
        </w:rPr>
        <w:t>(10)</w:t>
      </w:r>
      <w:r>
        <w:rPr>
          <w:color w:val="auto"/>
          <w:spacing w:val="-1"/>
          <w:highlight w:val="none"/>
        </w:rPr>
        <w:t>灯具</w:t>
      </w:r>
      <w:r>
        <w:rPr>
          <w:rFonts w:hint="eastAsia"/>
          <w:color w:val="auto"/>
          <w:spacing w:val="-1"/>
          <w:highlight w:val="none"/>
          <w:lang w:val="en-US"/>
        </w:rPr>
        <w:t>引出线</w:t>
      </w:r>
      <w:r>
        <w:rPr>
          <w:rFonts w:hint="eastAsia"/>
          <w:color w:val="auto"/>
          <w:spacing w:val="-1"/>
          <w:highlight w:val="none"/>
          <w:lang w:val="en-US" w:eastAsia="zh-CN"/>
        </w:rPr>
        <w:t>700</w:t>
      </w:r>
      <w:r>
        <w:rPr>
          <w:rFonts w:hint="eastAsia"/>
          <w:color w:val="auto"/>
          <w:spacing w:val="-1"/>
          <w:highlight w:val="none"/>
          <w:lang w:val="en-US"/>
        </w:rPr>
        <w:t>cm</w:t>
      </w:r>
      <w:r>
        <w:rPr>
          <w:color w:val="auto"/>
          <w:spacing w:val="-1"/>
          <w:highlight w:val="none"/>
        </w:rPr>
        <w:t>，灯具内引接线应采用</w:t>
      </w:r>
      <w:r>
        <w:rPr>
          <w:rFonts w:hint="eastAsia"/>
          <w:color w:val="auto"/>
          <w:spacing w:val="-1"/>
          <w:highlight w:val="none"/>
          <w:lang w:val="en-US"/>
        </w:rPr>
        <w:t>闹高温</w:t>
      </w:r>
      <w:r>
        <w:rPr>
          <w:color w:val="auto"/>
          <w:spacing w:val="-1"/>
          <w:highlight w:val="none"/>
        </w:rPr>
        <w:t>接线端子，并有专用内、外</w:t>
      </w:r>
      <w:r>
        <w:rPr>
          <w:color w:val="auto"/>
          <w:highlight w:val="none"/>
        </w:rPr>
        <w:t>接地装置。</w:t>
      </w:r>
    </w:p>
    <w:p w14:paraId="1ACB4C9C">
      <w:pPr>
        <w:pStyle w:val="17"/>
        <w:tabs>
          <w:tab w:val="left" w:pos="1028"/>
        </w:tabs>
        <w:spacing w:before="0" w:line="360" w:lineRule="auto"/>
        <w:ind w:left="0"/>
        <w:rPr>
          <w:rFonts w:hint="eastAsia"/>
          <w:color w:val="auto"/>
          <w:spacing w:val="-1"/>
          <w:highlight w:val="none"/>
          <w:lang w:val="en-US"/>
        </w:rPr>
      </w:pPr>
      <w:r>
        <w:rPr>
          <w:rFonts w:hint="eastAsia"/>
          <w:color w:val="auto"/>
          <w:spacing w:val="-1"/>
          <w:highlight w:val="none"/>
          <w:lang w:val="en-US"/>
        </w:rPr>
        <w:t>(11)LED芯片单颗功率不大于</w:t>
      </w:r>
      <w:r>
        <w:rPr>
          <w:rFonts w:hint="eastAsia"/>
          <w:color w:val="auto"/>
          <w:spacing w:val="-1"/>
          <w:highlight w:val="none"/>
          <w:lang w:val="en-US" w:eastAsia="zh-CN"/>
        </w:rPr>
        <w:t>3</w:t>
      </w:r>
      <w:r>
        <w:rPr>
          <w:rFonts w:hint="eastAsia"/>
          <w:color w:val="auto"/>
          <w:spacing w:val="-1"/>
          <w:highlight w:val="none"/>
          <w:lang w:val="en-US"/>
        </w:rPr>
        <w:t>W,单颗LED颗粒损坏（击穿或者开路）不会影响其他LED颗粒的正常工作。</w:t>
      </w:r>
    </w:p>
    <w:p w14:paraId="2C103644">
      <w:pPr>
        <w:pStyle w:val="17"/>
        <w:tabs>
          <w:tab w:val="left" w:pos="1028"/>
        </w:tabs>
        <w:spacing w:before="0" w:line="360" w:lineRule="auto"/>
        <w:ind w:left="0"/>
        <w:rPr>
          <w:rFonts w:hint="eastAsia"/>
          <w:color w:val="auto"/>
          <w:spacing w:val="-1"/>
          <w:highlight w:val="none"/>
          <w:lang w:val="en-US"/>
        </w:rPr>
      </w:pPr>
      <w:r>
        <w:rPr>
          <w:rFonts w:hint="eastAsia"/>
          <w:color w:val="auto"/>
          <w:spacing w:val="-1"/>
          <w:highlight w:val="none"/>
          <w:lang w:val="en-US" w:eastAsia="zh-CN"/>
        </w:rPr>
        <w:t>(12）除灯具其相关配件外，还需配置5米不锈钢灯杆15套、成套基础、配套螺栓、灯杆壁厚不低于6毫米，下面配有防盗配电门，每座灯杆内置防水电源盒、让每个路灯实现独立检修的情况下不影响别的灯具使用。</w:t>
      </w:r>
    </w:p>
    <w:p w14:paraId="34586CF3">
      <w:pPr>
        <w:shd w:val="clear" w:color="auto" w:fill="FFFFFF"/>
        <w:snapToGrid w:val="0"/>
        <w:spacing w:line="360" w:lineRule="auto"/>
        <w:rPr>
          <w:b/>
          <w:color w:val="000000"/>
          <w:highlight w:val="none"/>
          <w:shd w:val="clear" w:color="auto" w:fill="auto"/>
        </w:rPr>
      </w:pPr>
      <w:r>
        <w:rPr>
          <w:rFonts w:hint="eastAsia"/>
          <w:b/>
          <w:color w:val="000000"/>
          <w:highlight w:val="none"/>
          <w:shd w:val="clear" w:color="auto" w:fill="auto"/>
        </w:rPr>
        <w:t>4.5.</w:t>
      </w:r>
      <w:r>
        <w:rPr>
          <w:rFonts w:hint="eastAsia"/>
          <w:b/>
          <w:color w:val="000000"/>
          <w:highlight w:val="none"/>
          <w:shd w:val="clear" w:color="auto" w:fill="auto"/>
          <w:lang w:val="en-US" w:eastAsia="zh-CN"/>
        </w:rPr>
        <w:t>7.5</w:t>
      </w:r>
      <w:r>
        <w:rPr>
          <w:rFonts w:hint="eastAsia"/>
          <w:b/>
          <w:color w:val="000000"/>
          <w:highlight w:val="none"/>
          <w:shd w:val="clear" w:color="auto" w:fill="auto"/>
        </w:rPr>
        <w:t>LED防水防尘防腐</w:t>
      </w:r>
      <w:r>
        <w:rPr>
          <w:b/>
          <w:color w:val="000000"/>
          <w:highlight w:val="none"/>
          <w:shd w:val="clear" w:color="auto" w:fill="auto"/>
        </w:rPr>
        <w:t>高效节能</w:t>
      </w:r>
      <w:r>
        <w:rPr>
          <w:rFonts w:hint="eastAsia"/>
          <w:b/>
          <w:color w:val="000000"/>
          <w:highlight w:val="none"/>
          <w:shd w:val="clear" w:color="auto" w:fill="auto"/>
        </w:rPr>
        <w:t>泛光（投光）灯</w:t>
      </w:r>
      <w:r>
        <w:rPr>
          <w:rFonts w:hint="eastAsia"/>
          <w:b/>
          <w:color w:val="000000"/>
          <w:highlight w:val="none"/>
          <w:shd w:val="clear" w:color="auto" w:fill="auto"/>
          <w:lang w:val="en-US" w:eastAsia="zh-CN"/>
        </w:rPr>
        <w:t>150</w:t>
      </w:r>
      <w:r>
        <w:rPr>
          <w:rFonts w:hint="eastAsia" w:cs="宋体"/>
          <w:b/>
          <w:bCs/>
          <w:color w:val="000000"/>
          <w:highlight w:val="none"/>
          <w:shd w:val="clear" w:color="auto" w:fill="auto"/>
          <w:lang w:bidi="zh-CN"/>
        </w:rPr>
        <w:t>套</w:t>
      </w:r>
    </w:p>
    <w:p w14:paraId="347A2BD2">
      <w:pPr>
        <w:pStyle w:val="17"/>
        <w:shd w:val="clear" w:color="auto" w:fill="FFFFFF"/>
        <w:tabs>
          <w:tab w:val="left" w:pos="107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w:t>
      </w:r>
      <w:r>
        <w:rPr>
          <w:rFonts w:hint="eastAsia"/>
          <w:color w:val="000000"/>
          <w:spacing w:val="-8"/>
          <w:highlight w:val="none"/>
          <w:shd w:val="clear" w:color="auto" w:fill="auto"/>
          <w:lang w:val="en-US"/>
        </w:rPr>
        <w:t>1</w:t>
      </w:r>
      <w:r>
        <w:rPr>
          <w:rFonts w:hint="eastAsia"/>
          <w:color w:val="000000"/>
          <w:spacing w:val="-8"/>
          <w:highlight w:val="none"/>
          <w:shd w:val="clear" w:color="auto" w:fill="auto"/>
        </w:rPr>
        <w:t>）额定电压：AC220</w:t>
      </w:r>
      <w:r>
        <w:rPr>
          <w:rFonts w:hint="eastAsia"/>
          <w:color w:val="000000"/>
          <w:spacing w:val="-8"/>
          <w:highlight w:val="none"/>
          <w:shd w:val="clear" w:color="auto" w:fill="auto"/>
          <w:lang w:val="en-US" w:eastAsia="zh-CN"/>
        </w:rPr>
        <w:t>V</w:t>
      </w:r>
      <w:r>
        <w:rPr>
          <w:rFonts w:hint="eastAsia"/>
          <w:color w:val="000000"/>
          <w:spacing w:val="-8"/>
          <w:highlight w:val="none"/>
          <w:shd w:val="clear" w:color="auto" w:fill="auto"/>
        </w:rPr>
        <w:t>/50Hz。额定功率：</w:t>
      </w:r>
      <w:r>
        <w:rPr>
          <w:rFonts w:hint="eastAsia"/>
          <w:color w:val="000000"/>
          <w:spacing w:val="-8"/>
          <w:highlight w:val="none"/>
          <w:shd w:val="clear" w:color="auto" w:fill="auto"/>
          <w:lang w:val="en-US"/>
        </w:rPr>
        <w:t>150</w:t>
      </w:r>
      <w:r>
        <w:rPr>
          <w:rFonts w:hint="eastAsia"/>
          <w:color w:val="000000"/>
          <w:spacing w:val="-8"/>
          <w:highlight w:val="none"/>
          <w:shd w:val="clear" w:color="auto" w:fill="auto"/>
        </w:rPr>
        <w:t>W（</w:t>
      </w:r>
      <w:r>
        <w:rPr>
          <w:rFonts w:hint="eastAsia"/>
          <w:color w:val="000000"/>
          <w:spacing w:val="-8"/>
          <w:highlight w:val="none"/>
          <w:shd w:val="clear" w:color="auto" w:fill="auto"/>
          <w:lang w:val="en-US"/>
        </w:rPr>
        <w:t>配光角度</w:t>
      </w:r>
      <w:r>
        <w:rPr>
          <w:rFonts w:hint="eastAsia"/>
          <w:color w:val="000000"/>
          <w:spacing w:val="-8"/>
          <w:highlight w:val="none"/>
          <w:shd w:val="clear" w:color="auto" w:fill="auto"/>
          <w:lang w:val="en-US" w:eastAsia="zh-CN"/>
        </w:rPr>
        <w:t>1</w:t>
      </w:r>
      <w:r>
        <w:rPr>
          <w:rFonts w:hint="eastAsia"/>
          <w:color w:val="000000"/>
          <w:spacing w:val="-8"/>
          <w:highlight w:val="none"/>
          <w:shd w:val="clear" w:color="auto" w:fill="auto"/>
          <w:lang w:val="en-US"/>
        </w:rPr>
        <w:t>20度</w:t>
      </w:r>
      <w:r>
        <w:rPr>
          <w:rFonts w:hint="eastAsia"/>
          <w:color w:val="000000"/>
          <w:spacing w:val="-8"/>
          <w:highlight w:val="none"/>
          <w:shd w:val="clear" w:color="auto" w:fill="auto"/>
        </w:rPr>
        <w:t>）。</w:t>
      </w:r>
    </w:p>
    <w:p w14:paraId="1136667F">
      <w:pPr>
        <w:pStyle w:val="17"/>
        <w:shd w:val="clear" w:color="auto" w:fill="FFFFFF"/>
        <w:tabs>
          <w:tab w:val="left" w:pos="107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w:t>
      </w:r>
      <w:r>
        <w:rPr>
          <w:rFonts w:hint="eastAsia"/>
          <w:color w:val="000000"/>
          <w:spacing w:val="-8"/>
          <w:highlight w:val="none"/>
          <w:shd w:val="clear" w:color="auto" w:fill="auto"/>
          <w:lang w:val="en-US"/>
        </w:rPr>
        <w:t>2</w:t>
      </w:r>
      <w:r>
        <w:rPr>
          <w:rFonts w:hint="eastAsia"/>
          <w:color w:val="000000"/>
          <w:spacing w:val="-8"/>
          <w:highlight w:val="none"/>
          <w:shd w:val="clear" w:color="auto" w:fill="auto"/>
        </w:rPr>
        <w:t>）安装方式：支架式。</w:t>
      </w:r>
      <w:r>
        <w:rPr>
          <w:rFonts w:hint="eastAsia"/>
          <w:color w:val="000000"/>
          <w:highlight w:val="none"/>
          <w:shd w:val="clear" w:color="auto" w:fill="auto"/>
          <w:lang w:eastAsia="zh-CN"/>
        </w:rPr>
        <w:t>（</w:t>
      </w:r>
      <w:r>
        <w:rPr>
          <w:rFonts w:hint="eastAsia"/>
          <w:color w:val="000000"/>
          <w:spacing w:val="-8"/>
          <w:highlight w:val="none"/>
          <w:shd w:val="clear" w:color="auto" w:fill="auto"/>
          <w:lang w:val="en-US" w:eastAsia="zh-CN"/>
        </w:rPr>
        <w:t>需配304不锈钢U型支架，厚度不低于3毫米，另需304材质的固定配件及防爆接线盒，灯具引出线不小于100cm</w:t>
      </w:r>
      <w:r>
        <w:rPr>
          <w:rFonts w:hint="eastAsia"/>
          <w:color w:val="000000"/>
          <w:highlight w:val="none"/>
          <w:shd w:val="clear" w:color="auto" w:fill="auto"/>
          <w:lang w:eastAsia="zh-CN"/>
        </w:rPr>
        <w:t>）</w:t>
      </w:r>
    </w:p>
    <w:p w14:paraId="30DFBFE8">
      <w:pPr>
        <w:pStyle w:val="17"/>
        <w:shd w:val="clear" w:color="auto" w:fill="FFFFFF"/>
        <w:tabs>
          <w:tab w:val="left" w:pos="1079"/>
        </w:tabs>
        <w:spacing w:before="0" w:line="360" w:lineRule="auto"/>
        <w:ind w:left="0"/>
        <w:rPr>
          <w:rFonts w:hint="eastAsia"/>
          <w:color w:val="000000"/>
          <w:spacing w:val="-8"/>
          <w:highlight w:val="none"/>
          <w:shd w:val="clear" w:color="auto" w:fill="auto"/>
          <w:lang w:val="en-US"/>
        </w:rPr>
      </w:pPr>
      <w:r>
        <w:rPr>
          <w:rFonts w:hint="eastAsia"/>
          <w:color w:val="000000"/>
          <w:spacing w:val="-8"/>
          <w:highlight w:val="none"/>
          <w:shd w:val="clear" w:color="auto" w:fill="auto"/>
        </w:rPr>
        <w:t>（</w:t>
      </w:r>
      <w:r>
        <w:rPr>
          <w:rFonts w:hint="eastAsia"/>
          <w:color w:val="000000"/>
          <w:spacing w:val="-8"/>
          <w:highlight w:val="none"/>
          <w:shd w:val="clear" w:color="auto" w:fill="auto"/>
          <w:lang w:val="en-US"/>
        </w:rPr>
        <w:t>3</w:t>
      </w:r>
      <w:r>
        <w:rPr>
          <w:rFonts w:hint="eastAsia"/>
          <w:color w:val="000000"/>
          <w:spacing w:val="-8"/>
          <w:highlight w:val="none"/>
          <w:shd w:val="clear" w:color="auto" w:fill="auto"/>
        </w:rPr>
        <w:t>）防护等级：</w:t>
      </w:r>
      <w:r>
        <w:rPr>
          <w:rFonts w:hint="eastAsia"/>
          <w:color w:val="000000"/>
          <w:spacing w:val="-8"/>
          <w:highlight w:val="none"/>
          <w:shd w:val="clear" w:color="auto" w:fill="auto"/>
          <w:lang w:val="en-US"/>
        </w:rPr>
        <w:t>IP6</w:t>
      </w:r>
      <w:r>
        <w:rPr>
          <w:rFonts w:hint="eastAsia"/>
          <w:color w:val="000000"/>
          <w:spacing w:val="-8"/>
          <w:highlight w:val="none"/>
          <w:shd w:val="clear" w:color="auto" w:fill="auto"/>
          <w:lang w:val="en-US" w:eastAsia="zh-CN"/>
        </w:rPr>
        <w:t>6</w:t>
      </w:r>
      <w:r>
        <w:rPr>
          <w:rFonts w:hint="eastAsia"/>
          <w:color w:val="000000"/>
          <w:highlight w:val="none"/>
          <w:shd w:val="clear" w:color="auto" w:fill="auto"/>
          <w:lang w:val="en-US" w:eastAsia="zh-CN"/>
        </w:rPr>
        <w:t>及以上</w:t>
      </w:r>
      <w:r>
        <w:rPr>
          <w:rFonts w:hint="eastAsia"/>
          <w:color w:val="000000"/>
          <w:spacing w:val="-8"/>
          <w:highlight w:val="none"/>
          <w:shd w:val="clear" w:color="auto" w:fill="auto"/>
          <w:lang w:val="en-US"/>
        </w:rPr>
        <w:t>；防腐等级：WF2。</w:t>
      </w:r>
    </w:p>
    <w:p w14:paraId="618CBA40">
      <w:pPr>
        <w:pStyle w:val="17"/>
        <w:shd w:val="clear" w:color="auto" w:fill="FFFFFF"/>
        <w:tabs>
          <w:tab w:val="left" w:pos="107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w:t>
      </w:r>
      <w:r>
        <w:rPr>
          <w:rFonts w:hint="eastAsia"/>
          <w:color w:val="000000"/>
          <w:spacing w:val="-8"/>
          <w:highlight w:val="none"/>
          <w:shd w:val="clear" w:color="auto" w:fill="auto"/>
          <w:lang w:val="en-US"/>
        </w:rPr>
        <w:t>4</w:t>
      </w:r>
      <w:r>
        <w:rPr>
          <w:rFonts w:hint="eastAsia"/>
          <w:color w:val="000000"/>
          <w:spacing w:val="-8"/>
          <w:highlight w:val="none"/>
          <w:shd w:val="clear" w:color="auto" w:fill="auto"/>
        </w:rPr>
        <w:t>）配置</w:t>
      </w:r>
      <w:r>
        <w:rPr>
          <w:rFonts w:hint="eastAsia"/>
          <w:color w:val="000000"/>
          <w:spacing w:val="-8"/>
          <w:highlight w:val="none"/>
          <w:shd w:val="clear" w:color="auto" w:fill="auto"/>
          <w:lang w:eastAsia="zh-CN"/>
        </w:rPr>
        <w:t>CREE、osram、philips(流明)</w:t>
      </w:r>
      <w:r>
        <w:rPr>
          <w:rFonts w:hint="eastAsia"/>
          <w:color w:val="000000"/>
          <w:spacing w:val="-8"/>
          <w:highlight w:val="none"/>
          <w:shd w:val="clear" w:color="auto" w:fill="auto"/>
        </w:rPr>
        <w:t xml:space="preserve"> 或同等档次芯片光源，</w:t>
      </w:r>
      <w:r>
        <w:rPr>
          <w:rFonts w:hint="eastAsia"/>
          <w:color w:val="000000"/>
          <w:spacing w:val="-8"/>
          <w:highlight w:val="none"/>
          <w:shd w:val="clear" w:color="auto" w:fill="auto"/>
          <w:lang w:eastAsia="zh-CN"/>
        </w:rPr>
        <w:t>并提供光源颗粒的原厂授权。</w:t>
      </w:r>
      <w:r>
        <w:rPr>
          <w:rFonts w:hint="eastAsia"/>
          <w:color w:val="000000"/>
          <w:spacing w:val="-8"/>
          <w:highlight w:val="none"/>
          <w:shd w:val="clear" w:color="auto" w:fill="auto"/>
        </w:rPr>
        <w:t>单向发光，光线均匀柔和，光效＞ 1</w:t>
      </w:r>
      <w:r>
        <w:rPr>
          <w:rFonts w:hint="eastAsia"/>
          <w:color w:val="000000"/>
          <w:spacing w:val="-8"/>
          <w:highlight w:val="none"/>
          <w:shd w:val="clear" w:color="auto" w:fill="auto"/>
          <w:lang w:val="en-US" w:eastAsia="zh-CN"/>
        </w:rPr>
        <w:t>2</w:t>
      </w:r>
      <w:r>
        <w:rPr>
          <w:rFonts w:hint="eastAsia"/>
          <w:color w:val="000000"/>
          <w:spacing w:val="-8"/>
          <w:highlight w:val="none"/>
          <w:shd w:val="clear" w:color="auto" w:fill="auto"/>
        </w:rPr>
        <w:t>0</w:t>
      </w:r>
      <w:r>
        <w:rPr>
          <w:rFonts w:hint="eastAsia"/>
          <w:color w:val="000000"/>
          <w:spacing w:val="-8"/>
          <w:highlight w:val="none"/>
          <w:shd w:val="clear" w:color="auto" w:fill="auto"/>
          <w:lang w:val="en-US" w:eastAsia="zh-CN"/>
        </w:rPr>
        <w:t xml:space="preserve"> lm</w:t>
      </w:r>
      <w:r>
        <w:rPr>
          <w:rFonts w:hint="eastAsia"/>
          <w:color w:val="000000"/>
          <w:spacing w:val="-8"/>
          <w:highlight w:val="none"/>
          <w:shd w:val="clear" w:color="auto" w:fill="auto"/>
        </w:rPr>
        <w:t xml:space="preserve">/W，显色性高，寿命长，不低于 </w:t>
      </w:r>
      <w:r>
        <w:rPr>
          <w:rFonts w:hint="eastAsia"/>
          <w:color w:val="000000"/>
          <w:spacing w:val="-8"/>
          <w:highlight w:val="none"/>
          <w:shd w:val="clear" w:color="auto" w:fill="auto"/>
          <w:lang w:val="en-US"/>
        </w:rPr>
        <w:t>10</w:t>
      </w:r>
      <w:r>
        <w:rPr>
          <w:rFonts w:hint="eastAsia"/>
          <w:color w:val="000000"/>
          <w:spacing w:val="-8"/>
          <w:highlight w:val="none"/>
          <w:shd w:val="clear" w:color="auto" w:fill="auto"/>
        </w:rPr>
        <w:t>0000小时。</w:t>
      </w:r>
    </w:p>
    <w:p w14:paraId="46C3D0B6">
      <w:pPr>
        <w:pStyle w:val="17"/>
        <w:shd w:val="clear" w:color="auto" w:fill="FFFFFF"/>
        <w:tabs>
          <w:tab w:val="left" w:pos="1079"/>
        </w:tabs>
        <w:spacing w:before="0" w:line="360" w:lineRule="auto"/>
        <w:ind w:left="0"/>
        <w:rPr>
          <w:color w:val="000000"/>
          <w:highlight w:val="none"/>
          <w:shd w:val="clear" w:color="auto" w:fill="auto"/>
        </w:rPr>
      </w:pPr>
      <w:r>
        <w:rPr>
          <w:rFonts w:hint="eastAsia"/>
          <w:color w:val="000000"/>
          <w:spacing w:val="-8"/>
          <w:highlight w:val="none"/>
          <w:shd w:val="clear" w:color="auto" w:fill="auto"/>
        </w:rPr>
        <w:t>（</w:t>
      </w:r>
      <w:r>
        <w:rPr>
          <w:rFonts w:hint="eastAsia"/>
          <w:color w:val="000000"/>
          <w:spacing w:val="-8"/>
          <w:highlight w:val="none"/>
          <w:shd w:val="clear" w:color="auto" w:fill="auto"/>
          <w:lang w:val="en-US"/>
        </w:rPr>
        <w:t>5</w:t>
      </w:r>
      <w:r>
        <w:rPr>
          <w:rFonts w:hint="eastAsia"/>
          <w:color w:val="000000"/>
          <w:spacing w:val="-8"/>
          <w:highlight w:val="none"/>
          <w:shd w:val="clear" w:color="auto" w:fill="auto"/>
        </w:rPr>
        <w:t>）配置</w:t>
      </w:r>
      <w:r>
        <w:rPr>
          <w:rFonts w:hint="eastAsia"/>
          <w:color w:val="000000"/>
          <w:spacing w:val="-8"/>
          <w:highlight w:val="none"/>
          <w:shd w:val="clear" w:color="auto" w:fill="auto"/>
          <w:lang w:eastAsia="zh-CN"/>
        </w:rPr>
        <w:t>OSRAM，茂硕、英飞特、明玮、philips、海洋王或同等档次</w:t>
      </w:r>
      <w:r>
        <w:rPr>
          <w:rFonts w:hint="eastAsia"/>
          <w:color w:val="000000"/>
          <w:spacing w:val="-8"/>
          <w:highlight w:val="none"/>
          <w:shd w:val="clear" w:color="auto" w:fill="auto"/>
          <w:lang w:val="en-US"/>
        </w:rPr>
        <w:t>品牌</w:t>
      </w:r>
      <w:r>
        <w:rPr>
          <w:rFonts w:hint="eastAsia"/>
          <w:color w:val="000000"/>
          <w:spacing w:val="-8"/>
          <w:highlight w:val="none"/>
          <w:shd w:val="clear" w:color="auto" w:fill="auto"/>
        </w:rPr>
        <w:t>电源</w:t>
      </w:r>
      <w:r>
        <w:rPr>
          <w:rFonts w:hint="eastAsia"/>
          <w:color w:val="000000"/>
          <w:spacing w:val="-8"/>
          <w:highlight w:val="none"/>
          <w:shd w:val="clear" w:color="auto" w:fill="auto"/>
          <w:lang w:eastAsia="zh-CN"/>
        </w:rPr>
        <w:t>，</w:t>
      </w:r>
      <w:r>
        <w:rPr>
          <w:rFonts w:hint="eastAsia"/>
          <w:color w:val="000000"/>
          <w:spacing w:val="-8"/>
          <w:highlight w:val="none"/>
          <w:shd w:val="clear" w:color="auto" w:fill="auto"/>
        </w:rPr>
        <w:t xml:space="preserve">寿命不低于 </w:t>
      </w:r>
      <w:r>
        <w:rPr>
          <w:rFonts w:hint="eastAsia"/>
          <w:color w:val="000000"/>
          <w:spacing w:val="-8"/>
          <w:highlight w:val="none"/>
          <w:shd w:val="clear" w:color="auto" w:fill="auto"/>
          <w:lang w:val="en-US" w:eastAsia="zh-CN"/>
        </w:rPr>
        <w:t>5</w:t>
      </w:r>
      <w:r>
        <w:rPr>
          <w:rFonts w:hint="eastAsia"/>
          <w:color w:val="000000"/>
          <w:spacing w:val="-8"/>
          <w:highlight w:val="none"/>
          <w:shd w:val="clear" w:color="auto" w:fill="auto"/>
        </w:rPr>
        <w:t>0000小时</w:t>
      </w:r>
      <w:r>
        <w:rPr>
          <w:rFonts w:hint="eastAsia"/>
          <w:color w:val="000000"/>
          <w:spacing w:val="-8"/>
          <w:highlight w:val="none"/>
          <w:shd w:val="clear" w:color="auto" w:fill="auto"/>
          <w:lang w:eastAsia="zh-CN"/>
        </w:rPr>
        <w:t>。</w:t>
      </w:r>
    </w:p>
    <w:p w14:paraId="2DFE1C1B">
      <w:pPr>
        <w:pStyle w:val="17"/>
        <w:shd w:val="clear" w:color="auto" w:fill="FFFFFF"/>
        <w:tabs>
          <w:tab w:val="left" w:pos="1079"/>
        </w:tabs>
        <w:spacing w:before="0" w:line="360" w:lineRule="auto"/>
        <w:ind w:left="0"/>
        <w:rPr>
          <w:color w:val="000000"/>
          <w:highlight w:val="none"/>
          <w:shd w:val="clear" w:color="auto" w:fill="auto"/>
        </w:rPr>
      </w:pPr>
      <w:r>
        <w:rPr>
          <w:rFonts w:hint="eastAsia"/>
          <w:color w:val="000000"/>
          <w:spacing w:val="-6"/>
          <w:highlight w:val="none"/>
          <w:shd w:val="clear" w:color="auto" w:fill="auto"/>
        </w:rPr>
        <w:t>（</w:t>
      </w:r>
      <w:r>
        <w:rPr>
          <w:rFonts w:hint="eastAsia"/>
          <w:color w:val="000000"/>
          <w:spacing w:val="-6"/>
          <w:highlight w:val="none"/>
          <w:shd w:val="clear" w:color="auto" w:fill="auto"/>
          <w:lang w:val="en-US"/>
        </w:rPr>
        <w:t>6</w:t>
      </w:r>
      <w:r>
        <w:rPr>
          <w:rFonts w:hint="eastAsia"/>
          <w:color w:val="000000"/>
          <w:spacing w:val="-6"/>
          <w:highlight w:val="none"/>
          <w:shd w:val="clear" w:color="auto" w:fill="auto"/>
        </w:rPr>
        <w:t>）</w:t>
      </w:r>
      <w:r>
        <w:rPr>
          <w:color w:val="000000"/>
          <w:spacing w:val="-6"/>
          <w:highlight w:val="none"/>
          <w:shd w:val="clear" w:color="auto" w:fill="auto"/>
        </w:rPr>
        <w:t>灯体采用强度高、耐冲击的铸铝合金材料压铸成型，表面喷塑处理以增强防腐</w:t>
      </w:r>
      <w:r>
        <w:rPr>
          <w:color w:val="000000"/>
          <w:spacing w:val="-7"/>
          <w:highlight w:val="none"/>
          <w:shd w:val="clear" w:color="auto" w:fill="auto"/>
        </w:rPr>
        <w:t>蚀性。整体外壳采用防护密封式结构，密封件采用硅橡胶材料，具有较高的防尘、防水</w:t>
      </w:r>
      <w:r>
        <w:rPr>
          <w:rFonts w:hint="eastAsia"/>
          <w:color w:val="000000"/>
          <w:spacing w:val="-7"/>
          <w:highlight w:val="none"/>
          <w:shd w:val="clear" w:color="auto" w:fill="auto"/>
        </w:rPr>
        <w:t>、防腐</w:t>
      </w:r>
      <w:r>
        <w:rPr>
          <w:color w:val="000000"/>
          <w:spacing w:val="-7"/>
          <w:highlight w:val="none"/>
          <w:shd w:val="clear" w:color="auto" w:fill="auto"/>
        </w:rPr>
        <w:t>功能。</w:t>
      </w:r>
    </w:p>
    <w:p w14:paraId="4F4529FE">
      <w:pPr>
        <w:pStyle w:val="17"/>
        <w:shd w:val="clear" w:color="auto" w:fill="FFFFFF"/>
        <w:tabs>
          <w:tab w:val="left" w:pos="1019"/>
        </w:tabs>
        <w:spacing w:before="0" w:line="360" w:lineRule="auto"/>
        <w:ind w:left="0"/>
        <w:rPr>
          <w:color w:val="000000"/>
          <w:highlight w:val="none"/>
          <w:shd w:val="clear" w:color="auto" w:fill="auto"/>
        </w:rPr>
      </w:pPr>
      <w:r>
        <w:rPr>
          <w:rFonts w:hint="eastAsia"/>
          <w:color w:val="000000"/>
          <w:spacing w:val="-12"/>
          <w:highlight w:val="none"/>
          <w:shd w:val="clear" w:color="auto" w:fill="auto"/>
          <w:lang w:val="en-US"/>
        </w:rPr>
        <w:t>(7)</w:t>
      </w:r>
      <w:r>
        <w:rPr>
          <w:color w:val="000000"/>
          <w:spacing w:val="-12"/>
          <w:highlight w:val="none"/>
          <w:shd w:val="clear" w:color="auto" w:fill="auto"/>
        </w:rPr>
        <w:t xml:space="preserve">采用优质 </w:t>
      </w:r>
      <w:r>
        <w:rPr>
          <w:color w:val="000000"/>
          <w:highlight w:val="none"/>
          <w:shd w:val="clear" w:color="auto" w:fill="auto"/>
        </w:rPr>
        <w:t>PC</w:t>
      </w:r>
      <w:r>
        <w:rPr>
          <w:color w:val="000000"/>
          <w:spacing w:val="-8"/>
          <w:highlight w:val="none"/>
          <w:shd w:val="clear" w:color="auto" w:fill="auto"/>
        </w:rPr>
        <w:t xml:space="preserve"> 材料注塑透明罩，防眩光设计，配光合理，光线柔和</w:t>
      </w:r>
      <w:r>
        <w:rPr>
          <w:color w:val="000000"/>
          <w:highlight w:val="none"/>
          <w:shd w:val="clear" w:color="auto" w:fill="auto"/>
        </w:rPr>
        <w:t>。</w:t>
      </w:r>
    </w:p>
    <w:p w14:paraId="7B833B0A">
      <w:pPr>
        <w:pStyle w:val="17"/>
        <w:shd w:val="clear" w:color="auto" w:fill="FFFFFF"/>
        <w:tabs>
          <w:tab w:val="left" w:pos="1019"/>
        </w:tabs>
        <w:spacing w:before="0" w:line="360" w:lineRule="auto"/>
        <w:ind w:left="0"/>
        <w:rPr>
          <w:color w:val="000000"/>
          <w:highlight w:val="none"/>
          <w:shd w:val="clear" w:color="auto" w:fill="auto"/>
        </w:rPr>
      </w:pPr>
      <w:r>
        <w:rPr>
          <w:rFonts w:hint="eastAsia"/>
          <w:color w:val="000000"/>
          <w:spacing w:val="-12"/>
          <w:highlight w:val="none"/>
          <w:shd w:val="clear" w:color="auto" w:fill="auto"/>
          <w:lang w:val="en-US"/>
        </w:rPr>
        <w:t>(8)</w:t>
      </w:r>
      <w:r>
        <w:rPr>
          <w:color w:val="000000"/>
          <w:spacing w:val="-12"/>
          <w:highlight w:val="none"/>
          <w:shd w:val="clear" w:color="auto" w:fill="auto"/>
        </w:rPr>
        <w:t xml:space="preserve">光源腔、电源腔分离结构，采用间接引入方式。灯具内引接线应采用接线端子， </w:t>
      </w:r>
      <w:r>
        <w:rPr>
          <w:color w:val="000000"/>
          <w:highlight w:val="none"/>
          <w:shd w:val="clear" w:color="auto" w:fill="auto"/>
        </w:rPr>
        <w:t>并有专用内、外接地装置。</w:t>
      </w:r>
    </w:p>
    <w:p w14:paraId="1F11E529">
      <w:pPr>
        <w:pStyle w:val="17"/>
        <w:shd w:val="clear" w:color="auto" w:fill="FFFFFF"/>
        <w:tabs>
          <w:tab w:val="left" w:pos="1019"/>
        </w:tabs>
        <w:spacing w:before="0" w:line="360" w:lineRule="auto"/>
        <w:ind w:left="0"/>
        <w:rPr>
          <w:color w:val="000000"/>
          <w:highlight w:val="none"/>
          <w:shd w:val="clear" w:color="auto" w:fill="auto"/>
        </w:rPr>
      </w:pPr>
      <w:r>
        <w:rPr>
          <w:rFonts w:hint="eastAsia"/>
          <w:color w:val="000000"/>
          <w:spacing w:val="-20"/>
          <w:highlight w:val="none"/>
          <w:shd w:val="clear" w:color="auto" w:fill="auto"/>
          <w:lang w:val="en-US"/>
        </w:rPr>
        <w:t>(9)</w:t>
      </w:r>
      <w:r>
        <w:rPr>
          <w:color w:val="000000"/>
          <w:spacing w:val="-20"/>
          <w:highlight w:val="none"/>
          <w:shd w:val="clear" w:color="auto" w:fill="auto"/>
        </w:rPr>
        <w:t xml:space="preserve">采用恒流恒压驱动电源，须为宽电压输入，恒功率输出，功率因数 </w:t>
      </w:r>
      <w:r>
        <w:rPr>
          <w:color w:val="000000"/>
          <w:highlight w:val="none"/>
          <w:shd w:val="clear" w:color="auto" w:fill="auto"/>
        </w:rPr>
        <w:t xml:space="preserve">cosφ≥0.95； </w:t>
      </w:r>
      <w:r>
        <w:rPr>
          <w:color w:val="000000"/>
          <w:spacing w:val="-8"/>
          <w:highlight w:val="none"/>
          <w:shd w:val="clear" w:color="auto" w:fill="auto"/>
        </w:rPr>
        <w:t>具有多路分流、恒流、防浪涌、过电流、开路、短路等保护功能，抗干扰电网设计，快速启动。光通量输出恒定，可瞬间启动。</w:t>
      </w:r>
      <w:r>
        <w:rPr>
          <w:color w:val="000000"/>
          <w:highlight w:val="none"/>
          <w:shd w:val="clear" w:color="auto" w:fill="auto"/>
        </w:rPr>
        <w:t>恒流源需封胶，提高恒流源的整体寿命。</w:t>
      </w:r>
    </w:p>
    <w:p w14:paraId="37FFB828">
      <w:pPr>
        <w:pStyle w:val="17"/>
        <w:shd w:val="clear" w:color="auto" w:fill="FFFFFF"/>
        <w:tabs>
          <w:tab w:val="left" w:pos="1028"/>
        </w:tabs>
        <w:spacing w:before="0" w:line="360" w:lineRule="auto"/>
        <w:ind w:left="0"/>
        <w:rPr>
          <w:color w:val="000000"/>
          <w:highlight w:val="none"/>
          <w:shd w:val="clear" w:color="auto" w:fill="auto"/>
        </w:rPr>
      </w:pPr>
      <w:r>
        <w:rPr>
          <w:rFonts w:hint="eastAsia"/>
          <w:color w:val="000000"/>
          <w:spacing w:val="-1"/>
          <w:highlight w:val="none"/>
          <w:shd w:val="clear" w:color="auto" w:fill="auto"/>
          <w:lang w:val="en-US"/>
        </w:rPr>
        <w:t>(10)</w:t>
      </w:r>
      <w:r>
        <w:rPr>
          <w:color w:val="000000"/>
          <w:spacing w:val="-1"/>
          <w:highlight w:val="none"/>
          <w:shd w:val="clear" w:color="auto" w:fill="auto"/>
        </w:rPr>
        <w:t>灯具</w:t>
      </w:r>
      <w:r>
        <w:rPr>
          <w:rFonts w:hint="eastAsia"/>
          <w:color w:val="000000"/>
          <w:spacing w:val="-1"/>
          <w:highlight w:val="none"/>
          <w:shd w:val="clear" w:color="auto" w:fill="auto"/>
          <w:lang w:val="en-US"/>
        </w:rPr>
        <w:t>引出线</w:t>
      </w:r>
      <w:r>
        <w:rPr>
          <w:rFonts w:hint="eastAsia"/>
          <w:color w:val="000000"/>
          <w:spacing w:val="-1"/>
          <w:highlight w:val="none"/>
          <w:shd w:val="clear" w:color="auto" w:fill="auto"/>
          <w:lang w:val="en-US" w:eastAsia="zh-CN"/>
        </w:rPr>
        <w:t>1</w:t>
      </w:r>
      <w:r>
        <w:rPr>
          <w:rFonts w:hint="eastAsia"/>
          <w:color w:val="000000"/>
          <w:spacing w:val="-1"/>
          <w:highlight w:val="none"/>
          <w:shd w:val="clear" w:color="auto" w:fill="auto"/>
          <w:lang w:val="en-US"/>
        </w:rPr>
        <w:t>50cm</w:t>
      </w:r>
      <w:r>
        <w:rPr>
          <w:color w:val="000000"/>
          <w:spacing w:val="-1"/>
          <w:highlight w:val="none"/>
          <w:shd w:val="clear" w:color="auto" w:fill="auto"/>
        </w:rPr>
        <w:t>，灯具内引接线应采用</w:t>
      </w:r>
      <w:r>
        <w:rPr>
          <w:rFonts w:hint="eastAsia"/>
          <w:color w:val="000000"/>
          <w:spacing w:val="-1"/>
          <w:highlight w:val="none"/>
          <w:shd w:val="clear" w:color="auto" w:fill="auto"/>
          <w:lang w:val="en-US"/>
        </w:rPr>
        <w:t>闹高温</w:t>
      </w:r>
      <w:r>
        <w:rPr>
          <w:color w:val="000000"/>
          <w:spacing w:val="-1"/>
          <w:highlight w:val="none"/>
          <w:shd w:val="clear" w:color="auto" w:fill="auto"/>
        </w:rPr>
        <w:t>接线端子，并有专用内、外</w:t>
      </w:r>
      <w:r>
        <w:rPr>
          <w:color w:val="000000"/>
          <w:highlight w:val="none"/>
          <w:shd w:val="clear" w:color="auto" w:fill="auto"/>
        </w:rPr>
        <w:t>接地装置。</w:t>
      </w:r>
    </w:p>
    <w:p w14:paraId="4756796B">
      <w:pPr>
        <w:spacing w:line="360" w:lineRule="auto"/>
        <w:rPr>
          <w:rFonts w:hint="eastAsia"/>
          <w:color w:val="000000"/>
          <w:spacing w:val="-1"/>
          <w:highlight w:val="none"/>
          <w:shd w:val="clear" w:color="auto" w:fill="auto"/>
          <w:lang w:val="en-US"/>
        </w:rPr>
      </w:pPr>
      <w:r>
        <w:rPr>
          <w:rFonts w:hint="eastAsia"/>
          <w:color w:val="000000"/>
          <w:spacing w:val="-1"/>
          <w:highlight w:val="none"/>
          <w:shd w:val="clear" w:color="auto" w:fill="auto"/>
          <w:lang w:val="en-US"/>
        </w:rPr>
        <w:t>(11)LED芯片单颗功率不大于</w:t>
      </w:r>
      <w:r>
        <w:rPr>
          <w:rFonts w:hint="eastAsia"/>
          <w:color w:val="000000"/>
          <w:spacing w:val="-1"/>
          <w:highlight w:val="none"/>
          <w:shd w:val="clear" w:color="auto" w:fill="auto"/>
          <w:lang w:val="en-US" w:eastAsia="zh-CN"/>
        </w:rPr>
        <w:t>3</w:t>
      </w:r>
      <w:r>
        <w:rPr>
          <w:rFonts w:hint="eastAsia"/>
          <w:color w:val="000000"/>
          <w:spacing w:val="-1"/>
          <w:highlight w:val="none"/>
          <w:shd w:val="clear" w:color="auto" w:fill="auto"/>
          <w:lang w:val="en-US"/>
        </w:rPr>
        <w:t>W,单颗LED颗粒损坏（击穿或者开路）不会影响其他LED颗粒的正常工作。</w:t>
      </w:r>
    </w:p>
    <w:p w14:paraId="7EF34470">
      <w:pPr>
        <w:shd w:val="clear" w:color="auto" w:fill="FFFFFF"/>
        <w:snapToGrid w:val="0"/>
        <w:spacing w:line="360" w:lineRule="auto"/>
        <w:rPr>
          <w:rFonts w:hint="eastAsia" w:cs="宋体"/>
          <w:b/>
          <w:bCs/>
          <w:color w:val="000000"/>
          <w:highlight w:val="none"/>
          <w:shd w:val="clear" w:color="auto" w:fill="auto"/>
          <w:lang w:bidi="zh-CN"/>
        </w:rPr>
      </w:pPr>
      <w:r>
        <w:rPr>
          <w:rFonts w:hint="eastAsia"/>
          <w:b/>
          <w:color w:val="000000"/>
          <w:highlight w:val="none"/>
          <w:shd w:val="clear" w:color="auto" w:fill="auto"/>
        </w:rPr>
        <w:t>4.5.</w:t>
      </w:r>
      <w:r>
        <w:rPr>
          <w:rFonts w:hint="eastAsia"/>
          <w:b/>
          <w:color w:val="000000"/>
          <w:highlight w:val="none"/>
          <w:shd w:val="clear" w:color="auto" w:fill="auto"/>
          <w:lang w:val="en-US" w:eastAsia="zh-CN"/>
        </w:rPr>
        <w:t>7.6</w:t>
      </w:r>
      <w:r>
        <w:rPr>
          <w:rFonts w:hint="eastAsia"/>
          <w:b/>
          <w:color w:val="000000"/>
          <w:highlight w:val="none"/>
          <w:shd w:val="clear" w:color="auto" w:fill="auto"/>
        </w:rPr>
        <w:t xml:space="preserve"> </w:t>
      </w:r>
      <w:r>
        <w:rPr>
          <w:rFonts w:hint="eastAsia"/>
          <w:b/>
          <w:color w:val="000000"/>
          <w:highlight w:val="none"/>
          <w:shd w:val="clear" w:color="auto" w:fill="auto"/>
          <w:lang w:val="en-US" w:eastAsia="zh-CN"/>
        </w:rPr>
        <w:t xml:space="preserve"> </w:t>
      </w:r>
      <w:r>
        <w:rPr>
          <w:rFonts w:hint="eastAsia"/>
          <w:b/>
          <w:color w:val="000000"/>
          <w:highlight w:val="none"/>
          <w:shd w:val="clear" w:color="auto" w:fill="auto"/>
        </w:rPr>
        <w:t>LED</w:t>
      </w:r>
      <w:r>
        <w:rPr>
          <w:rFonts w:hint="eastAsia"/>
          <w:b/>
          <w:color w:val="000000"/>
          <w:highlight w:val="none"/>
          <w:shd w:val="clear" w:color="auto" w:fill="auto"/>
          <w:lang w:val="en-US" w:eastAsia="zh-CN"/>
        </w:rPr>
        <w:t>防爆防水防尘防腐高效节能泛光（投光）灯60套</w:t>
      </w:r>
    </w:p>
    <w:p w14:paraId="48DBB211">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（1）额定电压：AC220</w:t>
      </w:r>
      <w:r>
        <w:rPr>
          <w:rFonts w:hint="eastAsia"/>
          <w:color w:val="000000"/>
          <w:spacing w:val="-8"/>
          <w:highlight w:val="none"/>
          <w:shd w:val="clear" w:color="auto" w:fill="auto"/>
          <w:lang w:val="en-US" w:eastAsia="zh-CN"/>
        </w:rPr>
        <w:t>V</w:t>
      </w:r>
      <w:r>
        <w:rPr>
          <w:rFonts w:hint="eastAsia"/>
          <w:color w:val="000000"/>
          <w:spacing w:val="-8"/>
          <w:highlight w:val="none"/>
          <w:shd w:val="clear" w:color="auto" w:fill="auto"/>
        </w:rPr>
        <w:t>/50Hz。额定功率：400W（配光角度120度）。</w:t>
      </w:r>
    </w:p>
    <w:p w14:paraId="42D867C0">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（2）安装方式：支架式。（需配304不锈钢U型支架，厚度不低于3毫米，另需304材质的固定配件及防爆接线盒</w:t>
      </w:r>
      <w:r>
        <w:rPr>
          <w:rFonts w:hint="eastAsia"/>
          <w:color w:val="000000"/>
          <w:spacing w:val="-8"/>
          <w:highlight w:val="none"/>
          <w:shd w:val="clear" w:color="auto" w:fill="auto"/>
          <w:lang w:eastAsia="zh-CN"/>
        </w:rPr>
        <w:t>，</w:t>
      </w:r>
      <w:r>
        <w:rPr>
          <w:rFonts w:hint="eastAsia"/>
          <w:color w:val="000000"/>
          <w:spacing w:val="-8"/>
          <w:highlight w:val="none"/>
          <w:shd w:val="clear" w:color="auto" w:fill="auto"/>
          <w:lang w:val="en-US" w:eastAsia="zh-CN"/>
        </w:rPr>
        <w:t>灯具引出线不小于100cm</w:t>
      </w:r>
      <w:r>
        <w:rPr>
          <w:rFonts w:hint="eastAsia"/>
          <w:color w:val="000000"/>
          <w:spacing w:val="-8"/>
          <w:highlight w:val="none"/>
          <w:shd w:val="clear" w:color="auto" w:fill="auto"/>
        </w:rPr>
        <w:t>）</w:t>
      </w:r>
    </w:p>
    <w:p w14:paraId="385059E6">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（3）防护等级：IP66及以上；防腐等级：WF2；防爆等级ExdbebmbITCT5/T6Gb，ExtbIIIC</w:t>
      </w:r>
    </w:p>
    <w:p w14:paraId="600EE5F9">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T95/80°CDb。</w:t>
      </w:r>
    </w:p>
    <w:p w14:paraId="2B462CA9">
      <w:pPr>
        <w:pStyle w:val="17"/>
        <w:shd w:val="clear" w:color="auto" w:fill="FFFFFF"/>
        <w:tabs>
          <w:tab w:val="left" w:pos="107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w:t>
      </w:r>
      <w:r>
        <w:rPr>
          <w:rFonts w:hint="eastAsia"/>
          <w:color w:val="000000"/>
          <w:spacing w:val="-8"/>
          <w:highlight w:val="none"/>
          <w:shd w:val="clear" w:color="auto" w:fill="auto"/>
          <w:lang w:val="en-US"/>
        </w:rPr>
        <w:t>4</w:t>
      </w:r>
      <w:r>
        <w:rPr>
          <w:rFonts w:hint="eastAsia"/>
          <w:color w:val="000000"/>
          <w:spacing w:val="-8"/>
          <w:highlight w:val="none"/>
          <w:shd w:val="clear" w:color="auto" w:fill="auto"/>
        </w:rPr>
        <w:t>）配置</w:t>
      </w:r>
      <w:r>
        <w:rPr>
          <w:rFonts w:hint="eastAsia"/>
          <w:color w:val="000000"/>
          <w:spacing w:val="-8"/>
          <w:highlight w:val="none"/>
          <w:shd w:val="clear" w:color="auto" w:fill="auto"/>
          <w:lang w:eastAsia="zh-CN"/>
        </w:rPr>
        <w:t>CREE、osram、philips(流明)</w:t>
      </w:r>
      <w:r>
        <w:rPr>
          <w:rFonts w:hint="eastAsia"/>
          <w:color w:val="000000"/>
          <w:spacing w:val="-8"/>
          <w:highlight w:val="none"/>
          <w:shd w:val="clear" w:color="auto" w:fill="auto"/>
        </w:rPr>
        <w:t xml:space="preserve"> 或同等档次芯片光源，</w:t>
      </w:r>
      <w:r>
        <w:rPr>
          <w:rFonts w:hint="eastAsia"/>
          <w:color w:val="000000"/>
          <w:spacing w:val="-8"/>
          <w:highlight w:val="none"/>
          <w:shd w:val="clear" w:color="auto" w:fill="auto"/>
          <w:lang w:eastAsia="zh-CN"/>
        </w:rPr>
        <w:t>并提供光源颗粒的原厂授权。</w:t>
      </w:r>
      <w:r>
        <w:rPr>
          <w:rFonts w:hint="eastAsia"/>
          <w:color w:val="000000"/>
          <w:spacing w:val="-8"/>
          <w:highlight w:val="none"/>
          <w:shd w:val="clear" w:color="auto" w:fill="auto"/>
        </w:rPr>
        <w:t>单向发光，光线均匀柔和，光效＞ 1</w:t>
      </w:r>
      <w:r>
        <w:rPr>
          <w:rFonts w:hint="eastAsia"/>
          <w:color w:val="000000"/>
          <w:spacing w:val="-8"/>
          <w:highlight w:val="none"/>
          <w:shd w:val="clear" w:color="auto" w:fill="auto"/>
          <w:lang w:val="en-US" w:eastAsia="zh-CN"/>
        </w:rPr>
        <w:t>2</w:t>
      </w:r>
      <w:r>
        <w:rPr>
          <w:rFonts w:hint="eastAsia"/>
          <w:color w:val="000000"/>
          <w:spacing w:val="-8"/>
          <w:highlight w:val="none"/>
          <w:shd w:val="clear" w:color="auto" w:fill="auto"/>
        </w:rPr>
        <w:t>0</w:t>
      </w:r>
      <w:r>
        <w:rPr>
          <w:rFonts w:hint="eastAsia"/>
          <w:color w:val="000000"/>
          <w:spacing w:val="-8"/>
          <w:highlight w:val="none"/>
          <w:shd w:val="clear" w:color="auto" w:fill="auto"/>
          <w:lang w:val="en-US" w:eastAsia="zh-CN"/>
        </w:rPr>
        <w:t xml:space="preserve"> lm</w:t>
      </w:r>
      <w:r>
        <w:rPr>
          <w:rFonts w:hint="eastAsia"/>
          <w:color w:val="000000"/>
          <w:spacing w:val="-8"/>
          <w:highlight w:val="none"/>
          <w:shd w:val="clear" w:color="auto" w:fill="auto"/>
        </w:rPr>
        <w:t xml:space="preserve">/W，显色性高，寿命长，不低于 </w:t>
      </w:r>
      <w:r>
        <w:rPr>
          <w:rFonts w:hint="eastAsia"/>
          <w:color w:val="000000"/>
          <w:spacing w:val="-8"/>
          <w:highlight w:val="none"/>
          <w:shd w:val="clear" w:color="auto" w:fill="auto"/>
          <w:lang w:val="en-US"/>
        </w:rPr>
        <w:t>10</w:t>
      </w:r>
      <w:r>
        <w:rPr>
          <w:rFonts w:hint="eastAsia"/>
          <w:color w:val="000000"/>
          <w:spacing w:val="-8"/>
          <w:highlight w:val="none"/>
          <w:shd w:val="clear" w:color="auto" w:fill="auto"/>
        </w:rPr>
        <w:t>0000小时。</w:t>
      </w:r>
    </w:p>
    <w:p w14:paraId="4863F1BA">
      <w:pPr>
        <w:pStyle w:val="17"/>
        <w:shd w:val="clear" w:color="auto" w:fill="FFFFFF"/>
        <w:tabs>
          <w:tab w:val="left" w:pos="107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w:t>
      </w:r>
      <w:r>
        <w:rPr>
          <w:rFonts w:hint="eastAsia"/>
          <w:color w:val="000000"/>
          <w:spacing w:val="-8"/>
          <w:highlight w:val="none"/>
          <w:shd w:val="clear" w:color="auto" w:fill="auto"/>
          <w:lang w:val="en-US"/>
        </w:rPr>
        <w:t>5</w:t>
      </w:r>
      <w:r>
        <w:rPr>
          <w:rFonts w:hint="eastAsia"/>
          <w:color w:val="000000"/>
          <w:spacing w:val="-8"/>
          <w:highlight w:val="none"/>
          <w:shd w:val="clear" w:color="auto" w:fill="auto"/>
        </w:rPr>
        <w:t>）配置</w:t>
      </w:r>
      <w:r>
        <w:rPr>
          <w:rFonts w:hint="eastAsia"/>
          <w:color w:val="000000"/>
          <w:spacing w:val="-8"/>
          <w:highlight w:val="none"/>
          <w:shd w:val="clear" w:color="auto" w:fill="auto"/>
          <w:lang w:eastAsia="zh-CN"/>
        </w:rPr>
        <w:t>OSRAM，茂硕、英飞特、明玮、philips、海洋王或同等档次</w:t>
      </w:r>
      <w:r>
        <w:rPr>
          <w:rFonts w:hint="eastAsia"/>
          <w:color w:val="000000"/>
          <w:spacing w:val="-8"/>
          <w:highlight w:val="none"/>
          <w:shd w:val="clear" w:color="auto" w:fill="auto"/>
          <w:lang w:val="en-US"/>
        </w:rPr>
        <w:t>品牌</w:t>
      </w:r>
      <w:r>
        <w:rPr>
          <w:rFonts w:hint="eastAsia"/>
          <w:color w:val="000000"/>
          <w:spacing w:val="-8"/>
          <w:highlight w:val="none"/>
          <w:shd w:val="clear" w:color="auto" w:fill="auto"/>
        </w:rPr>
        <w:t>电源</w:t>
      </w:r>
      <w:r>
        <w:rPr>
          <w:rFonts w:hint="eastAsia"/>
          <w:color w:val="000000"/>
          <w:spacing w:val="-8"/>
          <w:highlight w:val="none"/>
          <w:shd w:val="clear" w:color="auto" w:fill="auto"/>
          <w:lang w:eastAsia="zh-CN"/>
        </w:rPr>
        <w:t>，</w:t>
      </w:r>
      <w:r>
        <w:rPr>
          <w:rFonts w:hint="eastAsia"/>
          <w:color w:val="000000"/>
          <w:spacing w:val="-8"/>
          <w:highlight w:val="none"/>
          <w:shd w:val="clear" w:color="auto" w:fill="auto"/>
        </w:rPr>
        <w:t xml:space="preserve">寿命不低于 </w:t>
      </w:r>
      <w:r>
        <w:rPr>
          <w:rFonts w:hint="eastAsia"/>
          <w:color w:val="000000"/>
          <w:spacing w:val="-8"/>
          <w:highlight w:val="none"/>
          <w:shd w:val="clear" w:color="auto" w:fill="auto"/>
          <w:lang w:val="en-US" w:eastAsia="zh-CN"/>
        </w:rPr>
        <w:t>5</w:t>
      </w:r>
      <w:r>
        <w:rPr>
          <w:rFonts w:hint="eastAsia"/>
          <w:color w:val="000000"/>
          <w:spacing w:val="-8"/>
          <w:highlight w:val="none"/>
          <w:shd w:val="clear" w:color="auto" w:fill="auto"/>
        </w:rPr>
        <w:t>0000小时</w:t>
      </w:r>
      <w:r>
        <w:rPr>
          <w:rFonts w:hint="eastAsia"/>
          <w:color w:val="000000"/>
          <w:spacing w:val="-8"/>
          <w:highlight w:val="none"/>
          <w:shd w:val="clear" w:color="auto" w:fill="auto"/>
          <w:lang w:eastAsia="zh-CN"/>
        </w:rPr>
        <w:t>。</w:t>
      </w:r>
    </w:p>
    <w:p w14:paraId="54650943">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（6）灯体采用强度高、耐冲击的铸铝合金材料压铸成型，表面喷塑处理以增强防腐蚀性。整体外壳采用防护密封式结构，密封件采用硅橡胶材料，具有较高的防尘、防水、防腐功能。</w:t>
      </w:r>
    </w:p>
    <w:p w14:paraId="25DD6275">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(7)采用优质PC材料注塑透明罩，防眩光设计，配光合理，光线柔和。</w:t>
      </w:r>
    </w:p>
    <w:p w14:paraId="0F34D387">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(8)光源腔、电源腔分离结构，采用间接引入方式。灯具内引接线应采用接线端子，并有专用内、外接地装置。</w:t>
      </w:r>
    </w:p>
    <w:p w14:paraId="57B6FF85">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(9)采用恒流恒压驱动电源，须为宽电压输入，恒功率输出，功率因数cosφ≥0.95；具有多路分流、恒流、防浪涌、过电流、开路、短路等保护功能，抗干扰电网设计，快速启动。光通量输出恒定，可瞬间启动。恒流源需封胶，提高恒流源的整体寿命。</w:t>
      </w:r>
    </w:p>
    <w:p w14:paraId="6ABCD944">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(10)灯具引出线150cm，灯具内引接线应采用闹高温接线端子，并有专用内、外接地装置。</w:t>
      </w:r>
    </w:p>
    <w:p w14:paraId="5D5FA940">
      <w:pPr>
        <w:pStyle w:val="17"/>
        <w:shd w:val="clear" w:color="auto" w:fill="FFFFFF"/>
        <w:tabs>
          <w:tab w:val="left" w:pos="1019"/>
        </w:tabs>
        <w:spacing w:before="0" w:line="360" w:lineRule="auto"/>
        <w:ind w:left="0"/>
        <w:rPr>
          <w:color w:val="000000"/>
          <w:spacing w:val="-8"/>
          <w:highlight w:val="none"/>
          <w:shd w:val="clear" w:color="auto" w:fill="auto"/>
        </w:rPr>
      </w:pPr>
      <w:r>
        <w:rPr>
          <w:rFonts w:hint="eastAsia"/>
          <w:color w:val="000000"/>
          <w:spacing w:val="-8"/>
          <w:highlight w:val="none"/>
          <w:shd w:val="clear" w:color="auto" w:fill="auto"/>
        </w:rPr>
        <w:t>(11)LED芯片单颗功率不大于3W,单颗LED颗粒损坏（击穿或者开路）不会影响其他LED颗粒的正常工作。</w:t>
      </w:r>
    </w:p>
    <w:p w14:paraId="5878E2DC">
      <w:pPr>
        <w:shd w:val="clear" w:color="auto" w:fill="FFFFFF"/>
        <w:snapToGrid w:val="0"/>
        <w:spacing w:line="360" w:lineRule="auto"/>
        <w:rPr>
          <w:rFonts w:hint="eastAsia"/>
          <w:highlight w:val="none"/>
        </w:rPr>
      </w:pPr>
      <w:r>
        <w:rPr>
          <w:rFonts w:hint="eastAsia"/>
          <w:b/>
          <w:color w:val="000000"/>
          <w:highlight w:val="none"/>
          <w:shd w:val="clear" w:color="auto" w:fill="auto"/>
        </w:rPr>
        <w:t>4.5.</w:t>
      </w:r>
      <w:r>
        <w:rPr>
          <w:rFonts w:hint="eastAsia"/>
          <w:b/>
          <w:color w:val="000000"/>
          <w:highlight w:val="none"/>
          <w:shd w:val="clear" w:color="auto" w:fill="auto"/>
          <w:lang w:val="en-US" w:eastAsia="zh-CN"/>
        </w:rPr>
        <w:t>7.7</w:t>
      </w:r>
      <w:r>
        <w:rPr>
          <w:rFonts w:hint="eastAsia"/>
          <w:b/>
          <w:color w:val="000000"/>
          <w:highlight w:val="none"/>
          <w:shd w:val="clear" w:color="auto" w:fill="auto"/>
        </w:rPr>
        <w:t xml:space="preserve"> </w:t>
      </w:r>
      <w:r>
        <w:rPr>
          <w:rFonts w:hint="eastAsia"/>
          <w:b/>
          <w:color w:val="000000"/>
          <w:highlight w:val="none"/>
          <w:shd w:val="clear" w:color="auto" w:fill="auto"/>
          <w:lang w:val="en-US" w:eastAsia="zh-CN"/>
        </w:rPr>
        <w:t xml:space="preserve"> </w:t>
      </w:r>
      <w:r>
        <w:rPr>
          <w:rFonts w:hint="eastAsia"/>
          <w:b/>
          <w:color w:val="000000"/>
          <w:highlight w:val="none"/>
          <w:shd w:val="clear" w:color="auto" w:fill="auto"/>
        </w:rPr>
        <w:t>LED防水防尘防腐高效节能泛光（投光）灯</w:t>
      </w:r>
      <w:r>
        <w:rPr>
          <w:rFonts w:hint="eastAsia"/>
          <w:b/>
          <w:color w:val="000000"/>
          <w:highlight w:val="none"/>
          <w:shd w:val="clear" w:color="auto" w:fill="auto"/>
          <w:lang w:val="en-US" w:eastAsia="zh-CN"/>
        </w:rPr>
        <w:t>30</w:t>
      </w:r>
      <w:r>
        <w:rPr>
          <w:rFonts w:hint="eastAsia"/>
          <w:b/>
          <w:color w:val="000000"/>
          <w:highlight w:val="none"/>
          <w:shd w:val="clear" w:color="auto" w:fill="auto"/>
        </w:rPr>
        <w:t>套</w:t>
      </w:r>
    </w:p>
    <w:p w14:paraId="6EC34158">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（1）额定电压：AC220</w:t>
      </w:r>
      <w:r>
        <w:rPr>
          <w:rFonts w:hint="eastAsia"/>
          <w:color w:val="000000"/>
          <w:spacing w:val="-8"/>
          <w:highlight w:val="none"/>
          <w:shd w:val="clear" w:color="auto" w:fill="auto"/>
          <w:lang w:val="en-US" w:eastAsia="zh-CN"/>
        </w:rPr>
        <w:t>V</w:t>
      </w:r>
      <w:r>
        <w:rPr>
          <w:rFonts w:hint="eastAsia"/>
          <w:color w:val="000000"/>
          <w:spacing w:val="-8"/>
          <w:highlight w:val="none"/>
          <w:shd w:val="clear" w:color="auto" w:fill="auto"/>
        </w:rPr>
        <w:t>/50Hz。额定功率：400W（配光角度120度）。</w:t>
      </w:r>
    </w:p>
    <w:p w14:paraId="5A336FF6">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（2）安装方式：支架式。（需配304不锈钢U型支架，厚度不低于3毫米，另需304材质的固定配件及防爆接线盒</w:t>
      </w:r>
      <w:r>
        <w:rPr>
          <w:rFonts w:hint="eastAsia"/>
          <w:color w:val="000000"/>
          <w:spacing w:val="-8"/>
          <w:highlight w:val="none"/>
          <w:shd w:val="clear" w:color="auto" w:fill="auto"/>
          <w:lang w:eastAsia="zh-CN"/>
        </w:rPr>
        <w:t>，</w:t>
      </w:r>
      <w:r>
        <w:rPr>
          <w:rFonts w:hint="eastAsia"/>
          <w:color w:val="000000"/>
          <w:spacing w:val="-8"/>
          <w:highlight w:val="none"/>
          <w:shd w:val="clear" w:color="auto" w:fill="auto"/>
          <w:lang w:val="en-US" w:eastAsia="zh-CN"/>
        </w:rPr>
        <w:t>灯具引出线不小于100cm</w:t>
      </w:r>
      <w:r>
        <w:rPr>
          <w:rFonts w:hint="eastAsia"/>
          <w:color w:val="000000"/>
          <w:spacing w:val="-8"/>
          <w:highlight w:val="none"/>
          <w:shd w:val="clear" w:color="auto" w:fill="auto"/>
        </w:rPr>
        <w:t>）</w:t>
      </w:r>
    </w:p>
    <w:p w14:paraId="3D71EF76">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（3）防护等级：IP66及以上；防腐等级：WF2。</w:t>
      </w:r>
    </w:p>
    <w:p w14:paraId="7FA58575">
      <w:pPr>
        <w:pStyle w:val="17"/>
        <w:shd w:val="clear" w:color="auto" w:fill="FFFFFF"/>
        <w:tabs>
          <w:tab w:val="left" w:pos="107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w:t>
      </w:r>
      <w:r>
        <w:rPr>
          <w:rFonts w:hint="eastAsia"/>
          <w:color w:val="000000"/>
          <w:spacing w:val="-8"/>
          <w:highlight w:val="none"/>
          <w:shd w:val="clear" w:color="auto" w:fill="auto"/>
          <w:lang w:val="en-US"/>
        </w:rPr>
        <w:t>4</w:t>
      </w:r>
      <w:r>
        <w:rPr>
          <w:rFonts w:hint="eastAsia"/>
          <w:color w:val="000000"/>
          <w:spacing w:val="-8"/>
          <w:highlight w:val="none"/>
          <w:shd w:val="clear" w:color="auto" w:fill="auto"/>
        </w:rPr>
        <w:t>）配置</w:t>
      </w:r>
      <w:r>
        <w:rPr>
          <w:rFonts w:hint="eastAsia"/>
          <w:color w:val="000000"/>
          <w:spacing w:val="-8"/>
          <w:highlight w:val="none"/>
          <w:shd w:val="clear" w:color="auto" w:fill="auto"/>
          <w:lang w:eastAsia="zh-CN"/>
        </w:rPr>
        <w:t>CREE、osram、philips(流明)</w:t>
      </w:r>
      <w:r>
        <w:rPr>
          <w:rFonts w:hint="eastAsia"/>
          <w:color w:val="000000"/>
          <w:spacing w:val="-8"/>
          <w:highlight w:val="none"/>
          <w:shd w:val="clear" w:color="auto" w:fill="auto"/>
        </w:rPr>
        <w:t xml:space="preserve"> 或同等档次芯片光源，</w:t>
      </w:r>
      <w:r>
        <w:rPr>
          <w:rFonts w:hint="eastAsia"/>
          <w:color w:val="000000"/>
          <w:spacing w:val="-8"/>
          <w:highlight w:val="none"/>
          <w:shd w:val="clear" w:color="auto" w:fill="auto"/>
          <w:lang w:eastAsia="zh-CN"/>
        </w:rPr>
        <w:t>并提供光源颗粒的原厂授权。</w:t>
      </w:r>
      <w:r>
        <w:rPr>
          <w:rFonts w:hint="eastAsia"/>
          <w:color w:val="000000"/>
          <w:spacing w:val="-8"/>
          <w:highlight w:val="none"/>
          <w:shd w:val="clear" w:color="auto" w:fill="auto"/>
        </w:rPr>
        <w:t>单向发光，光线均匀柔和，光效＞ 1</w:t>
      </w:r>
      <w:r>
        <w:rPr>
          <w:rFonts w:hint="eastAsia"/>
          <w:color w:val="000000"/>
          <w:spacing w:val="-8"/>
          <w:highlight w:val="none"/>
          <w:shd w:val="clear" w:color="auto" w:fill="auto"/>
          <w:lang w:val="en-US" w:eastAsia="zh-CN"/>
        </w:rPr>
        <w:t>2</w:t>
      </w:r>
      <w:r>
        <w:rPr>
          <w:rFonts w:hint="eastAsia"/>
          <w:color w:val="000000"/>
          <w:spacing w:val="-8"/>
          <w:highlight w:val="none"/>
          <w:shd w:val="clear" w:color="auto" w:fill="auto"/>
        </w:rPr>
        <w:t>0</w:t>
      </w:r>
      <w:r>
        <w:rPr>
          <w:rFonts w:hint="eastAsia"/>
          <w:color w:val="000000"/>
          <w:spacing w:val="-8"/>
          <w:highlight w:val="none"/>
          <w:shd w:val="clear" w:color="auto" w:fill="auto"/>
          <w:lang w:val="en-US" w:eastAsia="zh-CN"/>
        </w:rPr>
        <w:t xml:space="preserve"> lm</w:t>
      </w:r>
      <w:r>
        <w:rPr>
          <w:rFonts w:hint="eastAsia"/>
          <w:color w:val="000000"/>
          <w:spacing w:val="-8"/>
          <w:highlight w:val="none"/>
          <w:shd w:val="clear" w:color="auto" w:fill="auto"/>
        </w:rPr>
        <w:t xml:space="preserve">/W，显色性高，寿命长，不低于 </w:t>
      </w:r>
      <w:r>
        <w:rPr>
          <w:rFonts w:hint="eastAsia"/>
          <w:color w:val="000000"/>
          <w:spacing w:val="-8"/>
          <w:highlight w:val="none"/>
          <w:shd w:val="clear" w:color="auto" w:fill="auto"/>
          <w:lang w:val="en-US"/>
        </w:rPr>
        <w:t>10</w:t>
      </w:r>
      <w:r>
        <w:rPr>
          <w:rFonts w:hint="eastAsia"/>
          <w:color w:val="000000"/>
          <w:spacing w:val="-8"/>
          <w:highlight w:val="none"/>
          <w:shd w:val="clear" w:color="auto" w:fill="auto"/>
        </w:rPr>
        <w:t>0000小时。</w:t>
      </w:r>
    </w:p>
    <w:p w14:paraId="04C42ADE">
      <w:pPr>
        <w:pStyle w:val="17"/>
        <w:shd w:val="clear" w:color="auto" w:fill="FFFFFF"/>
        <w:tabs>
          <w:tab w:val="left" w:pos="107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w:t>
      </w:r>
      <w:r>
        <w:rPr>
          <w:rFonts w:hint="eastAsia"/>
          <w:color w:val="000000"/>
          <w:spacing w:val="-8"/>
          <w:highlight w:val="none"/>
          <w:shd w:val="clear" w:color="auto" w:fill="auto"/>
          <w:lang w:val="en-US"/>
        </w:rPr>
        <w:t>5</w:t>
      </w:r>
      <w:r>
        <w:rPr>
          <w:rFonts w:hint="eastAsia"/>
          <w:color w:val="000000"/>
          <w:spacing w:val="-8"/>
          <w:highlight w:val="none"/>
          <w:shd w:val="clear" w:color="auto" w:fill="auto"/>
        </w:rPr>
        <w:t>）配置</w:t>
      </w:r>
      <w:r>
        <w:rPr>
          <w:rFonts w:hint="eastAsia"/>
          <w:color w:val="000000"/>
          <w:spacing w:val="-8"/>
          <w:highlight w:val="none"/>
          <w:shd w:val="clear" w:color="auto" w:fill="auto"/>
          <w:lang w:eastAsia="zh-CN"/>
        </w:rPr>
        <w:t>OSRAM，茂硕、英飞特、明玮、philips、海洋王或同等档次</w:t>
      </w:r>
      <w:r>
        <w:rPr>
          <w:rFonts w:hint="eastAsia"/>
          <w:color w:val="000000"/>
          <w:spacing w:val="-8"/>
          <w:highlight w:val="none"/>
          <w:shd w:val="clear" w:color="auto" w:fill="auto"/>
          <w:lang w:val="en-US"/>
        </w:rPr>
        <w:t>品牌</w:t>
      </w:r>
      <w:r>
        <w:rPr>
          <w:rFonts w:hint="eastAsia"/>
          <w:color w:val="000000"/>
          <w:spacing w:val="-8"/>
          <w:highlight w:val="none"/>
          <w:shd w:val="clear" w:color="auto" w:fill="auto"/>
        </w:rPr>
        <w:t>电源</w:t>
      </w:r>
      <w:r>
        <w:rPr>
          <w:rFonts w:hint="eastAsia"/>
          <w:color w:val="000000"/>
          <w:spacing w:val="-8"/>
          <w:highlight w:val="none"/>
          <w:shd w:val="clear" w:color="auto" w:fill="auto"/>
          <w:lang w:eastAsia="zh-CN"/>
        </w:rPr>
        <w:t>，</w:t>
      </w:r>
      <w:r>
        <w:rPr>
          <w:rFonts w:hint="eastAsia"/>
          <w:color w:val="000000"/>
          <w:spacing w:val="-8"/>
          <w:highlight w:val="none"/>
          <w:shd w:val="clear" w:color="auto" w:fill="auto"/>
        </w:rPr>
        <w:t xml:space="preserve">寿命不低于 </w:t>
      </w:r>
      <w:r>
        <w:rPr>
          <w:rFonts w:hint="eastAsia"/>
          <w:color w:val="000000"/>
          <w:spacing w:val="-8"/>
          <w:highlight w:val="none"/>
          <w:shd w:val="clear" w:color="auto" w:fill="auto"/>
          <w:lang w:val="en-US" w:eastAsia="zh-CN"/>
        </w:rPr>
        <w:t>5</w:t>
      </w:r>
      <w:r>
        <w:rPr>
          <w:rFonts w:hint="eastAsia"/>
          <w:color w:val="000000"/>
          <w:spacing w:val="-8"/>
          <w:highlight w:val="none"/>
          <w:shd w:val="clear" w:color="auto" w:fill="auto"/>
        </w:rPr>
        <w:t>0000小时</w:t>
      </w:r>
      <w:r>
        <w:rPr>
          <w:rFonts w:hint="eastAsia"/>
          <w:color w:val="000000"/>
          <w:spacing w:val="-8"/>
          <w:highlight w:val="none"/>
          <w:shd w:val="clear" w:color="auto" w:fill="auto"/>
          <w:lang w:eastAsia="zh-CN"/>
        </w:rPr>
        <w:t>。</w:t>
      </w:r>
    </w:p>
    <w:p w14:paraId="0D667C6A">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（6）灯体采用强度高、耐冲击的铸铝合金材料压铸成型，表面喷塑处理以增强防腐蚀性。整体外壳采用防护密封式结构，密封件采用硅橡胶材料，具有较高的防尘、防水、防腐功能。</w:t>
      </w:r>
    </w:p>
    <w:p w14:paraId="5BB24544">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(7)采用优质PC材料注塑透明罩，防眩光设计，配光合理，光线柔和。</w:t>
      </w:r>
    </w:p>
    <w:p w14:paraId="6A3BE996">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(8)光源腔、电源腔分离结构，采用间接引入方式。灯具内引接线应采用接线端子，并有专用内、外接地装置。</w:t>
      </w:r>
    </w:p>
    <w:p w14:paraId="38918A26">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(9)采用恒流恒压驱动电源，须为宽电压输入，恒功率输出，功率因数cosφ≥0.95；具有多路分流、恒流、防浪涌、过电流、开路、短路等保护功能，抗干扰电网设计，快速启动。光通量输出恒定，可瞬间启动。恒流源需封胶，提高恒流源的整体寿命。</w:t>
      </w:r>
    </w:p>
    <w:p w14:paraId="6E177D26">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(10)灯具引出线150cm，灯具内引接线应采用闹高温接线端子，并有专用内、外接地装置。</w:t>
      </w:r>
    </w:p>
    <w:p w14:paraId="06F502B4">
      <w:pPr>
        <w:pStyle w:val="17"/>
        <w:shd w:val="clear" w:color="auto" w:fill="FFFFFF"/>
        <w:tabs>
          <w:tab w:val="left" w:pos="1019"/>
        </w:tabs>
        <w:spacing w:before="0" w:line="360" w:lineRule="auto"/>
        <w:ind w:left="0"/>
        <w:rPr>
          <w:rFonts w:hint="eastAsia"/>
          <w:color w:val="000000"/>
          <w:spacing w:val="-8"/>
          <w:highlight w:val="none"/>
          <w:shd w:val="clear" w:color="auto" w:fill="auto"/>
        </w:rPr>
      </w:pPr>
      <w:r>
        <w:rPr>
          <w:rFonts w:hint="eastAsia"/>
          <w:color w:val="000000"/>
          <w:spacing w:val="-8"/>
          <w:highlight w:val="none"/>
          <w:shd w:val="clear" w:color="auto" w:fill="auto"/>
        </w:rPr>
        <w:t>(11)LED芯片单颗功率不大于3W,单颗LED颗粒损坏（击穿或者开路）不会影响其他LED颗粒的正常工作。</w:t>
      </w:r>
    </w:p>
    <w:p w14:paraId="6BF98372">
      <w:pPr>
        <w:pStyle w:val="2"/>
        <w:rPr>
          <w:rFonts w:hint="eastAsia"/>
          <w:color w:val="auto"/>
          <w:highlight w:val="none"/>
        </w:rPr>
      </w:pPr>
      <w:r>
        <w:rPr>
          <w:rFonts w:hint="eastAsia"/>
          <w:b/>
          <w:color w:val="auto"/>
          <w:highlight w:val="none"/>
          <w:shd w:val="clear" w:color="auto" w:fill="auto"/>
        </w:rPr>
        <w:t>4.5.</w:t>
      </w:r>
      <w:r>
        <w:rPr>
          <w:rFonts w:hint="eastAsia"/>
          <w:b/>
          <w:color w:val="auto"/>
          <w:highlight w:val="none"/>
          <w:shd w:val="clear" w:color="auto" w:fill="auto"/>
          <w:lang w:val="en-US" w:eastAsia="zh-CN"/>
        </w:rPr>
        <w:t>7.8</w:t>
      </w:r>
      <w:r>
        <w:rPr>
          <w:rFonts w:hint="eastAsia"/>
          <w:b/>
          <w:color w:val="auto"/>
          <w:highlight w:val="none"/>
          <w:shd w:val="clear" w:color="auto" w:fill="auto"/>
        </w:rPr>
        <w:t xml:space="preserve"> </w:t>
      </w:r>
      <w:r>
        <w:rPr>
          <w:rFonts w:hint="eastAsia"/>
          <w:b/>
          <w:color w:val="auto"/>
          <w:highlight w:val="none"/>
          <w:shd w:val="clear" w:color="auto" w:fill="auto"/>
          <w:lang w:val="en-US" w:eastAsia="zh-CN"/>
        </w:rPr>
        <w:t xml:space="preserve"> </w:t>
      </w:r>
      <w:r>
        <w:rPr>
          <w:rFonts w:hint="eastAsia"/>
          <w:b/>
          <w:color w:val="auto"/>
          <w:highlight w:val="none"/>
          <w:shd w:val="clear" w:color="auto" w:fill="auto"/>
        </w:rPr>
        <w:t>LED</w:t>
      </w:r>
      <w:r>
        <w:rPr>
          <w:rFonts w:hint="eastAsia"/>
          <w:b/>
          <w:color w:val="auto"/>
          <w:highlight w:val="none"/>
          <w:shd w:val="clear" w:color="auto" w:fill="auto"/>
          <w:lang w:val="en-US" w:eastAsia="zh-CN"/>
        </w:rPr>
        <w:t>防爆应急（标志）</w:t>
      </w:r>
      <w:r>
        <w:rPr>
          <w:rFonts w:hint="eastAsia"/>
          <w:b/>
          <w:color w:val="auto"/>
          <w:highlight w:val="none"/>
          <w:shd w:val="clear" w:color="auto" w:fill="auto"/>
        </w:rPr>
        <w:t>灯</w:t>
      </w:r>
      <w:r>
        <w:rPr>
          <w:rFonts w:hint="eastAsia"/>
          <w:b/>
          <w:color w:val="auto"/>
          <w:highlight w:val="none"/>
          <w:shd w:val="clear" w:color="auto" w:fill="auto"/>
          <w:lang w:val="en-US" w:eastAsia="zh-CN"/>
        </w:rPr>
        <w:t>30</w:t>
      </w:r>
      <w:r>
        <w:rPr>
          <w:rFonts w:hint="eastAsia"/>
          <w:b/>
          <w:color w:val="auto"/>
          <w:highlight w:val="none"/>
          <w:shd w:val="clear" w:color="auto" w:fill="auto"/>
        </w:rPr>
        <w:t>套</w:t>
      </w:r>
    </w:p>
    <w:p w14:paraId="33E398DA">
      <w:pPr>
        <w:pStyle w:val="17"/>
        <w:shd w:val="clear" w:color="auto" w:fill="FFFFFF"/>
        <w:tabs>
          <w:tab w:val="left" w:pos="1019"/>
        </w:tabs>
        <w:spacing w:before="0" w:line="360" w:lineRule="auto"/>
        <w:ind w:left="0"/>
        <w:rPr>
          <w:rFonts w:hint="eastAsia"/>
          <w:color w:val="auto"/>
          <w:spacing w:val="-8"/>
          <w:highlight w:val="none"/>
          <w:shd w:val="clear" w:color="auto" w:fill="auto"/>
        </w:rPr>
      </w:pPr>
      <w:r>
        <w:rPr>
          <w:rFonts w:hint="eastAsia"/>
          <w:color w:val="auto"/>
          <w:spacing w:val="-8"/>
          <w:highlight w:val="none"/>
          <w:shd w:val="clear" w:color="auto" w:fill="auto"/>
        </w:rPr>
        <w:t>（1）额定电压：AC220</w:t>
      </w:r>
      <w:r>
        <w:rPr>
          <w:rFonts w:hint="eastAsia"/>
          <w:color w:val="auto"/>
          <w:spacing w:val="-8"/>
          <w:highlight w:val="none"/>
          <w:shd w:val="clear" w:color="auto" w:fill="auto"/>
          <w:lang w:val="en-US" w:eastAsia="zh-CN"/>
        </w:rPr>
        <w:t>V</w:t>
      </w:r>
      <w:r>
        <w:rPr>
          <w:rFonts w:hint="eastAsia"/>
          <w:color w:val="auto"/>
          <w:spacing w:val="-8"/>
          <w:highlight w:val="none"/>
          <w:shd w:val="clear" w:color="auto" w:fill="auto"/>
        </w:rPr>
        <w:t>/50Hz。额定功率：</w:t>
      </w:r>
      <w:r>
        <w:rPr>
          <w:rFonts w:hint="eastAsia"/>
          <w:color w:val="auto"/>
          <w:spacing w:val="-8"/>
          <w:highlight w:val="none"/>
          <w:shd w:val="clear" w:color="auto" w:fill="auto"/>
          <w:lang w:val="en-US" w:eastAsia="zh-CN"/>
        </w:rPr>
        <w:t>3</w:t>
      </w:r>
      <w:r>
        <w:rPr>
          <w:rFonts w:hint="eastAsia"/>
          <w:color w:val="auto"/>
          <w:spacing w:val="-8"/>
          <w:highlight w:val="none"/>
          <w:shd w:val="clear" w:color="auto" w:fill="auto"/>
        </w:rPr>
        <w:t>W</w:t>
      </w:r>
      <w:r>
        <w:rPr>
          <w:rFonts w:hint="eastAsia"/>
          <w:color w:val="auto"/>
          <w:spacing w:val="-8"/>
          <w:highlight w:val="none"/>
          <w:shd w:val="clear" w:color="auto" w:fill="auto"/>
          <w:lang w:val="en-US" w:eastAsia="zh-CN"/>
        </w:rPr>
        <w:t>及以上</w:t>
      </w:r>
      <w:r>
        <w:rPr>
          <w:rFonts w:hint="eastAsia"/>
          <w:color w:val="auto"/>
          <w:spacing w:val="-8"/>
          <w:highlight w:val="none"/>
          <w:shd w:val="clear" w:color="auto" w:fill="auto"/>
        </w:rPr>
        <w:t>。</w:t>
      </w:r>
    </w:p>
    <w:p w14:paraId="7223C1E3">
      <w:pPr>
        <w:pStyle w:val="17"/>
        <w:shd w:val="clear" w:color="auto" w:fill="FFFFFF"/>
        <w:tabs>
          <w:tab w:val="left" w:pos="1019"/>
        </w:tabs>
        <w:spacing w:before="0" w:line="360" w:lineRule="auto"/>
        <w:ind w:left="0"/>
        <w:rPr>
          <w:rFonts w:hint="eastAsia"/>
          <w:color w:val="auto"/>
          <w:spacing w:val="-8"/>
          <w:highlight w:val="none"/>
          <w:shd w:val="clear" w:color="auto" w:fill="auto"/>
        </w:rPr>
      </w:pPr>
      <w:r>
        <w:rPr>
          <w:rFonts w:hint="eastAsia"/>
          <w:color w:val="auto"/>
          <w:spacing w:val="-8"/>
          <w:highlight w:val="none"/>
          <w:shd w:val="clear" w:color="auto" w:fill="auto"/>
        </w:rPr>
        <w:t>（2）安装方式：</w:t>
      </w:r>
      <w:r>
        <w:rPr>
          <w:rFonts w:hint="eastAsia"/>
          <w:color w:val="auto"/>
          <w:spacing w:val="-8"/>
          <w:highlight w:val="none"/>
          <w:shd w:val="clear" w:color="auto" w:fill="auto"/>
          <w:lang w:val="en-US" w:eastAsia="zh-CN"/>
        </w:rPr>
        <w:t>壁挂</w:t>
      </w:r>
      <w:r>
        <w:rPr>
          <w:rFonts w:hint="eastAsia"/>
          <w:color w:val="auto"/>
          <w:spacing w:val="-8"/>
          <w:highlight w:val="none"/>
          <w:shd w:val="clear" w:color="auto" w:fill="auto"/>
        </w:rPr>
        <w:t>式。</w:t>
      </w:r>
    </w:p>
    <w:p w14:paraId="00AC18B0">
      <w:pPr>
        <w:pStyle w:val="17"/>
        <w:shd w:val="clear" w:color="auto" w:fill="FFFFFF"/>
        <w:tabs>
          <w:tab w:val="left" w:pos="1019"/>
        </w:tabs>
        <w:spacing w:before="0" w:line="360" w:lineRule="auto"/>
        <w:ind w:left="0"/>
        <w:rPr>
          <w:rFonts w:hint="default" w:eastAsia="宋体"/>
          <w:color w:val="auto"/>
          <w:spacing w:val="-8"/>
          <w:highlight w:val="none"/>
          <w:shd w:val="clear" w:color="auto" w:fill="auto"/>
          <w:lang w:val="en-US" w:eastAsia="zh-CN"/>
        </w:rPr>
      </w:pPr>
      <w:r>
        <w:rPr>
          <w:rFonts w:hint="eastAsia"/>
          <w:color w:val="auto"/>
          <w:spacing w:val="-8"/>
          <w:highlight w:val="none"/>
          <w:shd w:val="clear" w:color="auto" w:fill="auto"/>
        </w:rPr>
        <w:t>（3）防护等级：IP6</w:t>
      </w:r>
      <w:r>
        <w:rPr>
          <w:rFonts w:hint="eastAsia"/>
          <w:color w:val="auto"/>
          <w:spacing w:val="-8"/>
          <w:highlight w:val="none"/>
          <w:shd w:val="clear" w:color="auto" w:fill="auto"/>
          <w:lang w:val="en-US" w:eastAsia="zh-CN"/>
        </w:rPr>
        <w:t>5</w:t>
      </w:r>
      <w:r>
        <w:rPr>
          <w:rFonts w:hint="eastAsia"/>
          <w:color w:val="auto"/>
          <w:spacing w:val="-8"/>
          <w:highlight w:val="none"/>
          <w:shd w:val="clear" w:color="auto" w:fill="auto"/>
        </w:rPr>
        <w:t>及以上；防腐等级：WF2。</w:t>
      </w:r>
      <w:r>
        <w:rPr>
          <w:rFonts w:hint="eastAsia"/>
          <w:color w:val="auto"/>
          <w:spacing w:val="-8"/>
          <w:highlight w:val="none"/>
          <w:shd w:val="clear" w:color="auto" w:fill="auto"/>
          <w:lang w:val="en-US" w:eastAsia="zh-CN"/>
        </w:rPr>
        <w:t>防爆等级：Exd II B t6或Exd II C t6</w:t>
      </w:r>
    </w:p>
    <w:p w14:paraId="3FB19580">
      <w:pPr>
        <w:pStyle w:val="17"/>
        <w:shd w:val="clear" w:color="auto" w:fill="FFFFFF"/>
        <w:tabs>
          <w:tab w:val="left" w:pos="1079"/>
        </w:tabs>
        <w:spacing w:before="0" w:line="360" w:lineRule="auto"/>
        <w:ind w:left="0"/>
        <w:rPr>
          <w:rFonts w:hint="eastAsia"/>
          <w:color w:val="auto"/>
          <w:spacing w:val="-8"/>
          <w:highlight w:val="none"/>
          <w:shd w:val="clear" w:color="auto" w:fill="auto"/>
        </w:rPr>
      </w:pPr>
      <w:r>
        <w:rPr>
          <w:rFonts w:hint="eastAsia"/>
          <w:color w:val="auto"/>
          <w:spacing w:val="-8"/>
          <w:highlight w:val="none"/>
          <w:shd w:val="clear" w:color="auto" w:fill="auto"/>
        </w:rPr>
        <w:t>（</w:t>
      </w:r>
      <w:r>
        <w:rPr>
          <w:rFonts w:hint="eastAsia"/>
          <w:color w:val="auto"/>
          <w:spacing w:val="-8"/>
          <w:highlight w:val="none"/>
          <w:shd w:val="clear" w:color="auto" w:fill="auto"/>
          <w:lang w:val="en-US"/>
        </w:rPr>
        <w:t>4</w:t>
      </w:r>
      <w:r>
        <w:rPr>
          <w:rFonts w:hint="eastAsia"/>
          <w:color w:val="auto"/>
          <w:spacing w:val="-8"/>
          <w:highlight w:val="none"/>
          <w:shd w:val="clear" w:color="auto" w:fill="auto"/>
        </w:rPr>
        <w:t>）配置</w:t>
      </w:r>
      <w:r>
        <w:rPr>
          <w:rFonts w:hint="eastAsia"/>
          <w:color w:val="auto"/>
          <w:spacing w:val="-8"/>
          <w:highlight w:val="none"/>
          <w:shd w:val="clear" w:color="auto" w:fill="auto"/>
          <w:lang w:eastAsia="zh-CN"/>
        </w:rPr>
        <w:t>CREE、osram、philips(流明)</w:t>
      </w:r>
      <w:r>
        <w:rPr>
          <w:rFonts w:hint="eastAsia"/>
          <w:color w:val="auto"/>
          <w:spacing w:val="-8"/>
          <w:highlight w:val="none"/>
          <w:shd w:val="clear" w:color="auto" w:fill="auto"/>
        </w:rPr>
        <w:t xml:space="preserve"> 或同等档次芯片光源，</w:t>
      </w:r>
      <w:r>
        <w:rPr>
          <w:rFonts w:hint="eastAsia"/>
          <w:color w:val="auto"/>
          <w:spacing w:val="-8"/>
          <w:highlight w:val="none"/>
          <w:shd w:val="clear" w:color="auto" w:fill="auto"/>
          <w:lang w:eastAsia="zh-CN"/>
        </w:rPr>
        <w:t>并提供光源颗粒的原厂授权。</w:t>
      </w:r>
      <w:r>
        <w:rPr>
          <w:rFonts w:hint="eastAsia"/>
          <w:color w:val="auto"/>
          <w:spacing w:val="-8"/>
          <w:highlight w:val="none"/>
          <w:shd w:val="clear" w:color="auto" w:fill="auto"/>
        </w:rPr>
        <w:t>单向发光，光线均匀柔和，光效＞ 1</w:t>
      </w:r>
      <w:r>
        <w:rPr>
          <w:rFonts w:hint="eastAsia"/>
          <w:color w:val="auto"/>
          <w:spacing w:val="-8"/>
          <w:highlight w:val="none"/>
          <w:shd w:val="clear" w:color="auto" w:fill="auto"/>
          <w:lang w:val="en-US" w:eastAsia="zh-CN"/>
        </w:rPr>
        <w:t>2</w:t>
      </w:r>
      <w:r>
        <w:rPr>
          <w:rFonts w:hint="eastAsia"/>
          <w:color w:val="auto"/>
          <w:spacing w:val="-8"/>
          <w:highlight w:val="none"/>
          <w:shd w:val="clear" w:color="auto" w:fill="auto"/>
        </w:rPr>
        <w:t>0</w:t>
      </w:r>
      <w:r>
        <w:rPr>
          <w:rFonts w:hint="eastAsia"/>
          <w:color w:val="auto"/>
          <w:spacing w:val="-8"/>
          <w:highlight w:val="none"/>
          <w:shd w:val="clear" w:color="auto" w:fill="auto"/>
          <w:lang w:val="en-US" w:eastAsia="zh-CN"/>
        </w:rPr>
        <w:t xml:space="preserve"> lm</w:t>
      </w:r>
      <w:r>
        <w:rPr>
          <w:rFonts w:hint="eastAsia"/>
          <w:color w:val="auto"/>
          <w:spacing w:val="-8"/>
          <w:highlight w:val="none"/>
          <w:shd w:val="clear" w:color="auto" w:fill="auto"/>
        </w:rPr>
        <w:t xml:space="preserve">/W，显色性高，寿命长，不低于 </w:t>
      </w:r>
      <w:r>
        <w:rPr>
          <w:rFonts w:hint="eastAsia"/>
          <w:color w:val="auto"/>
          <w:spacing w:val="-8"/>
          <w:highlight w:val="none"/>
          <w:shd w:val="clear" w:color="auto" w:fill="auto"/>
          <w:lang w:val="en-US"/>
        </w:rPr>
        <w:t>10</w:t>
      </w:r>
      <w:r>
        <w:rPr>
          <w:rFonts w:hint="eastAsia"/>
          <w:color w:val="auto"/>
          <w:spacing w:val="-8"/>
          <w:highlight w:val="none"/>
          <w:shd w:val="clear" w:color="auto" w:fill="auto"/>
        </w:rPr>
        <w:t>0000小时。</w:t>
      </w:r>
    </w:p>
    <w:p w14:paraId="33B18E75">
      <w:pPr>
        <w:pStyle w:val="17"/>
        <w:shd w:val="clear" w:color="auto" w:fill="FFFFFF"/>
        <w:tabs>
          <w:tab w:val="left" w:pos="1079"/>
        </w:tabs>
        <w:spacing w:before="0" w:line="360" w:lineRule="auto"/>
        <w:ind w:left="0"/>
        <w:rPr>
          <w:rFonts w:hint="eastAsia"/>
          <w:color w:val="auto"/>
          <w:spacing w:val="-8"/>
          <w:highlight w:val="none"/>
          <w:shd w:val="clear" w:color="auto" w:fill="auto"/>
        </w:rPr>
      </w:pPr>
      <w:r>
        <w:rPr>
          <w:rFonts w:hint="eastAsia"/>
          <w:color w:val="auto"/>
          <w:spacing w:val="-8"/>
          <w:highlight w:val="none"/>
          <w:shd w:val="clear" w:color="auto" w:fill="auto"/>
        </w:rPr>
        <w:t>（</w:t>
      </w:r>
      <w:r>
        <w:rPr>
          <w:rFonts w:hint="eastAsia"/>
          <w:color w:val="auto"/>
          <w:spacing w:val="-8"/>
          <w:highlight w:val="none"/>
          <w:shd w:val="clear" w:color="auto" w:fill="auto"/>
          <w:lang w:val="en-US"/>
        </w:rPr>
        <w:t>5</w:t>
      </w:r>
      <w:r>
        <w:rPr>
          <w:rFonts w:hint="eastAsia"/>
          <w:color w:val="auto"/>
          <w:spacing w:val="-8"/>
          <w:highlight w:val="none"/>
          <w:shd w:val="clear" w:color="auto" w:fill="auto"/>
        </w:rPr>
        <w:t>）配置</w:t>
      </w:r>
      <w:r>
        <w:rPr>
          <w:rFonts w:hint="eastAsia"/>
          <w:color w:val="auto"/>
          <w:spacing w:val="-8"/>
          <w:highlight w:val="none"/>
          <w:shd w:val="clear" w:color="auto" w:fill="auto"/>
          <w:lang w:eastAsia="zh-CN"/>
        </w:rPr>
        <w:t>OSRAM，茂硕、英飞特、明玮、philips、海洋王或同等档次</w:t>
      </w:r>
      <w:r>
        <w:rPr>
          <w:rFonts w:hint="eastAsia"/>
          <w:color w:val="auto"/>
          <w:spacing w:val="-8"/>
          <w:highlight w:val="none"/>
          <w:shd w:val="clear" w:color="auto" w:fill="auto"/>
          <w:lang w:val="en-US"/>
        </w:rPr>
        <w:t>品牌</w:t>
      </w:r>
      <w:r>
        <w:rPr>
          <w:rFonts w:hint="eastAsia"/>
          <w:color w:val="auto"/>
          <w:spacing w:val="-8"/>
          <w:highlight w:val="none"/>
          <w:shd w:val="clear" w:color="auto" w:fill="auto"/>
        </w:rPr>
        <w:t>电源</w:t>
      </w:r>
      <w:r>
        <w:rPr>
          <w:rFonts w:hint="eastAsia"/>
          <w:color w:val="auto"/>
          <w:spacing w:val="-8"/>
          <w:highlight w:val="none"/>
          <w:shd w:val="clear" w:color="auto" w:fill="auto"/>
          <w:lang w:eastAsia="zh-CN"/>
        </w:rPr>
        <w:t>，</w:t>
      </w:r>
      <w:r>
        <w:rPr>
          <w:rFonts w:hint="eastAsia"/>
          <w:color w:val="auto"/>
          <w:spacing w:val="-8"/>
          <w:highlight w:val="none"/>
          <w:shd w:val="clear" w:color="auto" w:fill="auto"/>
        </w:rPr>
        <w:t xml:space="preserve">寿命不低于 </w:t>
      </w:r>
      <w:r>
        <w:rPr>
          <w:rFonts w:hint="eastAsia"/>
          <w:color w:val="auto"/>
          <w:spacing w:val="-8"/>
          <w:highlight w:val="none"/>
          <w:shd w:val="clear" w:color="auto" w:fill="auto"/>
          <w:lang w:val="en-US" w:eastAsia="zh-CN"/>
        </w:rPr>
        <w:t>5</w:t>
      </w:r>
      <w:r>
        <w:rPr>
          <w:rFonts w:hint="eastAsia"/>
          <w:color w:val="auto"/>
          <w:spacing w:val="-8"/>
          <w:highlight w:val="none"/>
          <w:shd w:val="clear" w:color="auto" w:fill="auto"/>
        </w:rPr>
        <w:t>0000小时</w:t>
      </w:r>
      <w:r>
        <w:rPr>
          <w:rFonts w:hint="eastAsia"/>
          <w:color w:val="auto"/>
          <w:spacing w:val="-8"/>
          <w:highlight w:val="none"/>
          <w:shd w:val="clear" w:color="auto" w:fill="auto"/>
          <w:lang w:eastAsia="zh-CN"/>
        </w:rPr>
        <w:t>。</w:t>
      </w:r>
    </w:p>
    <w:p w14:paraId="69286E6F">
      <w:pPr>
        <w:pStyle w:val="17"/>
        <w:shd w:val="clear" w:color="auto" w:fill="FFFFFF"/>
        <w:tabs>
          <w:tab w:val="left" w:pos="1019"/>
        </w:tabs>
        <w:spacing w:before="0" w:line="360" w:lineRule="auto"/>
        <w:ind w:left="0"/>
        <w:rPr>
          <w:rFonts w:hint="eastAsia"/>
          <w:color w:val="auto"/>
          <w:spacing w:val="-8"/>
          <w:highlight w:val="none"/>
          <w:shd w:val="clear" w:color="auto" w:fill="auto"/>
        </w:rPr>
      </w:pPr>
      <w:r>
        <w:rPr>
          <w:rFonts w:hint="eastAsia"/>
          <w:color w:val="auto"/>
          <w:spacing w:val="-8"/>
          <w:highlight w:val="none"/>
          <w:shd w:val="clear" w:color="auto" w:fill="auto"/>
        </w:rPr>
        <w:t>（6）灯体采用强度高、耐冲击的铸铝合金材料压铸成型，表面喷塑处理以增强防腐蚀性。整体外壳采用防护密封式结构，密封件采用硅橡胶材料，具有较高的防尘、防水、防腐功能。</w:t>
      </w:r>
    </w:p>
    <w:p w14:paraId="78851AC9">
      <w:pPr>
        <w:pStyle w:val="17"/>
        <w:shd w:val="clear" w:color="auto" w:fill="FFFFFF"/>
        <w:tabs>
          <w:tab w:val="left" w:pos="1019"/>
        </w:tabs>
        <w:spacing w:before="0" w:line="360" w:lineRule="auto"/>
        <w:ind w:left="0"/>
        <w:rPr>
          <w:rFonts w:hint="eastAsia"/>
          <w:color w:val="auto"/>
          <w:spacing w:val="-8"/>
          <w:highlight w:val="none"/>
          <w:shd w:val="clear" w:color="auto" w:fill="auto"/>
        </w:rPr>
      </w:pPr>
      <w:r>
        <w:rPr>
          <w:rFonts w:hint="eastAsia"/>
          <w:color w:val="auto"/>
          <w:spacing w:val="-8"/>
          <w:highlight w:val="none"/>
          <w:shd w:val="clear" w:color="auto" w:fill="auto"/>
        </w:rPr>
        <w:t>(7)采用优质PC材料注塑透明罩，防眩光设计，配光合理，光线柔和。</w:t>
      </w:r>
    </w:p>
    <w:p w14:paraId="3456E752">
      <w:pPr>
        <w:pStyle w:val="17"/>
        <w:shd w:val="clear" w:color="auto" w:fill="FFFFFF"/>
        <w:tabs>
          <w:tab w:val="left" w:pos="1019"/>
        </w:tabs>
        <w:spacing w:before="0" w:line="360" w:lineRule="auto"/>
        <w:ind w:left="0"/>
        <w:rPr>
          <w:rFonts w:hint="eastAsia"/>
          <w:color w:val="auto"/>
          <w:spacing w:val="-8"/>
          <w:highlight w:val="none"/>
          <w:shd w:val="clear" w:color="auto" w:fill="auto"/>
        </w:rPr>
      </w:pPr>
      <w:r>
        <w:rPr>
          <w:rFonts w:hint="eastAsia"/>
          <w:color w:val="auto"/>
          <w:spacing w:val="-8"/>
          <w:highlight w:val="none"/>
          <w:shd w:val="clear" w:color="auto" w:fill="auto"/>
        </w:rPr>
        <w:t>(8)光源腔、电源腔分离结构，采用间接引入方式。</w:t>
      </w:r>
    </w:p>
    <w:p w14:paraId="0DF214C4">
      <w:pPr>
        <w:pStyle w:val="17"/>
        <w:shd w:val="clear" w:color="auto" w:fill="FFFFFF"/>
        <w:tabs>
          <w:tab w:val="left" w:pos="1019"/>
        </w:tabs>
        <w:spacing w:before="0" w:line="360" w:lineRule="auto"/>
        <w:ind w:left="0"/>
        <w:rPr>
          <w:rFonts w:hint="eastAsia"/>
          <w:color w:val="auto"/>
          <w:spacing w:val="-8"/>
          <w:highlight w:val="none"/>
          <w:shd w:val="clear" w:color="auto" w:fill="auto"/>
        </w:rPr>
      </w:pPr>
      <w:r>
        <w:rPr>
          <w:rFonts w:hint="eastAsia"/>
          <w:color w:val="auto"/>
          <w:spacing w:val="-8"/>
          <w:highlight w:val="none"/>
          <w:shd w:val="clear" w:color="auto" w:fill="auto"/>
        </w:rPr>
        <w:t>(9)采用恒流恒压驱动电源，须为宽电压输入，恒功率输出，功率因数cosφ≥0.95；具有多路分流、恒流、防浪涌、过电流、开路、短路等保护功能，抗干扰电网设计，快速启动。光通量输出恒定，可瞬间启动。恒流源需封胶，提高恒流源的整体寿命。</w:t>
      </w:r>
    </w:p>
    <w:p w14:paraId="5F532132">
      <w:pPr>
        <w:pStyle w:val="17"/>
        <w:shd w:val="clear" w:color="auto" w:fill="FFFFFF"/>
        <w:tabs>
          <w:tab w:val="left" w:pos="1019"/>
        </w:tabs>
        <w:spacing w:before="0" w:line="360" w:lineRule="auto"/>
        <w:ind w:left="0"/>
        <w:rPr>
          <w:rFonts w:hint="eastAsia"/>
          <w:color w:val="auto"/>
          <w:spacing w:val="-8"/>
          <w:highlight w:val="none"/>
          <w:shd w:val="clear" w:color="auto" w:fill="auto"/>
        </w:rPr>
      </w:pPr>
      <w:r>
        <w:rPr>
          <w:rFonts w:hint="eastAsia"/>
          <w:color w:val="auto"/>
          <w:spacing w:val="-8"/>
          <w:highlight w:val="none"/>
          <w:shd w:val="clear" w:color="auto" w:fill="auto"/>
        </w:rPr>
        <w:t>(10)灯具引出线150cm。</w:t>
      </w:r>
    </w:p>
    <w:p w14:paraId="730FE06B">
      <w:pPr>
        <w:pStyle w:val="17"/>
        <w:shd w:val="clear" w:color="auto" w:fill="FFFFFF"/>
        <w:tabs>
          <w:tab w:val="left" w:pos="1019"/>
        </w:tabs>
        <w:spacing w:before="0" w:line="360" w:lineRule="auto"/>
        <w:ind w:left="0"/>
        <w:rPr>
          <w:rFonts w:hint="eastAsia"/>
          <w:color w:val="auto"/>
          <w:spacing w:val="-8"/>
          <w:highlight w:val="none"/>
          <w:shd w:val="clear" w:color="auto" w:fill="auto"/>
        </w:rPr>
      </w:pPr>
      <w:r>
        <w:rPr>
          <w:rFonts w:hint="eastAsia"/>
          <w:color w:val="auto"/>
          <w:spacing w:val="-8"/>
          <w:highlight w:val="none"/>
          <w:shd w:val="clear" w:color="auto" w:fill="auto"/>
        </w:rPr>
        <w:t>(11)LED芯片单颗功率不大于3W,单颗LED颗粒损坏（击穿或者开路）不会影响其他LED颗粒的正常工作。</w:t>
      </w:r>
    </w:p>
    <w:p w14:paraId="6F051C4A">
      <w:pPr>
        <w:pStyle w:val="17"/>
        <w:shd w:val="clear" w:color="auto" w:fill="FFFFFF"/>
        <w:tabs>
          <w:tab w:val="left" w:pos="1019"/>
        </w:tabs>
        <w:spacing w:before="0" w:line="360" w:lineRule="auto"/>
        <w:ind w:left="0"/>
        <w:rPr>
          <w:rFonts w:hint="eastAsia"/>
          <w:color w:val="auto"/>
          <w:spacing w:val="-8"/>
          <w:highlight w:val="none"/>
          <w:shd w:val="clear" w:color="auto" w:fill="auto"/>
          <w:lang w:val="en-US" w:eastAsia="zh-CN"/>
        </w:rPr>
      </w:pPr>
      <w:r>
        <w:rPr>
          <w:rFonts w:hint="eastAsia"/>
          <w:color w:val="auto"/>
          <w:spacing w:val="-8"/>
          <w:highlight w:val="none"/>
          <w:shd w:val="clear" w:color="auto" w:fill="auto"/>
          <w:lang w:val="en-US" w:eastAsia="zh-CN"/>
        </w:rPr>
        <w:t>（12）带安全出口标识。</w:t>
      </w:r>
    </w:p>
    <w:p w14:paraId="131BCF3F">
      <w:pPr>
        <w:pStyle w:val="17"/>
        <w:shd w:val="clear" w:color="auto" w:fill="FFFFFF"/>
        <w:tabs>
          <w:tab w:val="left" w:pos="1019"/>
        </w:tabs>
        <w:spacing w:before="0" w:line="360" w:lineRule="auto"/>
        <w:ind w:left="0"/>
        <w:rPr>
          <w:rFonts w:hint="default"/>
          <w:color w:val="auto"/>
          <w:spacing w:val="-8"/>
          <w:highlight w:val="none"/>
          <w:shd w:val="clear" w:color="auto" w:fill="auto"/>
          <w:lang w:val="en-US" w:eastAsia="zh-CN"/>
        </w:rPr>
      </w:pPr>
      <w:r>
        <w:rPr>
          <w:rFonts w:hint="eastAsia"/>
          <w:color w:val="auto"/>
          <w:spacing w:val="-8"/>
          <w:highlight w:val="none"/>
          <w:shd w:val="clear" w:color="auto" w:fill="auto"/>
          <w:lang w:val="en-US" w:eastAsia="zh-CN"/>
        </w:rPr>
        <w:t>（13）应急时间：不少于90min</w:t>
      </w:r>
    </w:p>
    <w:p w14:paraId="28CD3060">
      <w:pPr>
        <w:pStyle w:val="17"/>
        <w:shd w:val="clear" w:color="auto" w:fill="FFFFFF"/>
        <w:tabs>
          <w:tab w:val="left" w:pos="1019"/>
        </w:tabs>
        <w:spacing w:before="0" w:line="360" w:lineRule="auto"/>
        <w:ind w:left="0"/>
        <w:rPr>
          <w:rFonts w:hint="eastAsia"/>
          <w:color w:val="000000"/>
          <w:spacing w:val="-8"/>
          <w:highlight w:val="none"/>
          <w:shd w:val="clear" w:color="auto" w:fill="auto"/>
        </w:rPr>
      </w:pPr>
    </w:p>
    <w:p w14:paraId="37E35594">
      <w:pPr>
        <w:spacing w:line="440" w:lineRule="exact"/>
        <w:rPr>
          <w:b/>
          <w:highlight w:val="none"/>
        </w:rPr>
      </w:pPr>
      <w:r>
        <w:rPr>
          <w:rFonts w:hint="eastAsia"/>
          <w:b/>
          <w:highlight w:val="none"/>
        </w:rPr>
        <w:t>4</w:t>
      </w:r>
      <w:r>
        <w:rPr>
          <w:b/>
          <w:highlight w:val="none"/>
        </w:rPr>
        <w:t>.6 其他要求</w:t>
      </w:r>
    </w:p>
    <w:p w14:paraId="15F77A93">
      <w:pPr>
        <w:spacing w:line="500" w:lineRule="exact"/>
        <w:rPr>
          <w:highlight w:val="none"/>
        </w:rPr>
      </w:pPr>
      <w:r>
        <w:rPr>
          <w:rFonts w:hint="eastAsia"/>
          <w:highlight w:val="none"/>
        </w:rPr>
        <w:t>4.</w:t>
      </w:r>
      <w:r>
        <w:rPr>
          <w:highlight w:val="none"/>
        </w:rPr>
        <w:t>6</w:t>
      </w:r>
      <w:r>
        <w:rPr>
          <w:rFonts w:hint="eastAsia"/>
          <w:highlight w:val="none"/>
        </w:rPr>
        <w:t>.1</w:t>
      </w:r>
      <w:r>
        <w:rPr>
          <w:highlight w:val="none"/>
        </w:rPr>
        <w:t xml:space="preserve"> </w:t>
      </w:r>
      <w:r>
        <w:rPr>
          <w:rFonts w:hint="eastAsia"/>
          <w:highlight w:val="none"/>
          <w:lang w:eastAsia="zh-CN"/>
        </w:rPr>
        <w:t>投标人</w:t>
      </w:r>
      <w:r>
        <w:rPr>
          <w:highlight w:val="none"/>
        </w:rPr>
        <w:t xml:space="preserve">应提供需要更换的零部件的名称及清单。 </w:t>
      </w:r>
    </w:p>
    <w:p w14:paraId="336162D1">
      <w:pPr>
        <w:spacing w:line="500" w:lineRule="exact"/>
        <w:rPr>
          <w:highlight w:val="none"/>
        </w:rPr>
      </w:pPr>
      <w:r>
        <w:rPr>
          <w:rFonts w:hint="eastAsia"/>
          <w:highlight w:val="none"/>
        </w:rPr>
        <w:t>4.</w:t>
      </w:r>
      <w:r>
        <w:rPr>
          <w:highlight w:val="none"/>
        </w:rPr>
        <w:t>6</w:t>
      </w:r>
      <w:r>
        <w:rPr>
          <w:rFonts w:hint="eastAsia"/>
          <w:highlight w:val="none"/>
        </w:rPr>
        <w:t>.2</w:t>
      </w:r>
      <w:r>
        <w:rPr>
          <w:highlight w:val="none"/>
        </w:rPr>
        <w:t xml:space="preserve"> </w:t>
      </w:r>
      <w:r>
        <w:rPr>
          <w:rFonts w:hint="eastAsia"/>
          <w:highlight w:val="none"/>
          <w:lang w:eastAsia="zh-CN"/>
        </w:rPr>
        <w:t>招标人</w:t>
      </w:r>
      <w:r>
        <w:rPr>
          <w:highlight w:val="none"/>
        </w:rPr>
        <w:t>应指明需要更换的零部件的预期使用寿命、安装、启动、连续运转和维修推荐的备件最少数量清单。</w:t>
      </w:r>
    </w:p>
    <w:p w14:paraId="7F5DD9FE">
      <w:pPr>
        <w:spacing w:line="500" w:lineRule="exact"/>
        <w:rPr>
          <w:rFonts w:hint="eastAsia"/>
          <w:b/>
          <w:highlight w:val="none"/>
        </w:rPr>
      </w:pPr>
      <w:r>
        <w:rPr>
          <w:rFonts w:hint="eastAsia"/>
          <w:highlight w:val="none"/>
        </w:rPr>
        <w:t>4.</w:t>
      </w:r>
      <w:r>
        <w:rPr>
          <w:highlight w:val="none"/>
        </w:rPr>
        <w:t>6</w:t>
      </w:r>
      <w:r>
        <w:rPr>
          <w:rFonts w:hint="eastAsia"/>
          <w:highlight w:val="none"/>
        </w:rPr>
        <w:t>.3</w:t>
      </w:r>
      <w:r>
        <w:rPr>
          <w:rFonts w:hint="eastAsia"/>
          <w:highlight w:val="none"/>
          <w:lang w:eastAsia="zh-CN"/>
        </w:rPr>
        <w:t>投标人</w:t>
      </w:r>
      <w:r>
        <w:rPr>
          <w:highlight w:val="none"/>
        </w:rPr>
        <w:t>应提供对设备安装、启动、运行维修及设备附件所需的独特的专用工具。</w:t>
      </w:r>
    </w:p>
    <w:p w14:paraId="6201F3F9">
      <w:pPr>
        <w:spacing w:line="440" w:lineRule="exact"/>
        <w:rPr>
          <w:b/>
          <w:highlight w:val="none"/>
        </w:rPr>
      </w:pPr>
      <w:r>
        <w:rPr>
          <w:rFonts w:hint="eastAsia"/>
          <w:b/>
          <w:highlight w:val="none"/>
        </w:rPr>
        <w:t>4</w:t>
      </w:r>
      <w:r>
        <w:rPr>
          <w:b/>
          <w:highlight w:val="none"/>
        </w:rPr>
        <w:t>.7 标准</w:t>
      </w:r>
    </w:p>
    <w:p w14:paraId="47CCAAFF">
      <w:pPr>
        <w:spacing w:line="500" w:lineRule="exact"/>
        <w:rPr>
          <w:rFonts w:hAnsi="宋体"/>
          <w:highlight w:val="none"/>
        </w:rPr>
      </w:pPr>
      <w:r>
        <w:rPr>
          <w:rFonts w:hint="eastAsia" w:hAnsi="宋体"/>
          <w:highlight w:val="none"/>
        </w:rPr>
        <w:t>招标设备包括</w:t>
      </w:r>
      <w:r>
        <w:rPr>
          <w:rFonts w:hint="eastAsia" w:hAnsi="宋体"/>
          <w:highlight w:val="none"/>
          <w:lang w:eastAsia="zh-CN"/>
        </w:rPr>
        <w:t>投标人</w:t>
      </w:r>
      <w:r>
        <w:rPr>
          <w:rFonts w:hint="eastAsia" w:hAnsi="宋体"/>
          <w:highlight w:val="none"/>
        </w:rPr>
        <w:t>向其他厂商购买的所有附件和设备，这些附件和设备符合相应的标准规范或法规的最新版本或其修正本的要求</w:t>
      </w:r>
      <w:r>
        <w:rPr>
          <w:rFonts w:hAnsi="宋体"/>
          <w:highlight w:val="none"/>
        </w:rPr>
        <w:t xml:space="preserve">, </w:t>
      </w:r>
      <w:r>
        <w:rPr>
          <w:rFonts w:hint="eastAsia" w:hAnsi="宋体"/>
          <w:highlight w:val="none"/>
        </w:rPr>
        <w:t>除非另有特别说明，将包括在投标期内有效的任何修正和补充。</w:t>
      </w:r>
    </w:p>
    <w:p w14:paraId="34195F38">
      <w:pPr>
        <w:spacing w:line="500" w:lineRule="exact"/>
        <w:rPr>
          <w:rFonts w:hAnsi="宋体"/>
          <w:highlight w:val="none"/>
        </w:rPr>
      </w:pPr>
      <w:r>
        <w:rPr>
          <w:rFonts w:hint="eastAsia" w:hAnsi="宋体"/>
          <w:highlight w:val="none"/>
        </w:rPr>
        <w:t>4.</w:t>
      </w:r>
      <w:r>
        <w:rPr>
          <w:rFonts w:hAnsi="宋体"/>
          <w:highlight w:val="none"/>
        </w:rPr>
        <w:t>7.</w:t>
      </w:r>
      <w:r>
        <w:rPr>
          <w:rFonts w:hint="eastAsia" w:hAnsi="宋体"/>
          <w:highlight w:val="none"/>
        </w:rPr>
        <w:t>1</w:t>
      </w:r>
      <w:r>
        <w:rPr>
          <w:rFonts w:hAnsi="宋体"/>
          <w:highlight w:val="none"/>
        </w:rPr>
        <w:t xml:space="preserve">  </w:t>
      </w:r>
      <w:r>
        <w:rPr>
          <w:rFonts w:hint="eastAsia" w:hAnsi="宋体"/>
          <w:highlight w:val="none"/>
        </w:rPr>
        <w:t>除非另有规定，均遵守最新的国家标准（GB）和国际电工委员会</w:t>
      </w:r>
      <w:r>
        <w:rPr>
          <w:rFonts w:hAnsi="宋体"/>
          <w:highlight w:val="none"/>
        </w:rPr>
        <w:t>(IEC)</w:t>
      </w:r>
      <w:r>
        <w:rPr>
          <w:rFonts w:hint="eastAsia" w:hAnsi="宋体"/>
          <w:highlight w:val="none"/>
        </w:rPr>
        <w:t>标准以及国际单位制</w:t>
      </w:r>
      <w:r>
        <w:rPr>
          <w:rFonts w:hAnsi="宋体"/>
          <w:highlight w:val="none"/>
        </w:rPr>
        <w:t>(SI)</w:t>
      </w:r>
      <w:r>
        <w:rPr>
          <w:rFonts w:hint="eastAsia" w:hAnsi="宋体"/>
          <w:highlight w:val="none"/>
        </w:rPr>
        <w:t>标准。如采用合资或合作产品，还遵守合作方国家标准，当上述标准不一致时按高标准执行。</w:t>
      </w:r>
    </w:p>
    <w:p w14:paraId="31A0C1DA">
      <w:pPr>
        <w:spacing w:line="500" w:lineRule="exact"/>
        <w:rPr>
          <w:rFonts w:hint="eastAsia" w:hAnsi="宋体"/>
          <w:highlight w:val="none"/>
        </w:rPr>
      </w:pPr>
      <w:r>
        <w:rPr>
          <w:rFonts w:hint="eastAsia" w:hAnsi="宋体"/>
          <w:highlight w:val="none"/>
        </w:rPr>
        <w:t>4.</w:t>
      </w:r>
      <w:r>
        <w:rPr>
          <w:rFonts w:hAnsi="宋体"/>
          <w:highlight w:val="none"/>
        </w:rPr>
        <w:t>7.</w:t>
      </w:r>
      <w:r>
        <w:rPr>
          <w:rFonts w:hint="eastAsia" w:hAnsi="宋体"/>
          <w:highlight w:val="none"/>
        </w:rPr>
        <w:t>2</w:t>
      </w:r>
      <w:r>
        <w:rPr>
          <w:rFonts w:hAnsi="宋体"/>
          <w:highlight w:val="none"/>
        </w:rPr>
        <w:t xml:space="preserve">  </w:t>
      </w:r>
      <w:r>
        <w:rPr>
          <w:rFonts w:hint="eastAsia" w:hAnsi="宋体"/>
          <w:highlight w:val="none"/>
          <w:lang w:eastAsia="zh-CN"/>
        </w:rPr>
        <w:t>投标人</w:t>
      </w:r>
      <w:r>
        <w:rPr>
          <w:rFonts w:hint="eastAsia" w:hAnsi="宋体"/>
          <w:highlight w:val="none"/>
        </w:rPr>
        <w:t>提供的设备和配套件要符合以下标准但不局限于以下标准：</w:t>
      </w:r>
    </w:p>
    <w:p w14:paraId="1FB81012">
      <w:pPr>
        <w:spacing w:line="500" w:lineRule="exact"/>
        <w:rPr>
          <w:rFonts w:hint="eastAsia" w:hAnsi="宋体"/>
          <w:highlight w:val="none"/>
        </w:rPr>
      </w:pPr>
      <w:r>
        <w:rPr>
          <w:rFonts w:hint="eastAsia" w:hAnsi="宋体"/>
          <w:highlight w:val="none"/>
        </w:rPr>
        <w:t>DL/T5153《火力发电厂厂用电设计技术规程》</w:t>
      </w:r>
    </w:p>
    <w:p w14:paraId="1C20757A">
      <w:pPr>
        <w:spacing w:line="500" w:lineRule="exact"/>
        <w:rPr>
          <w:rFonts w:hint="eastAsia" w:hAnsi="宋体"/>
          <w:highlight w:val="none"/>
        </w:rPr>
      </w:pPr>
      <w:r>
        <w:rPr>
          <w:rFonts w:hint="eastAsia" w:hAnsi="宋体"/>
          <w:highlight w:val="none"/>
        </w:rPr>
        <w:t>DL/T 5222《导体和电器选择设计规程》</w:t>
      </w:r>
    </w:p>
    <w:p w14:paraId="7BB88184">
      <w:pPr>
        <w:spacing w:line="500" w:lineRule="exact"/>
        <w:rPr>
          <w:rFonts w:hint="eastAsia" w:hAnsi="宋体"/>
          <w:highlight w:val="none"/>
        </w:rPr>
      </w:pPr>
      <w:r>
        <w:rPr>
          <w:rFonts w:hint="eastAsia" w:hAnsi="宋体"/>
          <w:highlight w:val="none"/>
        </w:rPr>
        <w:t>4.4</w:t>
      </w:r>
      <w:r>
        <w:rPr>
          <w:rFonts w:hAnsi="宋体"/>
          <w:highlight w:val="none"/>
        </w:rPr>
        <w:t>.</w:t>
      </w:r>
      <w:r>
        <w:rPr>
          <w:rFonts w:hint="eastAsia" w:hAnsi="宋体"/>
          <w:highlight w:val="none"/>
        </w:rPr>
        <w:t>3 上述法则和标准提出了最基本要求，如果根据</w:t>
      </w:r>
      <w:r>
        <w:rPr>
          <w:rFonts w:hint="eastAsia" w:hAnsi="宋体"/>
          <w:highlight w:val="none"/>
          <w:lang w:eastAsia="zh-CN"/>
        </w:rPr>
        <w:t>投标人</w:t>
      </w:r>
      <w:r>
        <w:rPr>
          <w:rFonts w:hint="eastAsia" w:hAnsi="宋体"/>
          <w:highlight w:val="none"/>
        </w:rPr>
        <w:t>的意见并经用户接受，使用优于或更为经济的设计或材料</w:t>
      </w:r>
      <w:r>
        <w:rPr>
          <w:rFonts w:hAnsi="宋体"/>
          <w:highlight w:val="none"/>
        </w:rPr>
        <w:t>,</w:t>
      </w:r>
      <w:r>
        <w:rPr>
          <w:rFonts w:hint="eastAsia" w:hAnsi="宋体"/>
          <w:highlight w:val="none"/>
        </w:rPr>
        <w:t>并能使</w:t>
      </w:r>
      <w:r>
        <w:rPr>
          <w:rFonts w:hint="eastAsia" w:hAnsi="宋体"/>
          <w:highlight w:val="none"/>
          <w:lang w:eastAsia="zh-CN"/>
        </w:rPr>
        <w:t>投标人</w:t>
      </w:r>
      <w:r>
        <w:rPr>
          <w:rFonts w:hint="eastAsia" w:hAnsi="宋体"/>
          <w:highlight w:val="none"/>
        </w:rPr>
        <w:t>设备良好地、连续地在本规范所规定的条件下运行时，则这些标准也可以由</w:t>
      </w:r>
      <w:r>
        <w:rPr>
          <w:rFonts w:hint="eastAsia" w:hAnsi="宋体"/>
          <w:highlight w:val="none"/>
          <w:lang w:eastAsia="zh-CN"/>
        </w:rPr>
        <w:t>投标人</w:t>
      </w:r>
      <w:r>
        <w:rPr>
          <w:rFonts w:hint="eastAsia" w:hAnsi="宋体"/>
          <w:highlight w:val="none"/>
        </w:rPr>
        <w:t>超越。</w:t>
      </w:r>
    </w:p>
    <w:p w14:paraId="608ED00E">
      <w:pPr>
        <w:spacing w:line="500" w:lineRule="exact"/>
        <w:rPr>
          <w:rFonts w:hint="eastAsia" w:hAnsi="宋体"/>
          <w:highlight w:val="none"/>
        </w:rPr>
      </w:pPr>
      <w:r>
        <w:rPr>
          <w:rFonts w:hAnsi="宋体"/>
          <w:highlight w:val="none"/>
        </w:rPr>
        <w:t>4.</w:t>
      </w:r>
      <w:r>
        <w:rPr>
          <w:rFonts w:hint="eastAsia" w:hAnsi="宋体"/>
          <w:highlight w:val="none"/>
        </w:rPr>
        <w:t>4</w:t>
      </w:r>
      <w:r>
        <w:rPr>
          <w:rFonts w:hAnsi="宋体"/>
          <w:highlight w:val="none"/>
        </w:rPr>
        <w:t>.</w:t>
      </w:r>
      <w:r>
        <w:rPr>
          <w:rFonts w:hint="eastAsia" w:hAnsi="宋体"/>
          <w:highlight w:val="none"/>
        </w:rPr>
        <w:t>4 当标准、规范之间出现矛盾时，</w:t>
      </w:r>
      <w:r>
        <w:rPr>
          <w:rFonts w:hint="eastAsia" w:hAnsi="宋体"/>
          <w:highlight w:val="none"/>
          <w:lang w:eastAsia="zh-CN"/>
        </w:rPr>
        <w:t>投标人</w:t>
      </w:r>
      <w:r>
        <w:rPr>
          <w:rFonts w:hint="eastAsia" w:hAnsi="宋体"/>
          <w:highlight w:val="none"/>
        </w:rPr>
        <w:t>将矛盾情况提交用户，以便在开始生产前制定解决方案。</w:t>
      </w:r>
    </w:p>
    <w:p w14:paraId="458E0C6E">
      <w:pPr>
        <w:spacing w:line="500" w:lineRule="exact"/>
        <w:rPr>
          <w:rFonts w:hint="eastAsia" w:hAnsi="宋体"/>
          <w:highlight w:val="none"/>
        </w:rPr>
      </w:pPr>
      <w:r>
        <w:rPr>
          <w:rFonts w:hAnsi="宋体"/>
          <w:highlight w:val="none"/>
        </w:rPr>
        <w:t>4.</w:t>
      </w:r>
      <w:r>
        <w:rPr>
          <w:rFonts w:hint="eastAsia" w:hAnsi="宋体"/>
          <w:highlight w:val="none"/>
        </w:rPr>
        <w:t>4.5出厂验收及试验</w:t>
      </w:r>
    </w:p>
    <w:p w14:paraId="18DB7EA1">
      <w:pPr>
        <w:spacing w:line="500" w:lineRule="exact"/>
        <w:rPr>
          <w:rFonts w:hint="eastAsia" w:hAnsi="宋体"/>
          <w:highlight w:val="none"/>
        </w:rPr>
      </w:pPr>
      <w:r>
        <w:rPr>
          <w:rFonts w:hint="eastAsia" w:hAnsi="宋体"/>
          <w:highlight w:val="none"/>
        </w:rPr>
        <w:t>每套产品出厂前必须进行出厂试验，并应具有出厂试验合格证书。</w:t>
      </w:r>
    </w:p>
    <w:p w14:paraId="1BD7C804">
      <w:pPr>
        <w:spacing w:line="500" w:lineRule="exact"/>
        <w:rPr>
          <w:rFonts w:hint="eastAsia" w:hAnsi="宋体"/>
          <w:highlight w:val="none"/>
        </w:rPr>
      </w:pPr>
      <w:r>
        <w:rPr>
          <w:rFonts w:hint="eastAsia" w:hAnsi="宋体"/>
          <w:highlight w:val="none"/>
          <w:lang w:eastAsia="zh-CN"/>
        </w:rPr>
        <w:t>招标人</w:t>
      </w:r>
      <w:r>
        <w:rPr>
          <w:rFonts w:hint="eastAsia" w:hAnsi="宋体"/>
          <w:highlight w:val="none"/>
        </w:rPr>
        <w:t>对</w:t>
      </w:r>
      <w:r>
        <w:rPr>
          <w:rFonts w:hint="eastAsia" w:hAnsi="宋体"/>
          <w:highlight w:val="none"/>
          <w:lang w:eastAsia="zh-CN"/>
        </w:rPr>
        <w:t>投标人</w:t>
      </w:r>
      <w:r>
        <w:rPr>
          <w:rFonts w:hint="eastAsia" w:hAnsi="宋体"/>
          <w:highlight w:val="none"/>
        </w:rPr>
        <w:t>提供的全部产品，进行现场验收试验。</w:t>
      </w:r>
      <w:r>
        <w:rPr>
          <w:rFonts w:hint="eastAsia" w:hAnsi="宋体"/>
          <w:highlight w:val="none"/>
          <w:lang w:eastAsia="zh-CN"/>
        </w:rPr>
        <w:t>招标人</w:t>
      </w:r>
      <w:r>
        <w:rPr>
          <w:rFonts w:hint="eastAsia" w:hAnsi="宋体"/>
          <w:highlight w:val="none"/>
        </w:rPr>
        <w:t>在现场验收试验期间，损坏的元器件</w:t>
      </w:r>
      <w:r>
        <w:rPr>
          <w:rFonts w:hint="eastAsia" w:hAnsi="宋体"/>
          <w:highlight w:val="none"/>
          <w:lang w:eastAsia="zh-CN"/>
        </w:rPr>
        <w:t>投标人</w:t>
      </w:r>
      <w:r>
        <w:rPr>
          <w:rFonts w:hint="eastAsia" w:hAnsi="宋体"/>
          <w:highlight w:val="none"/>
        </w:rPr>
        <w:t>无偿补供。</w:t>
      </w:r>
    </w:p>
    <w:p w14:paraId="76889339">
      <w:pPr>
        <w:spacing w:line="500" w:lineRule="exact"/>
        <w:rPr>
          <w:rFonts w:hint="eastAsia" w:hAnsi="宋体"/>
          <w:highlight w:val="none"/>
        </w:rPr>
      </w:pPr>
      <w:r>
        <w:rPr>
          <w:rFonts w:hint="eastAsia" w:hAnsi="宋体"/>
          <w:highlight w:val="none"/>
        </w:rPr>
        <w:t>检查成套设备，包括查线、直观检查外观、防护等级等，必要时进行通电操作试验。</w:t>
      </w:r>
    </w:p>
    <w:p w14:paraId="0C1935E6">
      <w:pPr>
        <w:spacing w:line="500" w:lineRule="exact"/>
        <w:rPr>
          <w:rFonts w:hAnsi="宋体"/>
          <w:highlight w:val="none"/>
        </w:rPr>
      </w:pPr>
      <w:bookmarkStart w:id="11" w:name="_Toc531421847"/>
      <w:bookmarkStart w:id="12" w:name="_Toc48270323"/>
      <w:bookmarkStart w:id="13" w:name="_Toc48138155"/>
      <w:r>
        <w:rPr>
          <w:rFonts w:hint="eastAsia" w:hAnsi="宋体"/>
          <w:highlight w:val="none"/>
        </w:rPr>
        <w:t>4.4.6</w:t>
      </w:r>
      <w:r>
        <w:rPr>
          <w:rFonts w:hAnsi="宋体"/>
          <w:highlight w:val="none"/>
        </w:rPr>
        <w:t xml:space="preserve"> </w:t>
      </w:r>
      <w:r>
        <w:rPr>
          <w:rFonts w:hint="eastAsia" w:hAnsi="宋体"/>
          <w:highlight w:val="none"/>
        </w:rPr>
        <w:t>培训</w:t>
      </w:r>
      <w:bookmarkEnd w:id="11"/>
      <w:bookmarkEnd w:id="12"/>
      <w:bookmarkEnd w:id="13"/>
    </w:p>
    <w:p w14:paraId="2E2A46CB">
      <w:pPr>
        <w:spacing w:line="500" w:lineRule="exact"/>
        <w:rPr>
          <w:rFonts w:hint="eastAsia" w:hAnsi="宋体"/>
          <w:highlight w:val="none"/>
        </w:rPr>
      </w:pPr>
      <w:r>
        <w:rPr>
          <w:rFonts w:hint="eastAsia" w:hAnsi="宋体"/>
          <w:highlight w:val="none"/>
        </w:rPr>
        <w:t>为使供货设备能正常安装、调试、运行、维护及检修，</w:t>
      </w:r>
      <w:r>
        <w:rPr>
          <w:rFonts w:hint="eastAsia" w:hAnsi="宋体"/>
          <w:highlight w:val="none"/>
          <w:lang w:eastAsia="zh-CN"/>
        </w:rPr>
        <w:t>投标人</w:t>
      </w:r>
      <w:r>
        <w:rPr>
          <w:rFonts w:hint="eastAsia" w:hAnsi="宋体"/>
          <w:highlight w:val="none"/>
        </w:rPr>
        <w:t xml:space="preserve">有责任提供相应的技术培训。 </w:t>
      </w:r>
    </w:p>
    <w:p w14:paraId="063F3C85">
      <w:pPr>
        <w:spacing w:line="500" w:lineRule="exact"/>
        <w:rPr>
          <w:rFonts w:hAnsi="宋体"/>
          <w:highlight w:val="none"/>
        </w:rPr>
      </w:pPr>
      <w:r>
        <w:rPr>
          <w:rFonts w:hint="eastAsia" w:hAnsi="宋体"/>
          <w:highlight w:val="none"/>
          <w:lang w:eastAsia="zh-CN"/>
        </w:rPr>
        <w:t>投标人</w:t>
      </w:r>
      <w:r>
        <w:rPr>
          <w:rFonts w:hAnsi="宋体"/>
          <w:highlight w:val="none"/>
        </w:rPr>
        <w:t>在投标时须提出合同设备的设计、制造、检验/试验、装配、安装、调试、试运、验收、试验、运行和维护等标准清单给</w:t>
      </w:r>
      <w:r>
        <w:rPr>
          <w:rFonts w:hint="eastAsia" w:hAnsi="宋体"/>
          <w:highlight w:val="none"/>
          <w:lang w:eastAsia="zh-CN"/>
        </w:rPr>
        <w:t>招标人</w:t>
      </w:r>
      <w:r>
        <w:rPr>
          <w:rFonts w:hAnsi="宋体"/>
          <w:highlight w:val="none"/>
        </w:rPr>
        <w:t>，供</w:t>
      </w:r>
      <w:r>
        <w:rPr>
          <w:rFonts w:hint="eastAsia" w:hAnsi="宋体"/>
          <w:highlight w:val="none"/>
          <w:lang w:eastAsia="zh-CN"/>
        </w:rPr>
        <w:t>招标人</w:t>
      </w:r>
      <w:r>
        <w:rPr>
          <w:rFonts w:hAnsi="宋体"/>
          <w:highlight w:val="none"/>
        </w:rPr>
        <w:t>确认。</w:t>
      </w:r>
    </w:p>
    <w:p w14:paraId="05C45983">
      <w:pPr>
        <w:spacing w:line="440" w:lineRule="exact"/>
        <w:rPr>
          <w:b/>
          <w:highlight w:val="none"/>
        </w:rPr>
      </w:pPr>
      <w:r>
        <w:rPr>
          <w:rFonts w:hint="eastAsia"/>
          <w:b/>
          <w:highlight w:val="none"/>
        </w:rPr>
        <w:t>4</w:t>
      </w:r>
      <w:r>
        <w:rPr>
          <w:b/>
          <w:highlight w:val="none"/>
        </w:rPr>
        <w:t>.</w:t>
      </w:r>
      <w:r>
        <w:rPr>
          <w:rFonts w:hint="eastAsia"/>
          <w:b/>
          <w:highlight w:val="none"/>
        </w:rPr>
        <w:t>5</w:t>
      </w:r>
      <w:r>
        <w:rPr>
          <w:b/>
          <w:highlight w:val="none"/>
        </w:rPr>
        <w:t xml:space="preserve"> 安全调试要求</w:t>
      </w:r>
    </w:p>
    <w:p w14:paraId="60C3437C">
      <w:pPr>
        <w:spacing w:line="500" w:lineRule="exact"/>
        <w:rPr>
          <w:rFonts w:hint="eastAsia"/>
          <w:highlight w:val="none"/>
        </w:rPr>
      </w:pPr>
      <w:r>
        <w:rPr>
          <w:rFonts w:hint="eastAsia"/>
          <w:highlight w:val="none"/>
        </w:rPr>
        <w:t>照明改造</w:t>
      </w:r>
      <w:r>
        <w:rPr>
          <w:highlight w:val="none"/>
        </w:rPr>
        <w:t>的现场安装调试过程中，</w:t>
      </w:r>
      <w:r>
        <w:rPr>
          <w:rFonts w:hint="eastAsia"/>
          <w:highlight w:val="none"/>
          <w:lang w:eastAsia="zh-CN"/>
        </w:rPr>
        <w:t>投标人</w:t>
      </w:r>
      <w:r>
        <w:rPr>
          <w:highlight w:val="none"/>
        </w:rPr>
        <w:t>应对</w:t>
      </w:r>
      <w:r>
        <w:rPr>
          <w:rFonts w:hint="eastAsia"/>
          <w:highlight w:val="none"/>
        </w:rPr>
        <w:t>照明改造</w:t>
      </w:r>
      <w:r>
        <w:rPr>
          <w:highlight w:val="none"/>
        </w:rPr>
        <w:t>性能负责。</w:t>
      </w:r>
    </w:p>
    <w:p w14:paraId="4C685D54">
      <w:pPr>
        <w:spacing w:line="500" w:lineRule="exact"/>
        <w:rPr>
          <w:rFonts w:hint="eastAsia"/>
          <w:highlight w:val="none"/>
        </w:rPr>
      </w:pPr>
      <w:r>
        <w:rPr>
          <w:rFonts w:hint="eastAsia"/>
          <w:highlight w:val="none"/>
        </w:rPr>
        <w:t>4.5.1照明改造要求制造厂内验收合格后，发运到现场。</w:t>
      </w:r>
      <w:r>
        <w:rPr>
          <w:rFonts w:hint="eastAsia"/>
          <w:highlight w:val="none"/>
          <w:lang w:eastAsia="zh-CN"/>
        </w:rPr>
        <w:t>投标人</w:t>
      </w:r>
      <w:r>
        <w:rPr>
          <w:rFonts w:hint="eastAsia"/>
          <w:highlight w:val="none"/>
        </w:rPr>
        <w:t>应在投标书中说明供货到现场的模块状态。</w:t>
      </w:r>
    </w:p>
    <w:p w14:paraId="70E9D7A9">
      <w:pPr>
        <w:spacing w:line="500" w:lineRule="exact"/>
        <w:rPr>
          <w:rFonts w:hint="eastAsia" w:ascii="宋体" w:hAnsi="宋体"/>
          <w:szCs w:val="21"/>
          <w:highlight w:val="none"/>
        </w:rPr>
      </w:pPr>
      <w:r>
        <w:rPr>
          <w:rFonts w:hint="eastAsia"/>
          <w:highlight w:val="none"/>
        </w:rPr>
        <w:t>4.5.2</w:t>
      </w:r>
      <w:r>
        <w:rPr>
          <w:rFonts w:hint="eastAsia" w:ascii="宋体" w:hAnsi="宋体"/>
          <w:szCs w:val="21"/>
          <w:highlight w:val="none"/>
        </w:rPr>
        <w:t>达标创优统一要求：</w:t>
      </w:r>
    </w:p>
    <w:p w14:paraId="2CB5290F">
      <w:pPr>
        <w:spacing w:line="500" w:lineRule="exact"/>
        <w:rPr>
          <w:highlight w:val="none"/>
        </w:rPr>
      </w:pPr>
      <w:r>
        <w:rPr>
          <w:rFonts w:hint="eastAsia"/>
          <w:highlight w:val="none"/>
        </w:rPr>
        <w:t>4.5.2.1  设备及构架安装牢固。油漆材质、工序、厚度、颜色符合设计，色泽一致、均匀、无流痕、皱纹，无气泡、脱落、返锈、污染。</w:t>
      </w:r>
    </w:p>
    <w:p w14:paraId="7407F67E">
      <w:pPr>
        <w:spacing w:line="500" w:lineRule="exact"/>
        <w:rPr>
          <w:highlight w:val="none"/>
        </w:rPr>
      </w:pPr>
      <w:r>
        <w:rPr>
          <w:rFonts w:hint="eastAsia"/>
          <w:highlight w:val="none"/>
        </w:rPr>
        <w:t>4.5.2.2  标识标牌：标识醒目、统一，符合规范；标牌齐全、统一，字迹清晰，系挂牢固，无污染。</w:t>
      </w:r>
    </w:p>
    <w:p w14:paraId="7C74993B">
      <w:pPr>
        <w:spacing w:line="500" w:lineRule="exact"/>
        <w:rPr>
          <w:highlight w:val="none"/>
        </w:rPr>
      </w:pPr>
      <w:r>
        <w:rPr>
          <w:rFonts w:hint="eastAsia"/>
          <w:highlight w:val="none"/>
        </w:rPr>
        <w:t>4.5.2.3  罩壳：表面平整，无损坏。</w:t>
      </w:r>
    </w:p>
    <w:p w14:paraId="7E4B2EB2">
      <w:pPr>
        <w:spacing w:line="500" w:lineRule="exact"/>
        <w:rPr>
          <w:rFonts w:ascii="宋体" w:hAnsi="宋体"/>
          <w:highlight w:val="none"/>
        </w:rPr>
      </w:pPr>
    </w:p>
    <w:p w14:paraId="54267D78">
      <w:pPr>
        <w:pStyle w:val="4"/>
        <w:rPr>
          <w:rFonts w:hint="eastAsia" w:ascii="Times New Roman"/>
          <w:bCs/>
          <w:szCs w:val="28"/>
          <w:highlight w:val="none"/>
        </w:rPr>
      </w:pPr>
      <w:bookmarkStart w:id="14" w:name="_Toc170462602"/>
      <w:bookmarkStart w:id="15" w:name="_Toc96238077"/>
      <w:bookmarkStart w:id="16" w:name="_Toc170270576"/>
      <w:r>
        <w:rPr>
          <w:rFonts w:hint="eastAsia" w:ascii="Times New Roman"/>
          <w:bCs/>
          <w:szCs w:val="28"/>
          <w:highlight w:val="none"/>
        </w:rPr>
        <w:t>5   设备监造、检验和性能验收试验</w:t>
      </w:r>
    </w:p>
    <w:p w14:paraId="7DAD618D">
      <w:pPr>
        <w:adjustRightInd w:val="0"/>
        <w:spacing w:line="440" w:lineRule="exact"/>
        <w:ind w:firstLine="240" w:firstLineChars="100"/>
        <w:jc w:val="left"/>
        <w:textAlignment w:val="baseline"/>
        <w:rPr>
          <w:rFonts w:hint="eastAsia" w:ascii="宋体"/>
          <w:kern w:val="0"/>
          <w:szCs w:val="20"/>
          <w:highlight w:val="none"/>
        </w:rPr>
      </w:pPr>
      <w:r>
        <w:rPr>
          <w:rFonts w:hint="eastAsia" w:ascii="宋体"/>
          <w:kern w:val="0"/>
          <w:szCs w:val="20"/>
          <w:highlight w:val="none"/>
        </w:rPr>
        <w:t>见附件5</w:t>
      </w:r>
      <w:r>
        <w:rPr>
          <w:rFonts w:ascii="宋体"/>
          <w:kern w:val="0"/>
          <w:szCs w:val="20"/>
          <w:highlight w:val="none"/>
        </w:rPr>
        <w:t xml:space="preserve">: </w:t>
      </w:r>
      <w:r>
        <w:rPr>
          <w:rFonts w:hint="eastAsia" w:ascii="宋体"/>
          <w:kern w:val="0"/>
          <w:szCs w:val="20"/>
          <w:highlight w:val="none"/>
        </w:rPr>
        <w:t>设备监造、检验和性能验收试验</w:t>
      </w:r>
    </w:p>
    <w:p w14:paraId="0BC4F18B">
      <w:pPr>
        <w:pStyle w:val="4"/>
        <w:spacing w:before="0" w:after="0" w:line="500" w:lineRule="exact"/>
        <w:rPr>
          <w:rFonts w:hint="eastAsia" w:hAnsi="宋体"/>
          <w:bCs/>
          <w:szCs w:val="28"/>
          <w:highlight w:val="none"/>
        </w:rPr>
      </w:pPr>
      <w:r>
        <w:rPr>
          <w:rFonts w:hint="eastAsia" w:hAnsi="宋体"/>
          <w:bCs/>
          <w:szCs w:val="28"/>
          <w:highlight w:val="none"/>
        </w:rPr>
        <w:t>6</w:t>
      </w:r>
      <w:r>
        <w:rPr>
          <w:rFonts w:hAnsi="宋体"/>
          <w:bCs/>
          <w:szCs w:val="28"/>
          <w:highlight w:val="none"/>
        </w:rPr>
        <w:t xml:space="preserve"> </w:t>
      </w:r>
      <w:r>
        <w:rPr>
          <w:rFonts w:hint="eastAsia" w:hAnsi="宋体"/>
          <w:bCs/>
          <w:szCs w:val="28"/>
          <w:highlight w:val="none"/>
        </w:rPr>
        <w:t xml:space="preserve">  设计与供货界限及接口规则</w:t>
      </w:r>
      <w:bookmarkEnd w:id="14"/>
      <w:bookmarkEnd w:id="15"/>
      <w:bookmarkEnd w:id="16"/>
    </w:p>
    <w:p w14:paraId="6902487E">
      <w:pPr>
        <w:rPr>
          <w:rFonts w:hint="eastAsia"/>
          <w:highlight w:val="none"/>
        </w:rPr>
      </w:pPr>
      <w:r>
        <w:rPr>
          <w:rFonts w:hint="eastAsia"/>
          <w:highlight w:val="none"/>
        </w:rPr>
        <w:t xml:space="preserve">     （</w:t>
      </w:r>
      <w:r>
        <w:rPr>
          <w:rFonts w:hint="eastAsia"/>
          <w:highlight w:val="none"/>
          <w:lang w:eastAsia="zh-CN"/>
        </w:rPr>
        <w:t>招标人</w:t>
      </w:r>
      <w:r>
        <w:rPr>
          <w:rFonts w:hint="eastAsia"/>
          <w:highlight w:val="none"/>
        </w:rPr>
        <w:t xml:space="preserve">提供）       </w:t>
      </w:r>
    </w:p>
    <w:p w14:paraId="6E6890D3">
      <w:pPr>
        <w:pStyle w:val="4"/>
        <w:spacing w:before="0" w:after="0" w:line="500" w:lineRule="exact"/>
        <w:rPr>
          <w:rFonts w:hAnsi="宋体"/>
          <w:bCs/>
          <w:szCs w:val="28"/>
          <w:highlight w:val="none"/>
        </w:rPr>
      </w:pPr>
      <w:bookmarkStart w:id="17" w:name="_Toc170462603"/>
      <w:bookmarkStart w:id="18" w:name="_Toc170270577"/>
      <w:bookmarkStart w:id="19" w:name="_Toc96238078"/>
      <w:r>
        <w:rPr>
          <w:rFonts w:hint="eastAsia" w:hAnsi="宋体"/>
          <w:highlight w:val="none"/>
        </w:rPr>
        <w:t>7</w:t>
      </w:r>
      <w:r>
        <w:rPr>
          <w:rFonts w:hint="eastAsia" w:hAnsi="宋体"/>
          <w:bCs/>
          <w:szCs w:val="28"/>
          <w:highlight w:val="none"/>
        </w:rPr>
        <w:t xml:space="preserve">   清洁</w:t>
      </w:r>
      <w:r>
        <w:rPr>
          <w:rFonts w:hAnsi="宋体"/>
          <w:bCs/>
          <w:szCs w:val="28"/>
          <w:highlight w:val="none"/>
        </w:rPr>
        <w:t xml:space="preserve">, </w:t>
      </w:r>
      <w:r>
        <w:rPr>
          <w:rFonts w:hint="eastAsia" w:hAnsi="宋体"/>
          <w:bCs/>
          <w:szCs w:val="28"/>
          <w:highlight w:val="none"/>
        </w:rPr>
        <w:t>油漆</w:t>
      </w:r>
      <w:r>
        <w:rPr>
          <w:rFonts w:hAnsi="宋体"/>
          <w:bCs/>
          <w:szCs w:val="28"/>
          <w:highlight w:val="none"/>
        </w:rPr>
        <w:t xml:space="preserve">, </w:t>
      </w:r>
      <w:r>
        <w:rPr>
          <w:rFonts w:hint="eastAsia" w:hAnsi="宋体"/>
          <w:bCs/>
          <w:szCs w:val="28"/>
          <w:highlight w:val="none"/>
        </w:rPr>
        <w:t>包装</w:t>
      </w:r>
      <w:r>
        <w:rPr>
          <w:rFonts w:hAnsi="宋体"/>
          <w:bCs/>
          <w:szCs w:val="28"/>
          <w:highlight w:val="none"/>
        </w:rPr>
        <w:t xml:space="preserve">, </w:t>
      </w:r>
      <w:r>
        <w:rPr>
          <w:rFonts w:hint="eastAsia" w:hAnsi="宋体"/>
          <w:bCs/>
          <w:szCs w:val="28"/>
          <w:highlight w:val="none"/>
        </w:rPr>
        <w:t>装卸, 运输与储存</w:t>
      </w:r>
      <w:bookmarkEnd w:id="17"/>
      <w:bookmarkEnd w:id="18"/>
      <w:bookmarkEnd w:id="19"/>
    </w:p>
    <w:p w14:paraId="28CD7F08">
      <w:pPr>
        <w:spacing w:line="500" w:lineRule="exact"/>
        <w:rPr>
          <w:highlight w:val="none"/>
        </w:rPr>
      </w:pPr>
      <w:r>
        <w:rPr>
          <w:rFonts w:hint="eastAsia"/>
          <w:highlight w:val="none"/>
        </w:rPr>
        <w:t>7</w:t>
      </w:r>
      <w:r>
        <w:rPr>
          <w:highlight w:val="none"/>
        </w:rPr>
        <w:t>.1 清洁和油漆</w:t>
      </w:r>
    </w:p>
    <w:p w14:paraId="6FB974CA">
      <w:pPr>
        <w:spacing w:line="500" w:lineRule="exact"/>
        <w:rPr>
          <w:highlight w:val="none"/>
        </w:rPr>
      </w:pPr>
      <w:r>
        <w:rPr>
          <w:highlight w:val="none"/>
        </w:rPr>
        <w:t>组装前应从每个零部件内部清除全部加工垃圾，如金属切削、填充物等，应从内外表面清除所有轧屑、锈皮油脂等。油漆颜色由</w:t>
      </w:r>
      <w:r>
        <w:rPr>
          <w:rFonts w:hint="eastAsia"/>
          <w:highlight w:val="none"/>
          <w:lang w:eastAsia="zh-CN"/>
        </w:rPr>
        <w:t>投标人</w:t>
      </w:r>
      <w:r>
        <w:rPr>
          <w:rFonts w:hint="eastAsia"/>
          <w:highlight w:val="none"/>
        </w:rPr>
        <w:t>提供色标，</w:t>
      </w:r>
      <w:r>
        <w:rPr>
          <w:rFonts w:hint="eastAsia"/>
          <w:highlight w:val="none"/>
          <w:lang w:eastAsia="zh-CN"/>
        </w:rPr>
        <w:t>招标人</w:t>
      </w:r>
      <w:r>
        <w:rPr>
          <w:rFonts w:hint="eastAsia"/>
          <w:highlight w:val="none"/>
        </w:rPr>
        <w:t>确认</w:t>
      </w:r>
      <w:r>
        <w:rPr>
          <w:highlight w:val="none"/>
        </w:rPr>
        <w:t>。油漆应选用国内较先进的漆种，并能适应当地环境条件。</w:t>
      </w:r>
    </w:p>
    <w:p w14:paraId="7B2DB04B">
      <w:pPr>
        <w:spacing w:line="500" w:lineRule="exact"/>
        <w:rPr>
          <w:highlight w:val="none"/>
        </w:rPr>
      </w:pPr>
      <w:r>
        <w:rPr>
          <w:rFonts w:hint="eastAsia"/>
          <w:highlight w:val="none"/>
        </w:rPr>
        <w:t>7</w:t>
      </w:r>
      <w:r>
        <w:rPr>
          <w:highlight w:val="none"/>
        </w:rPr>
        <w:t>.2 包装﹑运输</w:t>
      </w:r>
    </w:p>
    <w:p w14:paraId="2CDA5AAB">
      <w:pPr>
        <w:spacing w:line="500" w:lineRule="exact"/>
        <w:rPr>
          <w:highlight w:val="none"/>
        </w:rPr>
      </w:pPr>
      <w:r>
        <w:rPr>
          <w:rFonts w:hint="eastAsia"/>
          <w:highlight w:val="none"/>
        </w:rPr>
        <w:t>7</w:t>
      </w:r>
      <w:r>
        <w:rPr>
          <w:highlight w:val="none"/>
        </w:rPr>
        <w:t>.2.1</w:t>
      </w:r>
      <w:r>
        <w:rPr>
          <w:rFonts w:hint="eastAsia"/>
          <w:highlight w:val="none"/>
        </w:rPr>
        <w:t>产品制造完成并通过试验后应及时包装，否则应得到切实的保护，并符合铁路、公路</w:t>
      </w:r>
      <w:r>
        <w:rPr>
          <w:highlight w:val="none"/>
        </w:rPr>
        <w:t xml:space="preserve"> </w:t>
      </w:r>
      <w:r>
        <w:rPr>
          <w:rFonts w:hint="eastAsia"/>
          <w:highlight w:val="none"/>
        </w:rPr>
        <w:t>和海运部门的有关规定。</w:t>
      </w:r>
    </w:p>
    <w:p w14:paraId="7A25253D">
      <w:pPr>
        <w:spacing w:line="500" w:lineRule="exact"/>
        <w:rPr>
          <w:highlight w:val="none"/>
        </w:rPr>
      </w:pPr>
      <w:r>
        <w:rPr>
          <w:rFonts w:hint="eastAsia"/>
          <w:highlight w:val="none"/>
        </w:rPr>
        <w:t>7</w:t>
      </w:r>
      <w:r>
        <w:rPr>
          <w:highlight w:val="none"/>
        </w:rPr>
        <w:t>.2.2</w:t>
      </w:r>
      <w:r>
        <w:rPr>
          <w:rFonts w:hint="eastAsia"/>
          <w:highlight w:val="none"/>
        </w:rPr>
        <w:t>包装箱上应有明显的包装储运图示标志，并应标明</w:t>
      </w:r>
      <w:r>
        <w:rPr>
          <w:rFonts w:hint="eastAsia"/>
          <w:highlight w:val="none"/>
          <w:lang w:eastAsia="zh-CN"/>
        </w:rPr>
        <w:t>招标人</w:t>
      </w:r>
      <w:r>
        <w:rPr>
          <w:rFonts w:hint="eastAsia"/>
          <w:highlight w:val="none"/>
        </w:rPr>
        <w:t>的订货号和发货号。</w:t>
      </w:r>
    </w:p>
    <w:p w14:paraId="13FE56CF">
      <w:pPr>
        <w:spacing w:line="500" w:lineRule="exact"/>
        <w:rPr>
          <w:rFonts w:hint="eastAsia"/>
          <w:highlight w:val="none"/>
        </w:rPr>
      </w:pPr>
      <w:r>
        <w:rPr>
          <w:rFonts w:hint="eastAsia"/>
          <w:highlight w:val="none"/>
        </w:rPr>
        <w:t>7</w:t>
      </w:r>
      <w:r>
        <w:rPr>
          <w:highlight w:val="none"/>
        </w:rPr>
        <w:t>.2.3</w:t>
      </w:r>
      <w:r>
        <w:rPr>
          <w:rFonts w:hint="eastAsia"/>
          <w:highlight w:val="none"/>
        </w:rPr>
        <w:t>产品在运输过程中，使内部结构相互位置不变，紧固件不松动。</w:t>
      </w:r>
    </w:p>
    <w:p w14:paraId="11C7561A">
      <w:pPr>
        <w:tabs>
          <w:tab w:val="left" w:pos="240"/>
        </w:tabs>
        <w:spacing w:line="500" w:lineRule="exact"/>
        <w:rPr>
          <w:highlight w:val="none"/>
        </w:rPr>
      </w:pPr>
      <w:bookmarkStart w:id="20" w:name="_Toc33600663"/>
      <w:r>
        <w:rPr>
          <w:rFonts w:hint="eastAsia"/>
          <w:highlight w:val="none"/>
        </w:rPr>
        <w:t>7</w:t>
      </w:r>
      <w:r>
        <w:rPr>
          <w:highlight w:val="none"/>
        </w:rPr>
        <w:t>.2</w:t>
      </w:r>
      <w:r>
        <w:rPr>
          <w:rFonts w:hint="eastAsia"/>
          <w:highlight w:val="none"/>
        </w:rPr>
        <w:t>.4</w:t>
      </w:r>
      <w:bookmarkEnd w:id="20"/>
      <w:r>
        <w:rPr>
          <w:rFonts w:hint="eastAsia" w:ascii="宋体" w:hAnsi="宋体" w:cs="宋体"/>
          <w:color w:val="000000"/>
          <w:highlight w:val="none"/>
        </w:rPr>
        <w:t>运输时产品的所有组件、部件及备品备件、专用工具等不丢失、不损坏、不受潮和不腐蚀。</w:t>
      </w:r>
    </w:p>
    <w:p w14:paraId="7892C75F">
      <w:pPr>
        <w:spacing w:line="500" w:lineRule="exact"/>
        <w:rPr>
          <w:highlight w:val="none"/>
        </w:rPr>
      </w:pPr>
      <w:r>
        <w:rPr>
          <w:rFonts w:hint="eastAsia"/>
          <w:bCs/>
          <w:highlight w:val="none"/>
        </w:rPr>
        <w:t>7</w:t>
      </w:r>
      <w:r>
        <w:rPr>
          <w:bCs/>
          <w:highlight w:val="none"/>
        </w:rPr>
        <w:t>.2</w:t>
      </w:r>
      <w:r>
        <w:rPr>
          <w:rFonts w:hint="eastAsia"/>
          <w:bCs/>
          <w:highlight w:val="none"/>
        </w:rPr>
        <w:t>.5</w:t>
      </w:r>
      <w:r>
        <w:rPr>
          <w:rFonts w:hint="eastAsia"/>
          <w:highlight w:val="none"/>
        </w:rPr>
        <w:t>设备标志</w:t>
      </w:r>
    </w:p>
    <w:p w14:paraId="6B296FB3">
      <w:pPr>
        <w:spacing w:line="500" w:lineRule="exact"/>
        <w:rPr>
          <w:rFonts w:hint="eastAsia"/>
          <w:highlight w:val="none"/>
        </w:rPr>
      </w:pPr>
      <w:r>
        <w:rPr>
          <w:rFonts w:hint="eastAsia"/>
          <w:highlight w:val="none"/>
        </w:rPr>
        <w:t>（1）每台设备都有固定不锈钢铭牌</w:t>
      </w:r>
      <w:r>
        <w:rPr>
          <w:spacing w:val="5"/>
          <w:highlight w:val="none"/>
        </w:rPr>
        <w:t>，铭牌应耐腐蚀，并安装在</w:t>
      </w:r>
      <w:r>
        <w:rPr>
          <w:rFonts w:hint="eastAsia"/>
          <w:spacing w:val="5"/>
          <w:highlight w:val="none"/>
        </w:rPr>
        <w:t>照明灯具</w:t>
      </w:r>
      <w:r>
        <w:rPr>
          <w:spacing w:val="5"/>
          <w:highlight w:val="none"/>
        </w:rPr>
        <w:t>明显的位置上</w:t>
      </w:r>
      <w:r>
        <w:rPr>
          <w:rFonts w:hint="eastAsia"/>
          <w:highlight w:val="none"/>
        </w:rPr>
        <w:t>。</w:t>
      </w:r>
      <w:r>
        <w:rPr>
          <w:highlight w:val="none"/>
        </w:rPr>
        <w:t>铭牌至少包括下列内容：设备制造厂名称、制造年月、制造厂产品编号、制造许可证编号、</w:t>
      </w:r>
      <w:r>
        <w:rPr>
          <w:rFonts w:hint="eastAsia"/>
          <w:highlight w:val="none"/>
        </w:rPr>
        <w:t>电厂标识系统编码</w:t>
      </w:r>
      <w:r>
        <w:rPr>
          <w:highlight w:val="none"/>
        </w:rPr>
        <w:t>、设备型号等信息。</w:t>
      </w:r>
      <w:r>
        <w:rPr>
          <w:rFonts w:hint="eastAsia"/>
          <w:highlight w:val="none"/>
        </w:rPr>
        <w:t>铭牌不易损坏。标志醒目、整齐、美观。</w:t>
      </w:r>
      <w:r>
        <w:rPr>
          <w:highlight w:val="none"/>
        </w:rPr>
        <w:t>型式、尺寸、技术条件和检验规则，符合《产品标牌》的规定。</w:t>
      </w:r>
    </w:p>
    <w:p w14:paraId="42CB8209">
      <w:pPr>
        <w:spacing w:line="500" w:lineRule="exact"/>
        <w:rPr>
          <w:highlight w:val="none"/>
        </w:rPr>
      </w:pPr>
      <w:r>
        <w:rPr>
          <w:rFonts w:hint="eastAsia"/>
          <w:highlight w:val="none"/>
        </w:rPr>
        <w:t>（2）重要部件根据图纸规定，在一定位置上标有装配编号，使用材料和检验合格的标志。</w:t>
      </w:r>
    </w:p>
    <w:p w14:paraId="37E249B6">
      <w:pPr>
        <w:spacing w:line="500" w:lineRule="exact"/>
        <w:rPr>
          <w:highlight w:val="none"/>
        </w:rPr>
      </w:pPr>
      <w:r>
        <w:rPr>
          <w:rFonts w:hint="eastAsia"/>
          <w:bCs/>
          <w:highlight w:val="none"/>
        </w:rPr>
        <w:t>7</w:t>
      </w:r>
      <w:r>
        <w:rPr>
          <w:bCs/>
          <w:highlight w:val="none"/>
        </w:rPr>
        <w:t>.2</w:t>
      </w:r>
      <w:r>
        <w:rPr>
          <w:rFonts w:hint="eastAsia"/>
          <w:bCs/>
          <w:highlight w:val="none"/>
        </w:rPr>
        <w:t>.6</w:t>
      </w:r>
      <w:r>
        <w:rPr>
          <w:rFonts w:hint="eastAsia"/>
          <w:highlight w:val="none"/>
        </w:rPr>
        <w:t>包装标志</w:t>
      </w:r>
    </w:p>
    <w:p w14:paraId="0500EA82">
      <w:pPr>
        <w:spacing w:line="500" w:lineRule="exact"/>
        <w:rPr>
          <w:highlight w:val="none"/>
        </w:rPr>
      </w:pPr>
      <w:r>
        <w:rPr>
          <w:rFonts w:hint="eastAsia"/>
          <w:highlight w:val="none"/>
        </w:rPr>
        <w:t xml:space="preserve">(1)  </w:t>
      </w:r>
      <w:r>
        <w:rPr>
          <w:rFonts w:hint="eastAsia"/>
          <w:highlight w:val="none"/>
          <w:lang w:eastAsia="zh-CN"/>
        </w:rPr>
        <w:t>投标人</w:t>
      </w:r>
      <w:r>
        <w:rPr>
          <w:rFonts w:hint="eastAsia"/>
          <w:highlight w:val="none"/>
        </w:rPr>
        <w:t>供给的设备（无论装在箱内或成捆的散件）的包装，都贴有标明合同号、主要设备名称、部件名称和组装图上的部件位置号的标签，备品备件和专用工具还应标明“备品配件”和“工具”的字样。</w:t>
      </w:r>
    </w:p>
    <w:p w14:paraId="62F12083">
      <w:pPr>
        <w:spacing w:line="500" w:lineRule="exact"/>
        <w:rPr>
          <w:highlight w:val="none"/>
        </w:rPr>
      </w:pPr>
      <w:r>
        <w:rPr>
          <w:rFonts w:hint="eastAsia"/>
          <w:highlight w:val="none"/>
        </w:rPr>
        <w:t>(2)  对装箱供给的设备，</w:t>
      </w:r>
      <w:r>
        <w:rPr>
          <w:rFonts w:hint="eastAsia"/>
          <w:highlight w:val="none"/>
          <w:lang w:eastAsia="zh-CN"/>
        </w:rPr>
        <w:t>投标人</w:t>
      </w:r>
      <w:r>
        <w:rPr>
          <w:rFonts w:hint="eastAsia"/>
          <w:highlight w:val="none"/>
        </w:rPr>
        <w:t>在每个箱子的两面用油漆写下如下内容：</w:t>
      </w:r>
    </w:p>
    <w:p w14:paraId="6444366B">
      <w:pPr>
        <w:spacing w:line="500" w:lineRule="exact"/>
        <w:rPr>
          <w:highlight w:val="none"/>
        </w:rPr>
      </w:pPr>
      <w:r>
        <w:rPr>
          <w:rFonts w:hint="eastAsia"/>
          <w:highlight w:val="none"/>
        </w:rPr>
        <w:t>合同号、装运标志、目的港、收货人代码、设备名称和项目号（箱号、箱的序号设备总件数）、毛重、净重、外形尺寸、</w:t>
      </w:r>
      <w:r>
        <w:rPr>
          <w:rFonts w:hint="eastAsia"/>
          <w:color w:val="000000" w:themeColor="text1"/>
          <w:highlight w:val="none"/>
          <w14:textFill>
            <w14:solidFill>
              <w14:schemeClr w14:val="tx1"/>
            </w14:solidFill>
          </w14:textFill>
        </w:rPr>
        <w:t xml:space="preserve">长 </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宽</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高</w:t>
      </w:r>
      <w:r>
        <w:rPr>
          <w:rFonts w:hint="eastAsia"/>
          <w:color w:val="000000" w:themeColor="text1"/>
          <w:highlight w:val="none"/>
          <w:u w:val="single"/>
          <w14:textFill>
            <w14:solidFill>
              <w14:schemeClr w14:val="tx1"/>
            </w14:solidFill>
          </w14:textFill>
        </w:rPr>
        <w:t xml:space="preserve"> </w:t>
      </w:r>
      <w:r>
        <w:rPr>
          <w:color w:val="000000" w:themeColor="text1"/>
          <w:highlight w:val="none"/>
          <w:u w:val="single"/>
          <w14:textFill>
            <w14:solidFill>
              <w14:schemeClr w14:val="tx1"/>
            </w14:solidFill>
          </w14:textFill>
        </w:rPr>
        <w:t xml:space="preserve">        </w:t>
      </w:r>
      <w:r>
        <w:rPr>
          <w:rFonts w:hint="eastAsia"/>
          <w:highlight w:val="none"/>
        </w:rPr>
        <w:t>。</w:t>
      </w:r>
    </w:p>
    <w:p w14:paraId="4F314BF3">
      <w:pPr>
        <w:spacing w:line="500" w:lineRule="exact"/>
        <w:rPr>
          <w:highlight w:val="none"/>
        </w:rPr>
      </w:pPr>
      <w:r>
        <w:rPr>
          <w:rFonts w:hint="eastAsia"/>
          <w:highlight w:val="none"/>
        </w:rPr>
        <w:t>按照设备各特性和不同的运输及装卸要求，在箱上明显位置标上“小心”、“向上”、“防潮”、“勿倒”等通用标志，并符合</w:t>
      </w:r>
      <w:r>
        <w:rPr>
          <w:highlight w:val="none"/>
        </w:rPr>
        <w:t>GB191</w:t>
      </w:r>
      <w:r>
        <w:rPr>
          <w:rFonts w:hint="eastAsia"/>
          <w:highlight w:val="none"/>
        </w:rPr>
        <w:t>和</w:t>
      </w:r>
      <w:r>
        <w:rPr>
          <w:highlight w:val="none"/>
        </w:rPr>
        <w:t>GB6388</w:t>
      </w:r>
      <w:r>
        <w:rPr>
          <w:rFonts w:hint="eastAsia"/>
          <w:highlight w:val="none"/>
        </w:rPr>
        <w:t>的规定。</w:t>
      </w:r>
    </w:p>
    <w:p w14:paraId="44CDC060">
      <w:pPr>
        <w:spacing w:line="500" w:lineRule="exact"/>
        <w:rPr>
          <w:highlight w:val="none"/>
        </w:rPr>
      </w:pPr>
      <w:r>
        <w:rPr>
          <w:rFonts w:hint="eastAsia"/>
          <w:highlight w:val="none"/>
        </w:rPr>
        <w:t>包装箱连续编号，而且在全部装运的过程中，装箱编号的顺序始终是连贯的。</w:t>
      </w:r>
    </w:p>
    <w:p w14:paraId="496B3170">
      <w:pPr>
        <w:spacing w:line="500" w:lineRule="exact"/>
        <w:rPr>
          <w:highlight w:val="none"/>
        </w:rPr>
      </w:pPr>
      <w:r>
        <w:rPr>
          <w:rFonts w:hint="eastAsia"/>
          <w:highlight w:val="none"/>
        </w:rPr>
        <w:t>(3)  对超大、超重货物标注吊钩、重心和支点的位置。</w:t>
      </w:r>
    </w:p>
    <w:p w14:paraId="397ED21D">
      <w:pPr>
        <w:spacing w:line="500" w:lineRule="exact"/>
        <w:rPr>
          <w:rFonts w:hint="eastAsia"/>
          <w:highlight w:val="none"/>
        </w:rPr>
      </w:pPr>
      <w:r>
        <w:rPr>
          <w:highlight w:val="none"/>
        </w:rPr>
        <w:t xml:space="preserve">(4)  </w:t>
      </w:r>
      <w:r>
        <w:rPr>
          <w:rFonts w:hint="eastAsia"/>
          <w:highlight w:val="none"/>
        </w:rPr>
        <w:t>货运标志符合国际物运协定规定。</w:t>
      </w:r>
    </w:p>
    <w:p w14:paraId="01B19977">
      <w:pPr>
        <w:spacing w:line="500" w:lineRule="exact"/>
        <w:rPr>
          <w:rFonts w:hint="eastAsia"/>
          <w:highlight w:val="none"/>
        </w:rPr>
      </w:pPr>
      <w:r>
        <w:rPr>
          <w:highlight w:val="none"/>
        </w:rPr>
        <w:t>(5)  包装箱上必须附有电厂标识系统编码（至部套）。</w:t>
      </w:r>
    </w:p>
    <w:p w14:paraId="1E3C117A">
      <w:pPr>
        <w:spacing w:line="500" w:lineRule="exact"/>
        <w:rPr>
          <w:highlight w:val="none"/>
        </w:rPr>
      </w:pPr>
      <w:r>
        <w:rPr>
          <w:rFonts w:hint="eastAsia"/>
          <w:highlight w:val="none"/>
        </w:rPr>
        <w:t>7</w:t>
      </w:r>
      <w:r>
        <w:rPr>
          <w:highlight w:val="none"/>
        </w:rPr>
        <w:t>.3 运输与储存</w:t>
      </w:r>
    </w:p>
    <w:p w14:paraId="38CA1E4C">
      <w:pPr>
        <w:spacing w:line="500" w:lineRule="exact"/>
        <w:rPr>
          <w:highlight w:val="none"/>
        </w:rPr>
      </w:pPr>
      <w:r>
        <w:rPr>
          <w:highlight w:val="none"/>
        </w:rPr>
        <w:t>大部件尺寸表格见</w:t>
      </w:r>
      <w:r>
        <w:rPr>
          <w:rFonts w:hint="eastAsia"/>
          <w:highlight w:val="none"/>
        </w:rPr>
        <w:t>附件9</w:t>
      </w:r>
      <w:r>
        <w:rPr>
          <w:highlight w:val="none"/>
        </w:rPr>
        <w:t>。储存要求参见国家有关标准。</w:t>
      </w:r>
    </w:p>
    <w:p w14:paraId="426930C8">
      <w:pPr>
        <w:spacing w:line="500" w:lineRule="exact"/>
        <w:rPr>
          <w:highlight w:val="none"/>
        </w:rPr>
      </w:pPr>
      <w:r>
        <w:rPr>
          <w:rFonts w:hint="eastAsia"/>
          <w:highlight w:val="none"/>
          <w:lang w:eastAsia="zh-CN"/>
        </w:rPr>
        <w:t>投标人</w:t>
      </w:r>
      <w:r>
        <w:rPr>
          <w:highlight w:val="none"/>
        </w:rPr>
        <w:t>投标时提供包装标准及示意图。</w:t>
      </w:r>
    </w:p>
    <w:p w14:paraId="3E992AD1">
      <w:pPr>
        <w:spacing w:line="500" w:lineRule="exact"/>
        <w:rPr>
          <w:highlight w:val="none"/>
        </w:rPr>
      </w:pPr>
      <w:r>
        <w:rPr>
          <w:rFonts w:hint="eastAsia"/>
          <w:highlight w:val="none"/>
          <w:lang w:eastAsia="zh-CN"/>
        </w:rPr>
        <w:t>投标人</w:t>
      </w:r>
      <w:r>
        <w:rPr>
          <w:highlight w:val="none"/>
        </w:rPr>
        <w:t>应保证提供设备的包装至少满足现场露天存放</w:t>
      </w:r>
      <w:r>
        <w:rPr>
          <w:rFonts w:hint="eastAsia"/>
          <w:color w:val="000000" w:themeColor="text1"/>
          <w:highlight w:val="none"/>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2</w:t>
      </w:r>
      <w:r>
        <w:rPr>
          <w:rFonts w:hint="eastAsia"/>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个</w:t>
      </w:r>
      <w:r>
        <w:rPr>
          <w:highlight w:val="none"/>
        </w:rPr>
        <w:t>月的要求。</w:t>
      </w:r>
    </w:p>
    <w:p w14:paraId="550EF951">
      <w:pPr>
        <w:tabs>
          <w:tab w:val="left" w:pos="240"/>
        </w:tabs>
        <w:spacing w:line="500" w:lineRule="exact"/>
        <w:rPr>
          <w:rFonts w:hint="eastAsia" w:ascii="宋体" w:hAnsi="宋体"/>
          <w:highlight w:val="none"/>
        </w:rPr>
      </w:pPr>
    </w:p>
    <w:p w14:paraId="39CB516B">
      <w:pPr>
        <w:pStyle w:val="4"/>
        <w:spacing w:before="0" w:after="0" w:line="500" w:lineRule="exact"/>
        <w:ind w:right="-32"/>
        <w:rPr>
          <w:rFonts w:hAnsi="宋体"/>
          <w:bCs/>
          <w:szCs w:val="28"/>
          <w:highlight w:val="none"/>
        </w:rPr>
      </w:pPr>
      <w:bookmarkStart w:id="21" w:name="_Toc170270578"/>
      <w:bookmarkStart w:id="22" w:name="_Toc170462604"/>
      <w:bookmarkStart w:id="23" w:name="_Toc96238079"/>
      <w:r>
        <w:rPr>
          <w:rFonts w:hint="eastAsia" w:hAnsi="宋体"/>
          <w:bCs/>
          <w:szCs w:val="28"/>
          <w:highlight w:val="none"/>
        </w:rPr>
        <w:t xml:space="preserve">8  </w:t>
      </w:r>
      <w:r>
        <w:rPr>
          <w:rFonts w:hint="eastAsia"/>
          <w:highlight w:val="none"/>
        </w:rPr>
        <w:t xml:space="preserve"> </w:t>
      </w:r>
      <w:bookmarkEnd w:id="21"/>
      <w:bookmarkEnd w:id="22"/>
      <w:r>
        <w:rPr>
          <w:rFonts w:hint="eastAsia"/>
          <w:highlight w:val="none"/>
        </w:rPr>
        <w:t>技术数据表</w:t>
      </w:r>
      <w:r>
        <w:rPr>
          <w:rFonts w:hint="eastAsia" w:hAnsi="宋体"/>
          <w:bCs/>
          <w:szCs w:val="28"/>
          <w:highlight w:val="none"/>
        </w:rPr>
        <w:t xml:space="preserve"> </w:t>
      </w:r>
      <w:bookmarkEnd w:id="23"/>
      <w:r>
        <w:rPr>
          <w:rFonts w:hint="eastAsia"/>
          <w:highlight w:val="none"/>
        </w:rPr>
        <w:t>（</w:t>
      </w:r>
      <w:r>
        <w:rPr>
          <w:rFonts w:hint="eastAsia"/>
          <w:highlight w:val="none"/>
          <w:lang w:eastAsia="zh-CN"/>
        </w:rPr>
        <w:t>投标人</w:t>
      </w:r>
      <w:r>
        <w:rPr>
          <w:rFonts w:hint="eastAsia"/>
          <w:highlight w:val="none"/>
        </w:rPr>
        <w:t>填写）</w:t>
      </w:r>
    </w:p>
    <w:p w14:paraId="61D0F6E4">
      <w:pPr>
        <w:pStyle w:val="5"/>
        <w:spacing w:after="0" w:line="500" w:lineRule="exact"/>
        <w:rPr>
          <w:rFonts w:hint="eastAsia" w:ascii="宋体" w:hAnsi="宋体"/>
          <w:szCs w:val="21"/>
          <w:highlight w:val="none"/>
        </w:rPr>
      </w:pPr>
      <w:bookmarkStart w:id="24" w:name="_Toc492697268"/>
      <w:bookmarkStart w:id="25" w:name="_Toc60567002"/>
      <w:bookmarkStart w:id="26" w:name="_Toc18813691"/>
      <w:bookmarkStart w:id="27" w:name="_Toc496269570"/>
      <w:bookmarkStart w:id="28" w:name="_Toc96238081"/>
      <w:r>
        <w:rPr>
          <w:rFonts w:hint="eastAsia"/>
          <w:highlight w:val="none"/>
        </w:rPr>
        <w:t>8</w:t>
      </w:r>
      <w:r>
        <w:rPr>
          <w:highlight w:val="none"/>
        </w:rPr>
        <w:t>.1</w:t>
      </w:r>
      <w:r>
        <w:rPr>
          <w:rFonts w:hint="eastAsia" w:ascii="宋体" w:hAnsi="宋体"/>
          <w:highlight w:val="none"/>
        </w:rPr>
        <w:t xml:space="preserve"> 照明灯具技术数据表（可不仅限于此，</w:t>
      </w:r>
      <w:r>
        <w:rPr>
          <w:rFonts w:hint="eastAsia" w:ascii="宋体" w:hAnsi="宋体"/>
          <w:highlight w:val="none"/>
          <w:lang w:eastAsia="zh-CN"/>
        </w:rPr>
        <w:t>投标人</w:t>
      </w:r>
      <w:r>
        <w:rPr>
          <w:rFonts w:hint="eastAsia" w:ascii="宋体" w:hAnsi="宋体"/>
          <w:highlight w:val="none"/>
        </w:rPr>
        <w:t>尽可能多地填写）</w:t>
      </w:r>
    </w:p>
    <w:tbl>
      <w:tblPr>
        <w:tblStyle w:val="12"/>
        <w:tblW w:w="6828" w:type="dxa"/>
        <w:tblInd w:w="213"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41"/>
        <w:gridCol w:w="3474"/>
        <w:gridCol w:w="1531"/>
        <w:gridCol w:w="1082"/>
      </w:tblGrid>
      <w:tr w14:paraId="2D9EBE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7" w:hRule="atLeast"/>
          <w:tblHeader/>
        </w:trPr>
        <w:tc>
          <w:tcPr>
            <w:tcW w:w="741" w:type="dxa"/>
            <w:vAlign w:val="center"/>
          </w:tcPr>
          <w:p w14:paraId="6851E6C0">
            <w:pPr>
              <w:pStyle w:val="7"/>
              <w:spacing w:line="240" w:lineRule="auto"/>
              <w:jc w:val="center"/>
              <w:rPr>
                <w:rFonts w:hint="eastAsia" w:hAnsi="宋体"/>
                <w:sz w:val="21"/>
                <w:szCs w:val="21"/>
                <w:highlight w:val="none"/>
              </w:rPr>
            </w:pPr>
            <w:r>
              <w:rPr>
                <w:rFonts w:hint="eastAsia" w:hAnsi="宋体"/>
                <w:sz w:val="21"/>
                <w:szCs w:val="21"/>
                <w:highlight w:val="none"/>
              </w:rPr>
              <w:t>序号</w:t>
            </w:r>
          </w:p>
        </w:tc>
        <w:tc>
          <w:tcPr>
            <w:tcW w:w="3474" w:type="dxa"/>
            <w:vAlign w:val="center"/>
          </w:tcPr>
          <w:p w14:paraId="5D6B5F6F">
            <w:pPr>
              <w:jc w:val="center"/>
              <w:rPr>
                <w:rFonts w:hint="eastAsia" w:ascii="宋体" w:hAnsi="宋体"/>
                <w:szCs w:val="21"/>
                <w:highlight w:val="none"/>
              </w:rPr>
            </w:pPr>
            <w:r>
              <w:rPr>
                <w:rFonts w:hint="eastAsia" w:ascii="宋体" w:hAnsi="宋体"/>
                <w:szCs w:val="21"/>
                <w:highlight w:val="none"/>
              </w:rPr>
              <w:t>项　　　目</w:t>
            </w:r>
          </w:p>
        </w:tc>
        <w:tc>
          <w:tcPr>
            <w:tcW w:w="1531" w:type="dxa"/>
            <w:vAlign w:val="center"/>
          </w:tcPr>
          <w:p w14:paraId="4A019761">
            <w:pPr>
              <w:jc w:val="center"/>
              <w:rPr>
                <w:rFonts w:hint="eastAsia" w:ascii="宋体" w:hAnsi="宋体"/>
                <w:szCs w:val="21"/>
                <w:highlight w:val="none"/>
              </w:rPr>
            </w:pPr>
            <w:r>
              <w:rPr>
                <w:rFonts w:hint="eastAsia" w:ascii="宋体" w:hAnsi="宋体"/>
                <w:szCs w:val="21"/>
                <w:highlight w:val="none"/>
                <w:lang w:eastAsia="zh-CN"/>
              </w:rPr>
              <w:t>投标人</w:t>
            </w:r>
            <w:r>
              <w:rPr>
                <w:rFonts w:hint="eastAsia" w:ascii="宋体" w:hAnsi="宋体"/>
                <w:szCs w:val="21"/>
                <w:highlight w:val="none"/>
              </w:rPr>
              <w:t xml:space="preserve">     保证值</w:t>
            </w:r>
          </w:p>
        </w:tc>
        <w:tc>
          <w:tcPr>
            <w:tcW w:w="1082" w:type="dxa"/>
            <w:vAlign w:val="center"/>
          </w:tcPr>
          <w:p w14:paraId="7CEDAC2D">
            <w:pPr>
              <w:jc w:val="center"/>
              <w:rPr>
                <w:rFonts w:hint="eastAsia" w:ascii="宋体" w:hAnsi="宋体"/>
                <w:szCs w:val="21"/>
                <w:highlight w:val="none"/>
              </w:rPr>
            </w:pPr>
            <w:r>
              <w:rPr>
                <w:rFonts w:hint="eastAsia" w:ascii="宋体" w:hAnsi="宋体"/>
                <w:szCs w:val="21"/>
                <w:highlight w:val="none"/>
              </w:rPr>
              <w:t>备 注</w:t>
            </w:r>
          </w:p>
        </w:tc>
      </w:tr>
      <w:tr w14:paraId="059252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43596EFD">
            <w:pPr>
              <w:jc w:val="center"/>
              <w:rPr>
                <w:rFonts w:hint="eastAsia" w:ascii="宋体" w:hAnsi="宋体"/>
                <w:szCs w:val="21"/>
                <w:highlight w:val="none"/>
              </w:rPr>
            </w:pPr>
            <w:r>
              <w:rPr>
                <w:rFonts w:hint="eastAsia" w:ascii="宋体" w:hAnsi="宋体"/>
                <w:szCs w:val="21"/>
                <w:highlight w:val="none"/>
              </w:rPr>
              <w:t>一</w:t>
            </w:r>
          </w:p>
        </w:tc>
        <w:tc>
          <w:tcPr>
            <w:tcW w:w="3474" w:type="dxa"/>
            <w:vAlign w:val="top"/>
          </w:tcPr>
          <w:p w14:paraId="7BEB7EC9">
            <w:pPr>
              <w:rPr>
                <w:rFonts w:hint="eastAsia" w:ascii="宋体" w:hAnsi="宋体"/>
                <w:szCs w:val="21"/>
                <w:highlight w:val="none"/>
              </w:rPr>
            </w:pPr>
            <w:r>
              <w:rPr>
                <w:rFonts w:hint="eastAsia" w:ascii="宋体" w:hAnsi="宋体"/>
                <w:szCs w:val="21"/>
                <w:highlight w:val="none"/>
              </w:rPr>
              <w:t>光源</w:t>
            </w:r>
          </w:p>
        </w:tc>
        <w:tc>
          <w:tcPr>
            <w:tcW w:w="1531" w:type="dxa"/>
            <w:vAlign w:val="top"/>
          </w:tcPr>
          <w:p w14:paraId="1DDBD2F7">
            <w:pPr>
              <w:rPr>
                <w:rFonts w:hint="eastAsia" w:ascii="宋体" w:hAnsi="宋体"/>
                <w:szCs w:val="21"/>
                <w:highlight w:val="none"/>
              </w:rPr>
            </w:pPr>
          </w:p>
        </w:tc>
        <w:tc>
          <w:tcPr>
            <w:tcW w:w="1082" w:type="dxa"/>
            <w:vAlign w:val="top"/>
          </w:tcPr>
          <w:p w14:paraId="5544CBA9">
            <w:pPr>
              <w:rPr>
                <w:rFonts w:hint="eastAsia" w:ascii="宋体" w:hAnsi="宋体"/>
                <w:szCs w:val="21"/>
                <w:highlight w:val="none"/>
              </w:rPr>
            </w:pPr>
          </w:p>
        </w:tc>
      </w:tr>
      <w:tr w14:paraId="3D11DF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2F083B3D">
            <w:pPr>
              <w:jc w:val="center"/>
              <w:rPr>
                <w:rFonts w:hint="eastAsia" w:ascii="宋体" w:hAnsi="宋体"/>
                <w:szCs w:val="21"/>
                <w:highlight w:val="none"/>
              </w:rPr>
            </w:pPr>
            <w:r>
              <w:rPr>
                <w:rFonts w:hint="eastAsia" w:ascii="宋体" w:hAnsi="宋体"/>
                <w:szCs w:val="21"/>
                <w:highlight w:val="none"/>
              </w:rPr>
              <w:t>1</w:t>
            </w:r>
          </w:p>
        </w:tc>
        <w:tc>
          <w:tcPr>
            <w:tcW w:w="3474" w:type="dxa"/>
            <w:vAlign w:val="top"/>
          </w:tcPr>
          <w:p w14:paraId="579F7DE5">
            <w:pPr>
              <w:rPr>
                <w:rFonts w:hint="eastAsia" w:ascii="宋体" w:hAnsi="宋体"/>
                <w:szCs w:val="21"/>
                <w:highlight w:val="none"/>
              </w:rPr>
            </w:pPr>
            <w:r>
              <w:rPr>
                <w:rFonts w:hint="eastAsia" w:ascii="宋体" w:hAnsi="宋体"/>
                <w:szCs w:val="21"/>
                <w:highlight w:val="none"/>
              </w:rPr>
              <w:t>交流（直流）输入电源电压（V）</w:t>
            </w:r>
          </w:p>
        </w:tc>
        <w:tc>
          <w:tcPr>
            <w:tcW w:w="1531" w:type="dxa"/>
            <w:vAlign w:val="top"/>
          </w:tcPr>
          <w:p w14:paraId="08E15443">
            <w:pPr>
              <w:rPr>
                <w:rFonts w:hint="eastAsia" w:ascii="宋体" w:hAnsi="宋体"/>
                <w:szCs w:val="21"/>
                <w:highlight w:val="none"/>
              </w:rPr>
            </w:pPr>
          </w:p>
        </w:tc>
        <w:tc>
          <w:tcPr>
            <w:tcW w:w="1082" w:type="dxa"/>
            <w:vAlign w:val="top"/>
          </w:tcPr>
          <w:p w14:paraId="1F20AA5E">
            <w:pPr>
              <w:rPr>
                <w:rFonts w:hint="eastAsia" w:ascii="宋体" w:hAnsi="宋体"/>
                <w:szCs w:val="21"/>
                <w:highlight w:val="none"/>
              </w:rPr>
            </w:pPr>
          </w:p>
        </w:tc>
      </w:tr>
      <w:tr w14:paraId="063CE6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0B5464C5">
            <w:pPr>
              <w:jc w:val="center"/>
              <w:rPr>
                <w:rFonts w:hint="eastAsia" w:ascii="宋体" w:hAnsi="宋体"/>
                <w:szCs w:val="21"/>
                <w:highlight w:val="none"/>
              </w:rPr>
            </w:pPr>
            <w:r>
              <w:rPr>
                <w:rFonts w:hint="eastAsia" w:ascii="宋体" w:hAnsi="宋体"/>
                <w:szCs w:val="21"/>
                <w:highlight w:val="none"/>
              </w:rPr>
              <w:t>2</w:t>
            </w:r>
          </w:p>
        </w:tc>
        <w:tc>
          <w:tcPr>
            <w:tcW w:w="3474" w:type="dxa"/>
            <w:vAlign w:val="top"/>
          </w:tcPr>
          <w:p w14:paraId="211B0A4D">
            <w:pPr>
              <w:rPr>
                <w:rFonts w:hint="eastAsia" w:ascii="宋体" w:hAnsi="宋体"/>
                <w:szCs w:val="21"/>
                <w:highlight w:val="none"/>
              </w:rPr>
            </w:pPr>
            <w:r>
              <w:rPr>
                <w:rFonts w:hint="eastAsia" w:ascii="宋体" w:hAnsi="宋体"/>
                <w:szCs w:val="21"/>
                <w:highlight w:val="none"/>
              </w:rPr>
              <w:t>交流输入电源频率（Hz）</w:t>
            </w:r>
          </w:p>
        </w:tc>
        <w:tc>
          <w:tcPr>
            <w:tcW w:w="1531" w:type="dxa"/>
            <w:vAlign w:val="top"/>
          </w:tcPr>
          <w:p w14:paraId="2ECA3027">
            <w:pPr>
              <w:rPr>
                <w:rFonts w:hint="eastAsia" w:ascii="宋体" w:hAnsi="宋体"/>
                <w:szCs w:val="21"/>
                <w:highlight w:val="none"/>
              </w:rPr>
            </w:pPr>
          </w:p>
        </w:tc>
        <w:tc>
          <w:tcPr>
            <w:tcW w:w="1082" w:type="dxa"/>
            <w:vAlign w:val="top"/>
          </w:tcPr>
          <w:p w14:paraId="6C3D296B">
            <w:pPr>
              <w:rPr>
                <w:rFonts w:hint="eastAsia" w:ascii="宋体" w:hAnsi="宋体"/>
                <w:szCs w:val="21"/>
                <w:highlight w:val="none"/>
              </w:rPr>
            </w:pPr>
          </w:p>
        </w:tc>
      </w:tr>
      <w:tr w14:paraId="701D4B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505B402D">
            <w:pPr>
              <w:jc w:val="center"/>
              <w:rPr>
                <w:rFonts w:hint="eastAsia" w:ascii="宋体" w:hAnsi="宋体"/>
                <w:szCs w:val="21"/>
                <w:highlight w:val="none"/>
              </w:rPr>
            </w:pPr>
            <w:r>
              <w:rPr>
                <w:rFonts w:hint="eastAsia" w:ascii="宋体" w:hAnsi="宋体"/>
                <w:szCs w:val="21"/>
                <w:highlight w:val="none"/>
              </w:rPr>
              <w:t>3</w:t>
            </w:r>
          </w:p>
        </w:tc>
        <w:tc>
          <w:tcPr>
            <w:tcW w:w="3474" w:type="dxa"/>
            <w:vAlign w:val="top"/>
          </w:tcPr>
          <w:p w14:paraId="562584E9">
            <w:pPr>
              <w:rPr>
                <w:rFonts w:hint="eastAsia" w:ascii="宋体" w:hAnsi="宋体"/>
                <w:szCs w:val="21"/>
                <w:highlight w:val="none"/>
              </w:rPr>
            </w:pPr>
            <w:r>
              <w:rPr>
                <w:rFonts w:hint="eastAsia" w:ascii="宋体" w:hAnsi="宋体"/>
                <w:szCs w:val="21"/>
                <w:highlight w:val="none"/>
              </w:rPr>
              <w:t>光源功率（</w:t>
            </w:r>
            <w:r>
              <w:rPr>
                <w:rFonts w:ascii="宋体" w:hAnsi="宋体"/>
                <w:szCs w:val="21"/>
                <w:highlight w:val="none"/>
              </w:rPr>
              <w:t>W</w:t>
            </w:r>
            <w:r>
              <w:rPr>
                <w:rFonts w:hint="eastAsia" w:ascii="宋体" w:hAnsi="宋体"/>
                <w:szCs w:val="21"/>
                <w:highlight w:val="none"/>
              </w:rPr>
              <w:t xml:space="preserve">） </w:t>
            </w:r>
          </w:p>
        </w:tc>
        <w:tc>
          <w:tcPr>
            <w:tcW w:w="1531" w:type="dxa"/>
            <w:vAlign w:val="top"/>
          </w:tcPr>
          <w:p w14:paraId="33E747B9">
            <w:pPr>
              <w:rPr>
                <w:rFonts w:hint="eastAsia" w:ascii="宋体" w:hAnsi="宋体"/>
                <w:szCs w:val="21"/>
                <w:highlight w:val="none"/>
              </w:rPr>
            </w:pPr>
          </w:p>
        </w:tc>
        <w:tc>
          <w:tcPr>
            <w:tcW w:w="1082" w:type="dxa"/>
            <w:vAlign w:val="top"/>
          </w:tcPr>
          <w:p w14:paraId="3BD8BD58">
            <w:pPr>
              <w:rPr>
                <w:rFonts w:hint="eastAsia" w:ascii="宋体" w:hAnsi="宋体"/>
                <w:szCs w:val="21"/>
                <w:highlight w:val="none"/>
              </w:rPr>
            </w:pPr>
          </w:p>
        </w:tc>
      </w:tr>
      <w:tr w14:paraId="0D39B4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475AAA4E">
            <w:pPr>
              <w:jc w:val="center"/>
              <w:rPr>
                <w:rFonts w:hint="eastAsia" w:ascii="宋体" w:hAnsi="宋体"/>
                <w:szCs w:val="21"/>
                <w:highlight w:val="none"/>
              </w:rPr>
            </w:pPr>
            <w:r>
              <w:rPr>
                <w:rFonts w:hint="eastAsia" w:ascii="宋体" w:hAnsi="宋体"/>
                <w:szCs w:val="21"/>
                <w:highlight w:val="none"/>
              </w:rPr>
              <w:t>4</w:t>
            </w:r>
          </w:p>
        </w:tc>
        <w:tc>
          <w:tcPr>
            <w:tcW w:w="3474" w:type="dxa"/>
            <w:vAlign w:val="top"/>
          </w:tcPr>
          <w:p w14:paraId="3082159E">
            <w:pPr>
              <w:rPr>
                <w:rFonts w:hint="eastAsia" w:ascii="宋体" w:hAnsi="宋体"/>
                <w:szCs w:val="21"/>
                <w:highlight w:val="none"/>
              </w:rPr>
            </w:pPr>
            <w:r>
              <w:rPr>
                <w:rFonts w:hint="eastAsia" w:ascii="宋体" w:hAnsi="宋体"/>
                <w:szCs w:val="21"/>
                <w:highlight w:val="none"/>
              </w:rPr>
              <w:t>照度（lx  ）</w:t>
            </w:r>
          </w:p>
        </w:tc>
        <w:tc>
          <w:tcPr>
            <w:tcW w:w="1531" w:type="dxa"/>
            <w:vAlign w:val="top"/>
          </w:tcPr>
          <w:p w14:paraId="5459EC13">
            <w:pPr>
              <w:rPr>
                <w:rFonts w:hint="eastAsia" w:ascii="宋体" w:hAnsi="宋体"/>
                <w:szCs w:val="21"/>
                <w:highlight w:val="none"/>
              </w:rPr>
            </w:pPr>
          </w:p>
        </w:tc>
        <w:tc>
          <w:tcPr>
            <w:tcW w:w="1082" w:type="dxa"/>
            <w:vAlign w:val="top"/>
          </w:tcPr>
          <w:p w14:paraId="699F89FE">
            <w:pPr>
              <w:rPr>
                <w:rFonts w:hint="eastAsia" w:ascii="宋体" w:hAnsi="宋体"/>
                <w:szCs w:val="21"/>
                <w:highlight w:val="none"/>
              </w:rPr>
            </w:pPr>
          </w:p>
        </w:tc>
      </w:tr>
      <w:tr w14:paraId="61D279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10F94051">
            <w:pPr>
              <w:jc w:val="center"/>
              <w:rPr>
                <w:rFonts w:hint="eastAsia" w:ascii="宋体" w:hAnsi="宋体"/>
                <w:szCs w:val="21"/>
                <w:highlight w:val="none"/>
              </w:rPr>
            </w:pPr>
            <w:r>
              <w:rPr>
                <w:rFonts w:hint="eastAsia" w:ascii="宋体" w:hAnsi="宋体"/>
                <w:szCs w:val="21"/>
                <w:highlight w:val="none"/>
              </w:rPr>
              <w:t>5</w:t>
            </w:r>
          </w:p>
        </w:tc>
        <w:tc>
          <w:tcPr>
            <w:tcW w:w="3474" w:type="dxa"/>
            <w:vAlign w:val="top"/>
          </w:tcPr>
          <w:p w14:paraId="498231C7">
            <w:pPr>
              <w:rPr>
                <w:rFonts w:hint="eastAsia" w:ascii="宋体" w:hAnsi="宋体"/>
                <w:szCs w:val="21"/>
                <w:highlight w:val="none"/>
              </w:rPr>
            </w:pPr>
            <w:r>
              <w:rPr>
                <w:rFonts w:hint="eastAsia" w:ascii="宋体" w:hAnsi="宋体"/>
                <w:szCs w:val="21"/>
                <w:highlight w:val="none"/>
              </w:rPr>
              <w:t>寿命（</w:t>
            </w:r>
            <w:r>
              <w:rPr>
                <w:rFonts w:ascii="宋体" w:hAnsi="宋体"/>
                <w:szCs w:val="21"/>
                <w:highlight w:val="none"/>
              </w:rPr>
              <w:t>h</w:t>
            </w:r>
            <w:r>
              <w:rPr>
                <w:rFonts w:hint="eastAsia" w:ascii="宋体" w:hAnsi="宋体"/>
                <w:szCs w:val="21"/>
                <w:highlight w:val="none"/>
              </w:rPr>
              <w:t>）</w:t>
            </w:r>
            <w:r>
              <w:rPr>
                <w:rFonts w:ascii="宋体" w:hAnsi="宋体"/>
                <w:szCs w:val="21"/>
                <w:highlight w:val="none"/>
              </w:rPr>
              <w:t xml:space="preserve"> </w:t>
            </w:r>
          </w:p>
        </w:tc>
        <w:tc>
          <w:tcPr>
            <w:tcW w:w="1531" w:type="dxa"/>
            <w:vAlign w:val="top"/>
          </w:tcPr>
          <w:p w14:paraId="2B029A70">
            <w:pPr>
              <w:rPr>
                <w:rFonts w:hint="eastAsia" w:ascii="宋体" w:hAnsi="宋体"/>
                <w:szCs w:val="21"/>
                <w:highlight w:val="none"/>
              </w:rPr>
            </w:pPr>
          </w:p>
        </w:tc>
        <w:tc>
          <w:tcPr>
            <w:tcW w:w="1082" w:type="dxa"/>
            <w:vAlign w:val="top"/>
          </w:tcPr>
          <w:p w14:paraId="5CBA657A">
            <w:pPr>
              <w:rPr>
                <w:rFonts w:hint="eastAsia" w:ascii="宋体" w:hAnsi="宋体"/>
                <w:szCs w:val="21"/>
                <w:highlight w:val="none"/>
              </w:rPr>
            </w:pPr>
          </w:p>
        </w:tc>
      </w:tr>
      <w:tr w14:paraId="15491F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76E73F75">
            <w:pPr>
              <w:jc w:val="center"/>
              <w:rPr>
                <w:rFonts w:hint="eastAsia" w:ascii="宋体" w:hAnsi="宋体"/>
                <w:szCs w:val="21"/>
                <w:highlight w:val="none"/>
              </w:rPr>
            </w:pPr>
            <w:r>
              <w:rPr>
                <w:rFonts w:hint="eastAsia" w:ascii="宋体" w:hAnsi="宋体"/>
                <w:szCs w:val="21"/>
                <w:highlight w:val="none"/>
              </w:rPr>
              <w:t>6</w:t>
            </w:r>
          </w:p>
        </w:tc>
        <w:tc>
          <w:tcPr>
            <w:tcW w:w="3474" w:type="dxa"/>
            <w:vAlign w:val="top"/>
          </w:tcPr>
          <w:p w14:paraId="6AE0C472">
            <w:pPr>
              <w:rPr>
                <w:rFonts w:hint="eastAsia" w:ascii="宋体" w:hAnsi="宋体"/>
                <w:szCs w:val="21"/>
                <w:highlight w:val="none"/>
              </w:rPr>
            </w:pPr>
            <w:r>
              <w:rPr>
                <w:rFonts w:hint="eastAsia" w:ascii="宋体" w:hAnsi="宋体"/>
                <w:szCs w:val="21"/>
                <w:highlight w:val="none"/>
              </w:rPr>
              <w:t>光衰</w:t>
            </w:r>
          </w:p>
        </w:tc>
        <w:tc>
          <w:tcPr>
            <w:tcW w:w="1531" w:type="dxa"/>
            <w:vAlign w:val="top"/>
          </w:tcPr>
          <w:p w14:paraId="0494FBCB">
            <w:pPr>
              <w:rPr>
                <w:rFonts w:hint="eastAsia" w:ascii="宋体" w:hAnsi="宋体"/>
                <w:szCs w:val="21"/>
                <w:highlight w:val="none"/>
              </w:rPr>
            </w:pPr>
          </w:p>
        </w:tc>
        <w:tc>
          <w:tcPr>
            <w:tcW w:w="1082" w:type="dxa"/>
            <w:vAlign w:val="top"/>
          </w:tcPr>
          <w:p w14:paraId="4A56A2BE">
            <w:pPr>
              <w:rPr>
                <w:rFonts w:hint="eastAsia" w:ascii="宋体" w:hAnsi="宋体"/>
                <w:szCs w:val="21"/>
                <w:highlight w:val="none"/>
              </w:rPr>
            </w:pPr>
          </w:p>
        </w:tc>
      </w:tr>
      <w:tr w14:paraId="18977E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5030276C">
            <w:pPr>
              <w:jc w:val="center"/>
              <w:rPr>
                <w:rFonts w:hint="eastAsia" w:ascii="宋体" w:hAnsi="宋体"/>
                <w:szCs w:val="21"/>
                <w:highlight w:val="none"/>
              </w:rPr>
            </w:pPr>
            <w:r>
              <w:rPr>
                <w:rFonts w:hint="eastAsia" w:ascii="宋体" w:hAnsi="宋体"/>
                <w:szCs w:val="21"/>
                <w:highlight w:val="none"/>
              </w:rPr>
              <w:t>二</w:t>
            </w:r>
          </w:p>
        </w:tc>
        <w:tc>
          <w:tcPr>
            <w:tcW w:w="3474" w:type="dxa"/>
            <w:vAlign w:val="top"/>
          </w:tcPr>
          <w:p w14:paraId="544DE60B">
            <w:pPr>
              <w:rPr>
                <w:rFonts w:ascii="宋体" w:hAnsi="宋体"/>
                <w:szCs w:val="21"/>
                <w:highlight w:val="none"/>
              </w:rPr>
            </w:pPr>
            <w:r>
              <w:rPr>
                <w:rFonts w:hint="eastAsia" w:ascii="宋体" w:hAnsi="宋体"/>
                <w:szCs w:val="21"/>
                <w:highlight w:val="none"/>
              </w:rPr>
              <w:t>电源模块</w:t>
            </w:r>
          </w:p>
        </w:tc>
        <w:tc>
          <w:tcPr>
            <w:tcW w:w="1531" w:type="dxa"/>
            <w:vAlign w:val="top"/>
          </w:tcPr>
          <w:p w14:paraId="09A1D8DF">
            <w:pPr>
              <w:rPr>
                <w:rFonts w:hint="eastAsia" w:ascii="宋体" w:hAnsi="宋体"/>
                <w:szCs w:val="21"/>
                <w:highlight w:val="none"/>
              </w:rPr>
            </w:pPr>
          </w:p>
        </w:tc>
        <w:tc>
          <w:tcPr>
            <w:tcW w:w="1082" w:type="dxa"/>
            <w:vAlign w:val="top"/>
          </w:tcPr>
          <w:p w14:paraId="03937E97">
            <w:pPr>
              <w:rPr>
                <w:rFonts w:hint="eastAsia" w:ascii="宋体" w:hAnsi="宋体"/>
                <w:szCs w:val="21"/>
                <w:highlight w:val="none"/>
              </w:rPr>
            </w:pPr>
          </w:p>
        </w:tc>
      </w:tr>
      <w:tr w14:paraId="471749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7B212BDD">
            <w:pPr>
              <w:jc w:val="center"/>
              <w:rPr>
                <w:rFonts w:hint="eastAsia" w:ascii="宋体" w:hAnsi="宋体"/>
                <w:szCs w:val="21"/>
                <w:highlight w:val="none"/>
              </w:rPr>
            </w:pPr>
            <w:r>
              <w:rPr>
                <w:rFonts w:hint="eastAsia" w:ascii="宋体" w:hAnsi="宋体"/>
                <w:szCs w:val="21"/>
                <w:highlight w:val="none"/>
              </w:rPr>
              <w:t>1</w:t>
            </w:r>
          </w:p>
        </w:tc>
        <w:tc>
          <w:tcPr>
            <w:tcW w:w="3474" w:type="dxa"/>
            <w:vAlign w:val="top"/>
          </w:tcPr>
          <w:p w14:paraId="343D2873">
            <w:pPr>
              <w:rPr>
                <w:rFonts w:hint="eastAsia" w:ascii="宋体" w:hAnsi="宋体"/>
                <w:szCs w:val="21"/>
                <w:highlight w:val="none"/>
              </w:rPr>
            </w:pPr>
            <w:r>
              <w:rPr>
                <w:rFonts w:hint="eastAsia" w:ascii="宋体" w:hAnsi="宋体"/>
                <w:szCs w:val="21"/>
                <w:highlight w:val="none"/>
              </w:rPr>
              <w:t>输入电压（</w:t>
            </w:r>
            <w:r>
              <w:rPr>
                <w:rFonts w:ascii="宋体" w:hAnsi="宋体"/>
                <w:szCs w:val="21"/>
                <w:highlight w:val="none"/>
              </w:rPr>
              <w:t>V</w:t>
            </w:r>
            <w:r>
              <w:rPr>
                <w:rFonts w:hint="eastAsia" w:ascii="宋体" w:hAnsi="宋体"/>
                <w:szCs w:val="21"/>
                <w:highlight w:val="none"/>
              </w:rPr>
              <w:t>）</w:t>
            </w:r>
          </w:p>
        </w:tc>
        <w:tc>
          <w:tcPr>
            <w:tcW w:w="1531" w:type="dxa"/>
            <w:vAlign w:val="top"/>
          </w:tcPr>
          <w:p w14:paraId="3DC234C5">
            <w:pPr>
              <w:rPr>
                <w:rFonts w:hint="eastAsia" w:ascii="宋体" w:hAnsi="宋体"/>
                <w:szCs w:val="21"/>
                <w:highlight w:val="none"/>
              </w:rPr>
            </w:pPr>
          </w:p>
        </w:tc>
        <w:tc>
          <w:tcPr>
            <w:tcW w:w="1082" w:type="dxa"/>
            <w:vAlign w:val="top"/>
          </w:tcPr>
          <w:p w14:paraId="05A9B40F">
            <w:pPr>
              <w:rPr>
                <w:rFonts w:hint="eastAsia" w:ascii="宋体" w:hAnsi="宋体"/>
                <w:szCs w:val="21"/>
                <w:highlight w:val="none"/>
              </w:rPr>
            </w:pPr>
          </w:p>
        </w:tc>
      </w:tr>
      <w:tr w14:paraId="791494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7B88D578">
            <w:pPr>
              <w:jc w:val="center"/>
              <w:rPr>
                <w:rFonts w:hint="eastAsia" w:ascii="宋体" w:hAnsi="宋体"/>
                <w:szCs w:val="21"/>
                <w:highlight w:val="none"/>
              </w:rPr>
            </w:pPr>
            <w:r>
              <w:rPr>
                <w:rFonts w:hint="eastAsia" w:ascii="宋体" w:hAnsi="宋体"/>
                <w:szCs w:val="21"/>
                <w:highlight w:val="none"/>
              </w:rPr>
              <w:t>2</w:t>
            </w:r>
          </w:p>
        </w:tc>
        <w:tc>
          <w:tcPr>
            <w:tcW w:w="3474" w:type="dxa"/>
            <w:vAlign w:val="top"/>
          </w:tcPr>
          <w:p w14:paraId="33EFEE06">
            <w:pPr>
              <w:rPr>
                <w:rFonts w:hint="eastAsia" w:ascii="宋体" w:hAnsi="宋体"/>
                <w:szCs w:val="21"/>
                <w:highlight w:val="none"/>
              </w:rPr>
            </w:pPr>
            <w:r>
              <w:rPr>
                <w:rFonts w:hint="eastAsia" w:ascii="宋体" w:hAnsi="宋体"/>
                <w:szCs w:val="21"/>
                <w:highlight w:val="none"/>
              </w:rPr>
              <w:t>输出电压（</w:t>
            </w:r>
            <w:r>
              <w:rPr>
                <w:rFonts w:ascii="宋体" w:hAnsi="宋体"/>
                <w:szCs w:val="21"/>
                <w:highlight w:val="none"/>
              </w:rPr>
              <w:t>V</w:t>
            </w:r>
            <w:r>
              <w:rPr>
                <w:rFonts w:hint="eastAsia" w:ascii="宋体" w:hAnsi="宋体"/>
                <w:szCs w:val="21"/>
                <w:highlight w:val="none"/>
              </w:rPr>
              <w:t>）</w:t>
            </w:r>
          </w:p>
        </w:tc>
        <w:tc>
          <w:tcPr>
            <w:tcW w:w="1531" w:type="dxa"/>
            <w:vAlign w:val="top"/>
          </w:tcPr>
          <w:p w14:paraId="2B03538B">
            <w:pPr>
              <w:rPr>
                <w:rFonts w:hint="eastAsia" w:ascii="宋体" w:hAnsi="宋体"/>
                <w:szCs w:val="21"/>
                <w:highlight w:val="none"/>
              </w:rPr>
            </w:pPr>
          </w:p>
        </w:tc>
        <w:tc>
          <w:tcPr>
            <w:tcW w:w="1082" w:type="dxa"/>
            <w:vAlign w:val="top"/>
          </w:tcPr>
          <w:p w14:paraId="3C8204A4">
            <w:pPr>
              <w:rPr>
                <w:rFonts w:hint="eastAsia" w:ascii="宋体" w:hAnsi="宋体"/>
                <w:szCs w:val="21"/>
                <w:highlight w:val="none"/>
              </w:rPr>
            </w:pPr>
          </w:p>
        </w:tc>
      </w:tr>
      <w:tr w14:paraId="012204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2067DBC6">
            <w:pPr>
              <w:jc w:val="center"/>
              <w:rPr>
                <w:rFonts w:hint="eastAsia" w:ascii="宋体" w:hAnsi="宋体"/>
                <w:szCs w:val="21"/>
                <w:highlight w:val="none"/>
              </w:rPr>
            </w:pPr>
            <w:r>
              <w:rPr>
                <w:rFonts w:hint="eastAsia" w:ascii="宋体" w:hAnsi="宋体"/>
                <w:szCs w:val="21"/>
                <w:highlight w:val="none"/>
              </w:rPr>
              <w:t>3</w:t>
            </w:r>
          </w:p>
        </w:tc>
        <w:tc>
          <w:tcPr>
            <w:tcW w:w="3474" w:type="dxa"/>
            <w:vAlign w:val="top"/>
          </w:tcPr>
          <w:p w14:paraId="4D7EE9BC">
            <w:pPr>
              <w:rPr>
                <w:rFonts w:hint="eastAsia" w:ascii="宋体" w:hAnsi="宋体"/>
                <w:szCs w:val="21"/>
                <w:highlight w:val="none"/>
              </w:rPr>
            </w:pPr>
            <w:r>
              <w:rPr>
                <w:rFonts w:hint="eastAsia" w:ascii="宋体" w:hAnsi="宋体"/>
                <w:szCs w:val="21"/>
                <w:highlight w:val="none"/>
              </w:rPr>
              <w:t>功率因数</w:t>
            </w:r>
          </w:p>
        </w:tc>
        <w:tc>
          <w:tcPr>
            <w:tcW w:w="1531" w:type="dxa"/>
            <w:vAlign w:val="top"/>
          </w:tcPr>
          <w:p w14:paraId="61DB0484">
            <w:pPr>
              <w:rPr>
                <w:rFonts w:hint="eastAsia" w:ascii="宋体" w:hAnsi="宋体"/>
                <w:szCs w:val="21"/>
                <w:highlight w:val="none"/>
              </w:rPr>
            </w:pPr>
          </w:p>
        </w:tc>
        <w:tc>
          <w:tcPr>
            <w:tcW w:w="1082" w:type="dxa"/>
            <w:vAlign w:val="top"/>
          </w:tcPr>
          <w:p w14:paraId="41B4CA0B">
            <w:pPr>
              <w:rPr>
                <w:rFonts w:hint="eastAsia" w:ascii="宋体" w:hAnsi="宋体"/>
                <w:szCs w:val="21"/>
                <w:highlight w:val="none"/>
              </w:rPr>
            </w:pPr>
          </w:p>
        </w:tc>
      </w:tr>
      <w:tr w14:paraId="4C00A7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6F024477">
            <w:pPr>
              <w:jc w:val="center"/>
              <w:rPr>
                <w:rFonts w:hint="eastAsia" w:ascii="宋体" w:hAnsi="宋体"/>
                <w:szCs w:val="21"/>
                <w:highlight w:val="none"/>
              </w:rPr>
            </w:pPr>
            <w:r>
              <w:rPr>
                <w:rFonts w:hint="eastAsia" w:ascii="宋体" w:hAnsi="宋体"/>
                <w:szCs w:val="21"/>
                <w:highlight w:val="none"/>
              </w:rPr>
              <w:t>4</w:t>
            </w:r>
          </w:p>
        </w:tc>
        <w:tc>
          <w:tcPr>
            <w:tcW w:w="3474" w:type="dxa"/>
            <w:vAlign w:val="top"/>
          </w:tcPr>
          <w:p w14:paraId="49C42A4F">
            <w:pPr>
              <w:rPr>
                <w:rFonts w:hint="eastAsia" w:ascii="宋体" w:hAnsi="宋体"/>
                <w:szCs w:val="21"/>
                <w:highlight w:val="none"/>
              </w:rPr>
            </w:pPr>
            <w:r>
              <w:rPr>
                <w:rFonts w:hint="eastAsia" w:ascii="宋体" w:hAnsi="宋体"/>
                <w:szCs w:val="21"/>
                <w:highlight w:val="none"/>
              </w:rPr>
              <w:t>输入电流（</w:t>
            </w:r>
            <w:r>
              <w:rPr>
                <w:rFonts w:ascii="宋体" w:hAnsi="宋体"/>
                <w:szCs w:val="21"/>
                <w:highlight w:val="none"/>
              </w:rPr>
              <w:t>A</w:t>
            </w:r>
            <w:r>
              <w:rPr>
                <w:rFonts w:hint="eastAsia" w:ascii="宋体" w:hAnsi="宋体"/>
                <w:szCs w:val="21"/>
                <w:highlight w:val="none"/>
              </w:rPr>
              <w:t>）</w:t>
            </w:r>
          </w:p>
        </w:tc>
        <w:tc>
          <w:tcPr>
            <w:tcW w:w="1531" w:type="dxa"/>
            <w:vAlign w:val="top"/>
          </w:tcPr>
          <w:p w14:paraId="1C2194FF">
            <w:pPr>
              <w:rPr>
                <w:rFonts w:hint="eastAsia" w:ascii="宋体" w:hAnsi="宋体"/>
                <w:szCs w:val="21"/>
                <w:highlight w:val="none"/>
              </w:rPr>
            </w:pPr>
          </w:p>
        </w:tc>
        <w:tc>
          <w:tcPr>
            <w:tcW w:w="1082" w:type="dxa"/>
            <w:vAlign w:val="top"/>
          </w:tcPr>
          <w:p w14:paraId="4989545E">
            <w:pPr>
              <w:rPr>
                <w:rFonts w:hint="eastAsia" w:ascii="宋体" w:hAnsi="宋体"/>
                <w:szCs w:val="21"/>
                <w:highlight w:val="none"/>
              </w:rPr>
            </w:pPr>
          </w:p>
        </w:tc>
      </w:tr>
      <w:tr w14:paraId="4F48DF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2CF0EF52">
            <w:pPr>
              <w:jc w:val="center"/>
              <w:rPr>
                <w:rFonts w:hint="eastAsia" w:ascii="宋体" w:hAnsi="宋体"/>
                <w:szCs w:val="21"/>
                <w:highlight w:val="none"/>
              </w:rPr>
            </w:pPr>
            <w:r>
              <w:rPr>
                <w:rFonts w:hint="eastAsia" w:ascii="宋体" w:hAnsi="宋体"/>
                <w:szCs w:val="21"/>
                <w:highlight w:val="none"/>
              </w:rPr>
              <w:t>5</w:t>
            </w:r>
          </w:p>
        </w:tc>
        <w:tc>
          <w:tcPr>
            <w:tcW w:w="3474" w:type="dxa"/>
            <w:vAlign w:val="top"/>
          </w:tcPr>
          <w:p w14:paraId="6F4332AB">
            <w:pPr>
              <w:rPr>
                <w:rFonts w:hint="eastAsia" w:ascii="宋体" w:hAnsi="宋体"/>
                <w:szCs w:val="21"/>
                <w:highlight w:val="none"/>
              </w:rPr>
            </w:pPr>
            <w:r>
              <w:rPr>
                <w:rFonts w:hint="eastAsia" w:ascii="宋体" w:hAnsi="宋体"/>
                <w:szCs w:val="21"/>
                <w:highlight w:val="none"/>
              </w:rPr>
              <w:t>输出电流（</w:t>
            </w:r>
            <w:r>
              <w:rPr>
                <w:rFonts w:ascii="宋体" w:hAnsi="宋体"/>
                <w:szCs w:val="21"/>
                <w:highlight w:val="none"/>
              </w:rPr>
              <w:t>A</w:t>
            </w:r>
            <w:r>
              <w:rPr>
                <w:rFonts w:hint="eastAsia" w:ascii="宋体" w:hAnsi="宋体"/>
                <w:szCs w:val="21"/>
                <w:highlight w:val="none"/>
              </w:rPr>
              <w:t>）</w:t>
            </w:r>
          </w:p>
        </w:tc>
        <w:tc>
          <w:tcPr>
            <w:tcW w:w="1531" w:type="dxa"/>
            <w:vAlign w:val="top"/>
          </w:tcPr>
          <w:p w14:paraId="76C29BA6">
            <w:pPr>
              <w:rPr>
                <w:rFonts w:hint="eastAsia" w:ascii="宋体" w:hAnsi="宋体"/>
                <w:szCs w:val="21"/>
                <w:highlight w:val="none"/>
              </w:rPr>
            </w:pPr>
          </w:p>
        </w:tc>
        <w:tc>
          <w:tcPr>
            <w:tcW w:w="1082" w:type="dxa"/>
            <w:vAlign w:val="top"/>
          </w:tcPr>
          <w:p w14:paraId="2C1083FA">
            <w:pPr>
              <w:rPr>
                <w:rFonts w:hint="eastAsia" w:ascii="宋体" w:hAnsi="宋体"/>
                <w:szCs w:val="21"/>
                <w:highlight w:val="none"/>
              </w:rPr>
            </w:pPr>
          </w:p>
        </w:tc>
      </w:tr>
      <w:tr w14:paraId="7CB34E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651E4107">
            <w:pPr>
              <w:jc w:val="center"/>
              <w:rPr>
                <w:rFonts w:hint="eastAsia" w:ascii="宋体" w:hAnsi="宋体"/>
                <w:szCs w:val="21"/>
                <w:highlight w:val="none"/>
              </w:rPr>
            </w:pPr>
            <w:r>
              <w:rPr>
                <w:rFonts w:hint="eastAsia" w:ascii="宋体" w:hAnsi="宋体"/>
                <w:szCs w:val="21"/>
                <w:highlight w:val="none"/>
              </w:rPr>
              <w:t>6</w:t>
            </w:r>
          </w:p>
        </w:tc>
        <w:tc>
          <w:tcPr>
            <w:tcW w:w="3474" w:type="dxa"/>
            <w:vAlign w:val="top"/>
          </w:tcPr>
          <w:p w14:paraId="1A24A5F1">
            <w:pPr>
              <w:rPr>
                <w:rFonts w:hint="eastAsia" w:ascii="宋体" w:hAnsi="宋体"/>
                <w:szCs w:val="21"/>
                <w:highlight w:val="none"/>
              </w:rPr>
            </w:pPr>
            <w:r>
              <w:rPr>
                <w:rFonts w:hint="eastAsia" w:ascii="宋体" w:hAnsi="宋体"/>
                <w:szCs w:val="21"/>
                <w:highlight w:val="none"/>
              </w:rPr>
              <w:t>制造商</w:t>
            </w:r>
          </w:p>
        </w:tc>
        <w:tc>
          <w:tcPr>
            <w:tcW w:w="1531" w:type="dxa"/>
            <w:vAlign w:val="top"/>
          </w:tcPr>
          <w:p w14:paraId="10FF6E42">
            <w:pPr>
              <w:rPr>
                <w:rFonts w:hint="eastAsia" w:ascii="宋体" w:hAnsi="宋体"/>
                <w:szCs w:val="21"/>
                <w:highlight w:val="none"/>
              </w:rPr>
            </w:pPr>
          </w:p>
        </w:tc>
        <w:tc>
          <w:tcPr>
            <w:tcW w:w="1082" w:type="dxa"/>
            <w:vAlign w:val="top"/>
          </w:tcPr>
          <w:p w14:paraId="544B7FE5">
            <w:pPr>
              <w:rPr>
                <w:rFonts w:hint="eastAsia" w:ascii="宋体" w:hAnsi="宋体"/>
                <w:szCs w:val="21"/>
                <w:highlight w:val="none"/>
              </w:rPr>
            </w:pPr>
          </w:p>
        </w:tc>
      </w:tr>
      <w:tr w14:paraId="2723B0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116AF5DA">
            <w:pPr>
              <w:jc w:val="center"/>
              <w:rPr>
                <w:rFonts w:hint="eastAsia" w:ascii="宋体" w:hAnsi="宋体"/>
                <w:szCs w:val="21"/>
                <w:highlight w:val="none"/>
              </w:rPr>
            </w:pPr>
            <w:r>
              <w:rPr>
                <w:rFonts w:hint="eastAsia" w:ascii="宋体" w:hAnsi="宋体"/>
                <w:szCs w:val="21"/>
                <w:highlight w:val="none"/>
              </w:rPr>
              <w:t>7</w:t>
            </w:r>
          </w:p>
        </w:tc>
        <w:tc>
          <w:tcPr>
            <w:tcW w:w="3474" w:type="dxa"/>
            <w:vAlign w:val="top"/>
          </w:tcPr>
          <w:p w14:paraId="2EE29C91">
            <w:pPr>
              <w:rPr>
                <w:rFonts w:hint="eastAsia" w:ascii="宋体" w:hAnsi="宋体"/>
                <w:szCs w:val="21"/>
                <w:highlight w:val="none"/>
              </w:rPr>
            </w:pPr>
            <w:r>
              <w:rPr>
                <w:rFonts w:hint="eastAsia" w:ascii="宋体" w:hAnsi="宋体"/>
                <w:szCs w:val="21"/>
                <w:highlight w:val="none"/>
              </w:rPr>
              <w:t>型号规格</w:t>
            </w:r>
          </w:p>
        </w:tc>
        <w:tc>
          <w:tcPr>
            <w:tcW w:w="1531" w:type="dxa"/>
            <w:vAlign w:val="top"/>
          </w:tcPr>
          <w:p w14:paraId="4123F1E9">
            <w:pPr>
              <w:rPr>
                <w:rFonts w:hint="eastAsia" w:ascii="宋体" w:hAnsi="宋体"/>
                <w:szCs w:val="21"/>
                <w:highlight w:val="none"/>
              </w:rPr>
            </w:pPr>
          </w:p>
        </w:tc>
        <w:tc>
          <w:tcPr>
            <w:tcW w:w="1082" w:type="dxa"/>
            <w:vAlign w:val="top"/>
          </w:tcPr>
          <w:p w14:paraId="2424CBF9">
            <w:pPr>
              <w:rPr>
                <w:rFonts w:hint="eastAsia" w:ascii="宋体" w:hAnsi="宋体"/>
                <w:szCs w:val="21"/>
                <w:highlight w:val="none"/>
              </w:rPr>
            </w:pPr>
          </w:p>
        </w:tc>
      </w:tr>
      <w:tr w14:paraId="6BBA66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31EE0C23">
            <w:pPr>
              <w:jc w:val="center"/>
              <w:rPr>
                <w:rFonts w:hint="eastAsia" w:ascii="宋体" w:hAnsi="宋体"/>
                <w:szCs w:val="21"/>
                <w:highlight w:val="none"/>
              </w:rPr>
            </w:pPr>
            <w:r>
              <w:rPr>
                <w:rFonts w:hint="eastAsia" w:ascii="宋体" w:hAnsi="宋体"/>
                <w:szCs w:val="21"/>
                <w:highlight w:val="none"/>
              </w:rPr>
              <w:t>8</w:t>
            </w:r>
          </w:p>
        </w:tc>
        <w:tc>
          <w:tcPr>
            <w:tcW w:w="3474" w:type="dxa"/>
            <w:vAlign w:val="top"/>
          </w:tcPr>
          <w:p w14:paraId="021F1FE2">
            <w:pPr>
              <w:rPr>
                <w:rFonts w:hint="eastAsia" w:ascii="宋体" w:hAnsi="宋体"/>
                <w:szCs w:val="21"/>
                <w:highlight w:val="none"/>
              </w:rPr>
            </w:pPr>
            <w:r>
              <w:rPr>
                <w:rFonts w:hint="eastAsia" w:ascii="宋体" w:hAnsi="宋体"/>
                <w:szCs w:val="21"/>
                <w:highlight w:val="none"/>
              </w:rPr>
              <w:t>尺寸</w:t>
            </w:r>
          </w:p>
        </w:tc>
        <w:tc>
          <w:tcPr>
            <w:tcW w:w="1531" w:type="dxa"/>
            <w:vAlign w:val="top"/>
          </w:tcPr>
          <w:p w14:paraId="61B4E398">
            <w:pPr>
              <w:rPr>
                <w:rFonts w:hint="eastAsia" w:ascii="宋体" w:hAnsi="宋体"/>
                <w:szCs w:val="21"/>
                <w:highlight w:val="none"/>
              </w:rPr>
            </w:pPr>
          </w:p>
        </w:tc>
        <w:tc>
          <w:tcPr>
            <w:tcW w:w="1082" w:type="dxa"/>
            <w:vAlign w:val="top"/>
          </w:tcPr>
          <w:p w14:paraId="7B77EB08">
            <w:pPr>
              <w:rPr>
                <w:rFonts w:hint="eastAsia" w:ascii="宋体" w:hAnsi="宋体"/>
                <w:szCs w:val="21"/>
                <w:highlight w:val="none"/>
              </w:rPr>
            </w:pPr>
          </w:p>
        </w:tc>
      </w:tr>
      <w:tr w14:paraId="496B9B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1AAB7F4A">
            <w:pPr>
              <w:jc w:val="center"/>
              <w:rPr>
                <w:rFonts w:hint="eastAsia" w:ascii="宋体" w:hAnsi="宋体"/>
                <w:szCs w:val="21"/>
                <w:highlight w:val="none"/>
              </w:rPr>
            </w:pPr>
            <w:r>
              <w:rPr>
                <w:rFonts w:hint="eastAsia" w:ascii="宋体" w:hAnsi="宋体"/>
                <w:szCs w:val="21"/>
                <w:highlight w:val="none"/>
              </w:rPr>
              <w:t>三</w:t>
            </w:r>
          </w:p>
        </w:tc>
        <w:tc>
          <w:tcPr>
            <w:tcW w:w="3474" w:type="dxa"/>
            <w:vAlign w:val="top"/>
          </w:tcPr>
          <w:p w14:paraId="7C1F0964">
            <w:pPr>
              <w:rPr>
                <w:rFonts w:ascii="宋体" w:hAnsi="宋体"/>
                <w:szCs w:val="21"/>
                <w:highlight w:val="none"/>
              </w:rPr>
            </w:pPr>
            <w:r>
              <w:rPr>
                <w:rFonts w:hint="eastAsia" w:ascii="宋体" w:hAnsi="宋体"/>
                <w:szCs w:val="21"/>
                <w:highlight w:val="none"/>
              </w:rPr>
              <w:t>其他</w:t>
            </w:r>
          </w:p>
        </w:tc>
        <w:tc>
          <w:tcPr>
            <w:tcW w:w="1531" w:type="dxa"/>
            <w:vAlign w:val="top"/>
          </w:tcPr>
          <w:p w14:paraId="2B02A3A9">
            <w:pPr>
              <w:rPr>
                <w:rFonts w:hint="eastAsia" w:ascii="宋体" w:hAnsi="宋体"/>
                <w:szCs w:val="21"/>
                <w:highlight w:val="none"/>
              </w:rPr>
            </w:pPr>
          </w:p>
        </w:tc>
        <w:tc>
          <w:tcPr>
            <w:tcW w:w="1082" w:type="dxa"/>
            <w:vAlign w:val="top"/>
          </w:tcPr>
          <w:p w14:paraId="1E5EC904">
            <w:pPr>
              <w:rPr>
                <w:rFonts w:hint="eastAsia" w:ascii="宋体" w:hAnsi="宋体"/>
                <w:szCs w:val="21"/>
                <w:highlight w:val="none"/>
              </w:rPr>
            </w:pPr>
          </w:p>
        </w:tc>
      </w:tr>
      <w:tr w14:paraId="53B1B8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3C0944CA">
            <w:pPr>
              <w:jc w:val="center"/>
              <w:rPr>
                <w:rFonts w:hint="eastAsia" w:ascii="宋体" w:hAnsi="宋体"/>
                <w:szCs w:val="21"/>
                <w:highlight w:val="none"/>
              </w:rPr>
            </w:pPr>
            <w:r>
              <w:rPr>
                <w:rFonts w:hint="eastAsia" w:ascii="宋体" w:hAnsi="宋体"/>
                <w:szCs w:val="21"/>
                <w:highlight w:val="none"/>
              </w:rPr>
              <w:t>1</w:t>
            </w:r>
          </w:p>
        </w:tc>
        <w:tc>
          <w:tcPr>
            <w:tcW w:w="3474" w:type="dxa"/>
            <w:vAlign w:val="top"/>
          </w:tcPr>
          <w:p w14:paraId="58466A22">
            <w:pPr>
              <w:rPr>
                <w:rFonts w:hint="eastAsia" w:ascii="宋体" w:hAnsi="宋体"/>
                <w:szCs w:val="21"/>
                <w:highlight w:val="none"/>
              </w:rPr>
            </w:pPr>
            <w:r>
              <w:rPr>
                <w:rFonts w:hint="eastAsia" w:ascii="宋体" w:hAnsi="宋体"/>
                <w:szCs w:val="21"/>
                <w:highlight w:val="none"/>
              </w:rPr>
              <w:t>外壳尺寸</w:t>
            </w:r>
          </w:p>
        </w:tc>
        <w:tc>
          <w:tcPr>
            <w:tcW w:w="1531" w:type="dxa"/>
            <w:vAlign w:val="top"/>
          </w:tcPr>
          <w:p w14:paraId="48F88EB8">
            <w:pPr>
              <w:rPr>
                <w:rFonts w:hint="eastAsia" w:ascii="宋体" w:hAnsi="宋体"/>
                <w:szCs w:val="21"/>
                <w:highlight w:val="none"/>
              </w:rPr>
            </w:pPr>
          </w:p>
        </w:tc>
        <w:tc>
          <w:tcPr>
            <w:tcW w:w="1082" w:type="dxa"/>
            <w:vAlign w:val="top"/>
          </w:tcPr>
          <w:p w14:paraId="3AB054D9">
            <w:pPr>
              <w:rPr>
                <w:rFonts w:hint="eastAsia" w:ascii="宋体" w:hAnsi="宋体"/>
                <w:szCs w:val="21"/>
                <w:highlight w:val="none"/>
              </w:rPr>
            </w:pPr>
          </w:p>
        </w:tc>
      </w:tr>
      <w:tr w14:paraId="27EB24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025D0E20">
            <w:pPr>
              <w:jc w:val="center"/>
              <w:rPr>
                <w:rFonts w:hint="eastAsia" w:ascii="宋体" w:hAnsi="宋体"/>
                <w:szCs w:val="21"/>
                <w:highlight w:val="none"/>
              </w:rPr>
            </w:pPr>
            <w:r>
              <w:rPr>
                <w:rFonts w:hint="eastAsia" w:ascii="宋体" w:hAnsi="宋体"/>
                <w:szCs w:val="21"/>
                <w:highlight w:val="none"/>
              </w:rPr>
              <w:t>2</w:t>
            </w:r>
          </w:p>
        </w:tc>
        <w:tc>
          <w:tcPr>
            <w:tcW w:w="3474" w:type="dxa"/>
            <w:vAlign w:val="top"/>
          </w:tcPr>
          <w:p w14:paraId="1CA8BA49">
            <w:pPr>
              <w:rPr>
                <w:rFonts w:hint="eastAsia" w:ascii="宋体" w:hAnsi="宋体"/>
                <w:szCs w:val="21"/>
                <w:highlight w:val="none"/>
              </w:rPr>
            </w:pPr>
            <w:r>
              <w:rPr>
                <w:rFonts w:hint="eastAsia" w:ascii="宋体" w:hAnsi="宋体"/>
                <w:szCs w:val="21"/>
                <w:highlight w:val="none"/>
              </w:rPr>
              <w:t>防腐等级（</w:t>
            </w:r>
            <w:r>
              <w:rPr>
                <w:rFonts w:hint="eastAsia" w:hAnsi="宋体"/>
                <w:highlight w:val="none"/>
              </w:rPr>
              <w:t>WF）</w:t>
            </w:r>
          </w:p>
        </w:tc>
        <w:tc>
          <w:tcPr>
            <w:tcW w:w="1531" w:type="dxa"/>
            <w:vAlign w:val="top"/>
          </w:tcPr>
          <w:p w14:paraId="4B689700">
            <w:pPr>
              <w:rPr>
                <w:rFonts w:hint="eastAsia" w:ascii="宋体" w:hAnsi="宋体"/>
                <w:szCs w:val="21"/>
                <w:highlight w:val="none"/>
              </w:rPr>
            </w:pPr>
          </w:p>
        </w:tc>
        <w:tc>
          <w:tcPr>
            <w:tcW w:w="1082" w:type="dxa"/>
            <w:vAlign w:val="top"/>
          </w:tcPr>
          <w:p w14:paraId="2DC92768">
            <w:pPr>
              <w:rPr>
                <w:rFonts w:hint="eastAsia" w:ascii="宋体" w:hAnsi="宋体"/>
                <w:szCs w:val="21"/>
                <w:highlight w:val="none"/>
              </w:rPr>
            </w:pPr>
          </w:p>
        </w:tc>
      </w:tr>
      <w:tr w14:paraId="3C3B4B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552088DA">
            <w:pPr>
              <w:jc w:val="center"/>
              <w:rPr>
                <w:rFonts w:hint="eastAsia" w:ascii="宋体" w:hAnsi="宋体"/>
                <w:szCs w:val="21"/>
                <w:highlight w:val="none"/>
              </w:rPr>
            </w:pPr>
            <w:r>
              <w:rPr>
                <w:rFonts w:hint="eastAsia" w:ascii="宋体" w:hAnsi="宋体"/>
                <w:szCs w:val="21"/>
                <w:highlight w:val="none"/>
              </w:rPr>
              <w:t>3</w:t>
            </w:r>
          </w:p>
        </w:tc>
        <w:tc>
          <w:tcPr>
            <w:tcW w:w="3474" w:type="dxa"/>
            <w:vAlign w:val="top"/>
          </w:tcPr>
          <w:p w14:paraId="3ACF4040">
            <w:pPr>
              <w:rPr>
                <w:rFonts w:hint="eastAsia" w:ascii="宋体" w:hAnsi="宋体"/>
                <w:szCs w:val="21"/>
                <w:highlight w:val="none"/>
              </w:rPr>
            </w:pPr>
            <w:r>
              <w:rPr>
                <w:rFonts w:hint="eastAsia" w:ascii="宋体" w:hAnsi="宋体"/>
                <w:szCs w:val="21"/>
                <w:highlight w:val="none"/>
              </w:rPr>
              <w:t>防护等级（</w:t>
            </w:r>
            <w:r>
              <w:rPr>
                <w:rFonts w:ascii="宋体" w:hAnsi="宋体"/>
                <w:szCs w:val="21"/>
                <w:highlight w:val="none"/>
              </w:rPr>
              <w:t>IP</w:t>
            </w:r>
            <w:r>
              <w:rPr>
                <w:rFonts w:hint="eastAsia" w:ascii="宋体" w:hAnsi="宋体"/>
                <w:szCs w:val="21"/>
                <w:highlight w:val="none"/>
              </w:rPr>
              <w:t>）</w:t>
            </w:r>
          </w:p>
        </w:tc>
        <w:tc>
          <w:tcPr>
            <w:tcW w:w="1531" w:type="dxa"/>
            <w:vAlign w:val="top"/>
          </w:tcPr>
          <w:p w14:paraId="55864D27">
            <w:pPr>
              <w:rPr>
                <w:rFonts w:hint="eastAsia" w:ascii="宋体" w:hAnsi="宋体"/>
                <w:szCs w:val="21"/>
                <w:highlight w:val="none"/>
              </w:rPr>
            </w:pPr>
          </w:p>
        </w:tc>
        <w:tc>
          <w:tcPr>
            <w:tcW w:w="1082" w:type="dxa"/>
            <w:vAlign w:val="top"/>
          </w:tcPr>
          <w:p w14:paraId="2C4D87FA">
            <w:pPr>
              <w:rPr>
                <w:rFonts w:hint="eastAsia" w:ascii="宋体" w:hAnsi="宋体"/>
                <w:szCs w:val="21"/>
                <w:highlight w:val="none"/>
              </w:rPr>
            </w:pPr>
          </w:p>
        </w:tc>
      </w:tr>
      <w:tr w14:paraId="50209E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vAlign w:val="top"/>
          </w:tcPr>
          <w:p w14:paraId="17C013F9">
            <w:pPr>
              <w:jc w:val="center"/>
              <w:rPr>
                <w:rFonts w:hint="eastAsia" w:ascii="宋体" w:hAnsi="宋体"/>
                <w:szCs w:val="21"/>
                <w:highlight w:val="none"/>
              </w:rPr>
            </w:pPr>
          </w:p>
        </w:tc>
        <w:tc>
          <w:tcPr>
            <w:tcW w:w="3474" w:type="dxa"/>
            <w:vAlign w:val="top"/>
          </w:tcPr>
          <w:p w14:paraId="1A767359">
            <w:pPr>
              <w:rPr>
                <w:rFonts w:hint="eastAsia" w:ascii="宋体" w:hAnsi="宋体"/>
                <w:szCs w:val="21"/>
                <w:highlight w:val="none"/>
              </w:rPr>
            </w:pPr>
          </w:p>
        </w:tc>
        <w:tc>
          <w:tcPr>
            <w:tcW w:w="1531" w:type="dxa"/>
            <w:vAlign w:val="top"/>
          </w:tcPr>
          <w:p w14:paraId="4FB0E35C">
            <w:pPr>
              <w:rPr>
                <w:rFonts w:hint="eastAsia" w:ascii="宋体" w:hAnsi="宋体"/>
                <w:szCs w:val="21"/>
                <w:highlight w:val="none"/>
              </w:rPr>
            </w:pPr>
          </w:p>
        </w:tc>
        <w:tc>
          <w:tcPr>
            <w:tcW w:w="1082" w:type="dxa"/>
            <w:vAlign w:val="top"/>
          </w:tcPr>
          <w:p w14:paraId="72156801">
            <w:pPr>
              <w:rPr>
                <w:rFonts w:hint="eastAsia" w:ascii="宋体" w:hAnsi="宋体"/>
                <w:szCs w:val="21"/>
                <w:highlight w:val="none"/>
              </w:rPr>
            </w:pPr>
          </w:p>
        </w:tc>
      </w:tr>
    </w:tbl>
    <w:p w14:paraId="357578E2">
      <w:pPr>
        <w:pStyle w:val="5"/>
        <w:spacing w:after="0" w:line="500" w:lineRule="exact"/>
        <w:rPr>
          <w:highlight w:val="none"/>
        </w:rPr>
      </w:pPr>
      <w:r>
        <w:rPr>
          <w:rFonts w:hint="eastAsia"/>
          <w:highlight w:val="none"/>
        </w:rPr>
        <w:t xml:space="preserve">          </w:t>
      </w:r>
    </w:p>
    <w:p w14:paraId="47BC2641">
      <w:pPr>
        <w:spacing w:line="500" w:lineRule="exact"/>
        <w:rPr>
          <w:rFonts w:hint="eastAsia"/>
          <w:highlight w:val="none"/>
        </w:rPr>
      </w:pPr>
    </w:p>
    <w:p w14:paraId="0BEAB4AA">
      <w:pPr>
        <w:spacing w:line="500" w:lineRule="exact"/>
        <w:rPr>
          <w:rFonts w:hint="eastAsia"/>
          <w:highlight w:val="none"/>
        </w:rPr>
      </w:pPr>
    </w:p>
    <w:p w14:paraId="3C753BE8">
      <w:pPr>
        <w:spacing w:line="500" w:lineRule="exact"/>
        <w:rPr>
          <w:rFonts w:hint="eastAsia" w:ascii="宋体" w:hAnsi="宋体"/>
          <w:highlight w:val="none"/>
        </w:rPr>
        <w:sectPr>
          <w:headerReference r:id="rId9" w:type="default"/>
          <w:footerReference r:id="rId10" w:type="default"/>
          <w:endnotePr>
            <w:numFmt w:val="decimal"/>
          </w:endnotePr>
          <w:pgSz w:w="11907" w:h="16840"/>
          <w:pgMar w:top="1418" w:right="1531" w:bottom="1418" w:left="1701" w:header="851" w:footer="1021" w:gutter="0"/>
          <w:cols w:space="720" w:num="1"/>
          <w:docGrid w:linePitch="326" w:charSpace="0"/>
        </w:sectPr>
      </w:pPr>
    </w:p>
    <w:p w14:paraId="077174F6">
      <w:pPr>
        <w:pStyle w:val="3"/>
        <w:rPr>
          <w:sz w:val="30"/>
          <w:szCs w:val="30"/>
          <w:highlight w:val="none"/>
        </w:rPr>
      </w:pPr>
      <w:bookmarkStart w:id="29" w:name="_Toc394471047"/>
      <w:r>
        <w:rPr>
          <w:rFonts w:hint="eastAsia"/>
          <w:sz w:val="30"/>
          <w:szCs w:val="30"/>
          <w:highlight w:val="none"/>
        </w:rPr>
        <w:t>附件2 供货范围</w:t>
      </w:r>
      <w:bookmarkEnd w:id="24"/>
      <w:bookmarkEnd w:id="25"/>
      <w:bookmarkEnd w:id="26"/>
      <w:bookmarkEnd w:id="27"/>
      <w:bookmarkEnd w:id="28"/>
      <w:bookmarkEnd w:id="29"/>
    </w:p>
    <w:p w14:paraId="6C92017A">
      <w:pPr>
        <w:pStyle w:val="4"/>
        <w:spacing w:before="0" w:after="0" w:line="500" w:lineRule="exact"/>
        <w:rPr>
          <w:rFonts w:hint="eastAsia" w:hAnsi="宋体"/>
          <w:bCs/>
          <w:szCs w:val="28"/>
          <w:highlight w:val="none"/>
        </w:rPr>
      </w:pPr>
      <w:bookmarkStart w:id="30" w:name="_Toc170270580"/>
      <w:bookmarkStart w:id="31" w:name="_Toc170462606"/>
      <w:bookmarkStart w:id="32" w:name="_Toc96238082"/>
      <w:r>
        <w:rPr>
          <w:rFonts w:hAnsi="宋体"/>
          <w:bCs/>
          <w:szCs w:val="28"/>
          <w:highlight w:val="none"/>
        </w:rPr>
        <w:t xml:space="preserve">1  </w:t>
      </w:r>
      <w:r>
        <w:rPr>
          <w:rFonts w:hint="eastAsia" w:hAnsi="宋体"/>
          <w:bCs/>
          <w:szCs w:val="28"/>
          <w:highlight w:val="none"/>
        </w:rPr>
        <w:t>一般要求</w:t>
      </w:r>
      <w:bookmarkEnd w:id="30"/>
      <w:bookmarkEnd w:id="31"/>
      <w:bookmarkEnd w:id="32"/>
    </w:p>
    <w:p w14:paraId="20BF9CC4">
      <w:pPr>
        <w:widowControl/>
        <w:numPr>
          <w:ilvl w:val="0"/>
          <w:numId w:val="1"/>
        </w:numPr>
        <w:autoSpaceDE w:val="0"/>
        <w:autoSpaceDN w:val="0"/>
        <w:spacing w:line="500" w:lineRule="exact"/>
        <w:textAlignment w:val="bottom"/>
        <w:rPr>
          <w:kern w:val="16"/>
          <w:highlight w:val="none"/>
        </w:rPr>
      </w:pPr>
      <w:r>
        <w:rPr>
          <w:kern w:val="16"/>
          <w:highlight w:val="none"/>
        </w:rPr>
        <w:t>本附件规定了合同设备的供货范围。</w:t>
      </w:r>
      <w:r>
        <w:rPr>
          <w:rFonts w:hint="eastAsia"/>
          <w:kern w:val="16"/>
          <w:highlight w:val="none"/>
          <w:lang w:eastAsia="zh-CN"/>
        </w:rPr>
        <w:t>投标人</w:t>
      </w:r>
      <w:r>
        <w:rPr>
          <w:kern w:val="16"/>
          <w:highlight w:val="none"/>
        </w:rPr>
        <w:t>保证提供设备为全新的、先进的、成熟的、完整的和安全可靠的，且设备的技术经济性能符合附件</w:t>
      </w:r>
      <w:r>
        <w:rPr>
          <w:rFonts w:hint="eastAsia"/>
          <w:kern w:val="16"/>
          <w:highlight w:val="none"/>
        </w:rPr>
        <w:t>1</w:t>
      </w:r>
      <w:r>
        <w:rPr>
          <w:kern w:val="16"/>
          <w:highlight w:val="none"/>
        </w:rPr>
        <w:t>的要求。</w:t>
      </w:r>
    </w:p>
    <w:p w14:paraId="29BC2A95">
      <w:pPr>
        <w:widowControl/>
        <w:numPr>
          <w:ilvl w:val="0"/>
          <w:numId w:val="1"/>
        </w:numPr>
        <w:autoSpaceDE w:val="0"/>
        <w:autoSpaceDN w:val="0"/>
        <w:spacing w:line="500" w:lineRule="exact"/>
        <w:textAlignment w:val="bottom"/>
        <w:rPr>
          <w:kern w:val="16"/>
          <w:highlight w:val="none"/>
        </w:rPr>
      </w:pPr>
      <w:r>
        <w:rPr>
          <w:rFonts w:hint="eastAsia"/>
          <w:kern w:val="16"/>
          <w:highlight w:val="none"/>
          <w:lang w:eastAsia="zh-CN"/>
        </w:rPr>
        <w:t>投标人</w:t>
      </w:r>
      <w:r>
        <w:rPr>
          <w:kern w:val="16"/>
          <w:highlight w:val="none"/>
        </w:rPr>
        <w:t>应提供详细供货清单，清单中依次说明型号、数量、产地、生产厂家等内容。对于属于整套设备运行和施工所必需的部件，即使本合同附件未列出和／或数目不足，</w:t>
      </w:r>
      <w:r>
        <w:rPr>
          <w:rFonts w:hint="eastAsia"/>
          <w:kern w:val="16"/>
          <w:highlight w:val="none"/>
          <w:lang w:eastAsia="zh-CN"/>
        </w:rPr>
        <w:t>投标人</w:t>
      </w:r>
      <w:r>
        <w:rPr>
          <w:kern w:val="16"/>
          <w:highlight w:val="none"/>
        </w:rPr>
        <w:t>仍须在执行合同时无偿补足。</w:t>
      </w:r>
    </w:p>
    <w:p w14:paraId="2D826665">
      <w:pPr>
        <w:widowControl/>
        <w:numPr>
          <w:ilvl w:val="0"/>
          <w:numId w:val="1"/>
        </w:numPr>
        <w:autoSpaceDE w:val="0"/>
        <w:autoSpaceDN w:val="0"/>
        <w:spacing w:line="500" w:lineRule="exact"/>
        <w:textAlignment w:val="bottom"/>
        <w:rPr>
          <w:kern w:val="16"/>
          <w:highlight w:val="none"/>
        </w:rPr>
      </w:pPr>
      <w:r>
        <w:rPr>
          <w:kern w:val="16"/>
          <w:highlight w:val="none"/>
        </w:rPr>
        <w:t>除有特别注明外，所列数量均为</w:t>
      </w:r>
      <w:r>
        <w:rPr>
          <w:rFonts w:hint="eastAsia"/>
          <w:kern w:val="16"/>
          <w:highlight w:val="none"/>
          <w:lang w:val="en-US" w:eastAsia="zh-CN"/>
        </w:rPr>
        <w:t>采购</w:t>
      </w:r>
      <w:r>
        <w:rPr>
          <w:rFonts w:hint="eastAsia"/>
          <w:kern w:val="16"/>
          <w:highlight w:val="none"/>
        </w:rPr>
        <w:t>项目</w:t>
      </w:r>
      <w:r>
        <w:rPr>
          <w:kern w:val="16"/>
          <w:highlight w:val="none"/>
        </w:rPr>
        <w:t>所需。</w:t>
      </w:r>
    </w:p>
    <w:p w14:paraId="1FE2FAE4">
      <w:pPr>
        <w:widowControl/>
        <w:numPr>
          <w:ilvl w:val="0"/>
          <w:numId w:val="1"/>
        </w:numPr>
        <w:autoSpaceDE w:val="0"/>
        <w:autoSpaceDN w:val="0"/>
        <w:spacing w:line="500" w:lineRule="exact"/>
        <w:textAlignment w:val="bottom"/>
        <w:rPr>
          <w:kern w:val="16"/>
          <w:highlight w:val="none"/>
        </w:rPr>
      </w:pPr>
      <w:r>
        <w:rPr>
          <w:rFonts w:hint="eastAsia"/>
          <w:kern w:val="16"/>
          <w:highlight w:val="none"/>
          <w:lang w:eastAsia="zh-CN"/>
        </w:rPr>
        <w:t>投标人</w:t>
      </w:r>
      <w:r>
        <w:rPr>
          <w:kern w:val="16"/>
          <w:highlight w:val="none"/>
        </w:rPr>
        <w:t>应提供所有安装和检修所需专用工具和消耗材料等，并提供详细供货清单。</w:t>
      </w:r>
    </w:p>
    <w:p w14:paraId="04A67EE3">
      <w:pPr>
        <w:numPr>
          <w:ilvl w:val="0"/>
          <w:numId w:val="1"/>
        </w:numPr>
        <w:spacing w:line="500" w:lineRule="exact"/>
        <w:rPr>
          <w:highlight w:val="none"/>
        </w:rPr>
      </w:pPr>
      <w:r>
        <w:rPr>
          <w:highlight w:val="none"/>
        </w:rPr>
        <w:t>提供满足运行、安装、调试用备品备件，并在投标书中给出具体清单。</w:t>
      </w:r>
    </w:p>
    <w:p w14:paraId="62B4AC70">
      <w:pPr>
        <w:numPr>
          <w:ilvl w:val="0"/>
          <w:numId w:val="1"/>
        </w:numPr>
        <w:spacing w:line="500" w:lineRule="exact"/>
        <w:rPr>
          <w:highlight w:val="none"/>
        </w:rPr>
      </w:pPr>
      <w:r>
        <w:rPr>
          <w:highlight w:val="none"/>
        </w:rPr>
        <w:t>提供所供设备中的进口件清单。</w:t>
      </w:r>
    </w:p>
    <w:p w14:paraId="35B91FA4">
      <w:pPr>
        <w:widowControl/>
        <w:numPr>
          <w:ilvl w:val="0"/>
          <w:numId w:val="1"/>
        </w:numPr>
        <w:spacing w:line="480" w:lineRule="exact"/>
        <w:textAlignment w:val="bottom"/>
        <w:rPr>
          <w:highlight w:val="none"/>
          <w:lang w:val="sq-AL"/>
        </w:rPr>
      </w:pPr>
      <w:r>
        <w:rPr>
          <w:rFonts w:hint="eastAsia"/>
          <w:highlight w:val="none"/>
          <w:lang w:val="sq-AL" w:eastAsia="zh-CN"/>
        </w:rPr>
        <w:t>投标人</w:t>
      </w:r>
      <w:r>
        <w:rPr>
          <w:highlight w:val="none"/>
          <w:lang w:val="sq-AL"/>
        </w:rPr>
        <w:t>提供的技术资料清单见附件3。</w:t>
      </w:r>
    </w:p>
    <w:p w14:paraId="418F09F8">
      <w:pPr>
        <w:widowControl/>
        <w:numPr>
          <w:ilvl w:val="0"/>
          <w:numId w:val="1"/>
        </w:numPr>
        <w:spacing w:line="480" w:lineRule="exact"/>
        <w:textAlignment w:val="bottom"/>
        <w:rPr>
          <w:highlight w:val="none"/>
          <w:lang w:val="sq-AL"/>
        </w:rPr>
      </w:pPr>
      <w:r>
        <w:rPr>
          <w:rFonts w:hint="eastAsia"/>
          <w:highlight w:val="none"/>
          <w:lang w:val="sq-AL" w:eastAsia="zh-CN"/>
        </w:rPr>
        <w:t>投标人</w:t>
      </w:r>
      <w:r>
        <w:rPr>
          <w:highlight w:val="none"/>
          <w:lang w:val="sq-AL"/>
        </w:rPr>
        <w:t>应提供</w:t>
      </w:r>
      <w:r>
        <w:rPr>
          <w:rFonts w:hint="eastAsia"/>
          <w:highlight w:val="none"/>
          <w:lang w:val="sq-AL"/>
        </w:rPr>
        <w:t>照明系统</w:t>
      </w:r>
      <w:r>
        <w:rPr>
          <w:highlight w:val="none"/>
          <w:lang w:val="sq-AL"/>
        </w:rPr>
        <w:t>各部件需要更换的预期时间，并提供安装、维修及易损件的有关图纸。</w:t>
      </w:r>
    </w:p>
    <w:p w14:paraId="2DB97D0F">
      <w:pPr>
        <w:widowControl/>
        <w:numPr>
          <w:ilvl w:val="0"/>
          <w:numId w:val="1"/>
        </w:numPr>
        <w:spacing w:line="360" w:lineRule="auto"/>
        <w:textAlignment w:val="bottom"/>
        <w:rPr>
          <w:rFonts w:hint="eastAsia"/>
          <w:highlight w:val="none"/>
          <w:lang w:val="sq-AL"/>
        </w:rPr>
      </w:pPr>
      <w:r>
        <w:rPr>
          <w:highlight w:val="none"/>
          <w:lang w:val="sq-AL"/>
        </w:rPr>
        <w:t>设备投运后</w:t>
      </w:r>
      <w:r>
        <w:rPr>
          <w:rFonts w:hint="eastAsia"/>
          <w:highlight w:val="none"/>
          <w:u w:val="single"/>
          <w:lang w:val="sq-AL"/>
        </w:rPr>
        <w:t>两</w:t>
      </w:r>
      <w:r>
        <w:rPr>
          <w:highlight w:val="none"/>
          <w:lang w:val="sq-AL"/>
        </w:rPr>
        <w:t>年内出现产品质量问题，</w:t>
      </w:r>
      <w:r>
        <w:rPr>
          <w:rFonts w:hint="eastAsia"/>
          <w:highlight w:val="none"/>
          <w:lang w:val="sq-AL" w:eastAsia="zh-CN"/>
        </w:rPr>
        <w:t>投标人</w:t>
      </w:r>
      <w:r>
        <w:rPr>
          <w:highlight w:val="none"/>
          <w:lang w:val="sq-AL"/>
        </w:rPr>
        <w:t>应在接到</w:t>
      </w:r>
      <w:r>
        <w:rPr>
          <w:rFonts w:hint="eastAsia"/>
          <w:highlight w:val="none"/>
          <w:lang w:val="sq-AL" w:eastAsia="zh-CN"/>
        </w:rPr>
        <w:t>招标人</w:t>
      </w:r>
      <w:r>
        <w:rPr>
          <w:highlight w:val="none"/>
          <w:lang w:val="sq-AL"/>
        </w:rPr>
        <w:t>通知后</w:t>
      </w:r>
      <w:r>
        <w:rPr>
          <w:rFonts w:hint="eastAsia"/>
          <w:highlight w:val="none"/>
          <w:u w:val="single"/>
          <w:lang w:val="sq-AL"/>
        </w:rPr>
        <w:t xml:space="preserve">          </w:t>
      </w:r>
      <w:r>
        <w:rPr>
          <w:highlight w:val="none"/>
          <w:u w:val="single"/>
          <w:lang w:val="sq-AL"/>
        </w:rPr>
        <w:t xml:space="preserve">          </w:t>
      </w:r>
      <w:r>
        <w:rPr>
          <w:rFonts w:hint="eastAsia"/>
          <w:highlight w:val="none"/>
          <w:u w:val="single"/>
          <w:lang w:val="en-US" w:eastAsia="zh-CN"/>
        </w:rPr>
        <w:t>48</w:t>
      </w:r>
      <w:r>
        <w:rPr>
          <w:highlight w:val="none"/>
          <w:u w:val="single"/>
          <w:lang w:val="sq-AL"/>
        </w:rPr>
        <w:t>小时</w:t>
      </w:r>
      <w:r>
        <w:rPr>
          <w:highlight w:val="none"/>
          <w:lang w:val="sq-AL"/>
        </w:rPr>
        <w:t>内到达现场免费修理或更换。</w:t>
      </w:r>
    </w:p>
    <w:p w14:paraId="405F4C5F">
      <w:pPr>
        <w:pStyle w:val="4"/>
        <w:spacing w:before="0" w:after="0" w:line="500" w:lineRule="exact"/>
        <w:rPr>
          <w:rFonts w:hAnsi="宋体"/>
          <w:bCs/>
          <w:szCs w:val="28"/>
          <w:highlight w:val="none"/>
        </w:rPr>
      </w:pPr>
      <w:bookmarkStart w:id="33" w:name="_Toc170462607"/>
      <w:bookmarkStart w:id="34" w:name="_Toc96238083"/>
      <w:bookmarkStart w:id="35" w:name="_Toc170270581"/>
      <w:r>
        <w:rPr>
          <w:rFonts w:hAnsi="宋体"/>
          <w:bCs/>
          <w:szCs w:val="28"/>
          <w:highlight w:val="none"/>
        </w:rPr>
        <w:t>2</w:t>
      </w:r>
      <w:r>
        <w:rPr>
          <w:rFonts w:hint="eastAsia" w:hAnsi="宋体"/>
          <w:bCs/>
          <w:szCs w:val="28"/>
          <w:highlight w:val="none"/>
        </w:rPr>
        <w:t xml:space="preserve">  供货范围</w:t>
      </w:r>
      <w:bookmarkEnd w:id="33"/>
      <w:bookmarkEnd w:id="34"/>
      <w:bookmarkEnd w:id="35"/>
    </w:p>
    <w:p w14:paraId="220A2C0B">
      <w:pPr>
        <w:spacing w:line="500" w:lineRule="exact"/>
        <w:ind w:firstLine="480" w:firstLineChars="200"/>
        <w:rPr>
          <w:highlight w:val="none"/>
        </w:rPr>
      </w:pPr>
      <w:r>
        <w:rPr>
          <w:rFonts w:hint="eastAsia"/>
          <w:highlight w:val="none"/>
          <w:lang w:eastAsia="zh-CN"/>
        </w:rPr>
        <w:t>投标人</w:t>
      </w:r>
      <w:r>
        <w:rPr>
          <w:rFonts w:hint="eastAsia"/>
          <w:highlight w:val="none"/>
        </w:rPr>
        <w:t>的基本供货范围是提供</w:t>
      </w:r>
      <w:r>
        <w:rPr>
          <w:rFonts w:hint="eastAsia" w:ascii="宋体" w:hAnsi="宋体" w:cs="Arial"/>
          <w:color w:val="FF0000"/>
          <w:highlight w:val="none"/>
          <w:u w:val="single"/>
          <w:lang w:val="en-US" w:eastAsia="zh-CN"/>
        </w:rPr>
        <w:t>1360</w:t>
      </w:r>
      <w:r>
        <w:rPr>
          <w:rFonts w:hint="eastAsia"/>
          <w:highlight w:val="none"/>
        </w:rPr>
        <w:t>套功能完整的照明改造系统相关的设备与附件。</w:t>
      </w:r>
      <w:r>
        <w:rPr>
          <w:rFonts w:hint="eastAsia"/>
          <w:highlight w:val="none"/>
          <w:lang w:eastAsia="zh-CN"/>
        </w:rPr>
        <w:t>投标人</w:t>
      </w:r>
      <w:r>
        <w:rPr>
          <w:highlight w:val="none"/>
        </w:rPr>
        <w:t>应确保供货范围完整，以能满足用户安装、运行要求为原则，在技术规范中涉及的供货要求也作为本供货范围的补充，若在安装、调试、运行中发现缺项(属</w:t>
      </w:r>
      <w:r>
        <w:rPr>
          <w:rFonts w:hint="eastAsia"/>
          <w:highlight w:val="none"/>
          <w:lang w:eastAsia="zh-CN"/>
        </w:rPr>
        <w:t>投标人</w:t>
      </w:r>
      <w:r>
        <w:rPr>
          <w:highlight w:val="none"/>
        </w:rPr>
        <w:t>供货范围)由</w:t>
      </w:r>
      <w:r>
        <w:rPr>
          <w:rFonts w:hint="eastAsia"/>
          <w:highlight w:val="none"/>
          <w:lang w:eastAsia="zh-CN"/>
        </w:rPr>
        <w:t>投标人</w:t>
      </w:r>
      <w:r>
        <w:rPr>
          <w:highlight w:val="none"/>
        </w:rPr>
        <w:t>补充</w:t>
      </w:r>
      <w:r>
        <w:rPr>
          <w:rFonts w:hint="eastAsia"/>
          <w:highlight w:val="none"/>
        </w:rPr>
        <w:t>，并不增加任何费用</w:t>
      </w:r>
      <w:r>
        <w:rPr>
          <w:highlight w:val="none"/>
        </w:rPr>
        <w:t>。</w:t>
      </w:r>
      <w:r>
        <w:rPr>
          <w:rFonts w:hint="eastAsia"/>
          <w:highlight w:val="none"/>
        </w:rPr>
        <w:t>设备范围</w:t>
      </w:r>
      <w:r>
        <w:rPr>
          <w:highlight w:val="none"/>
        </w:rPr>
        <w:t>（</w:t>
      </w:r>
      <w:r>
        <w:rPr>
          <w:rFonts w:hint="eastAsia"/>
          <w:highlight w:val="none"/>
        </w:rPr>
        <w:t>但不限于此</w:t>
      </w:r>
      <w:r>
        <w:rPr>
          <w:highlight w:val="none"/>
        </w:rPr>
        <w:t>）</w:t>
      </w:r>
    </w:p>
    <w:p w14:paraId="6988BD00">
      <w:pPr>
        <w:spacing w:line="500" w:lineRule="exact"/>
        <w:rPr>
          <w:highlight w:val="none"/>
        </w:rPr>
      </w:pPr>
      <w:r>
        <w:rPr>
          <w:rFonts w:hint="eastAsia"/>
          <w:highlight w:val="none"/>
        </w:rPr>
        <w:t>2.1.1</w:t>
      </w:r>
      <w:r>
        <w:rPr>
          <w:rFonts w:hint="eastAsia"/>
          <w:highlight w:val="none"/>
          <w:lang w:eastAsia="zh-CN"/>
        </w:rPr>
        <w:t>投标人</w:t>
      </w:r>
      <w:r>
        <w:rPr>
          <w:rFonts w:hint="eastAsia"/>
          <w:highlight w:val="none"/>
        </w:rPr>
        <w:t>保证提供设备为全新的、先进的、成熟的、完整的和安全可靠的                    照明灯具及附件（吊杆、弯管、灯具固定支架），且设备的技术经济性能符合要求。</w:t>
      </w:r>
    </w:p>
    <w:p w14:paraId="130EAD17">
      <w:pPr>
        <w:spacing w:line="500" w:lineRule="exact"/>
        <w:rPr>
          <w:highlight w:val="none"/>
        </w:rPr>
      </w:pPr>
      <w:r>
        <w:rPr>
          <w:rFonts w:hint="eastAsia"/>
          <w:highlight w:val="none"/>
        </w:rPr>
        <w:t>2.2.2</w:t>
      </w:r>
      <w:r>
        <w:rPr>
          <w:rFonts w:hint="eastAsia"/>
          <w:highlight w:val="none"/>
          <w:lang w:eastAsia="zh-CN"/>
        </w:rPr>
        <w:t>投标人</w:t>
      </w:r>
      <w:r>
        <w:rPr>
          <w:rFonts w:hint="eastAsia"/>
          <w:highlight w:val="none"/>
        </w:rPr>
        <w:t>应提供详细供货清单，清单中依次说明型号、数量、产地、生产厂家等内容。对于属于整套设备运行和施工所必需的部件，即使本合同未列出或数目不足，</w:t>
      </w:r>
      <w:r>
        <w:rPr>
          <w:rFonts w:hint="eastAsia"/>
          <w:highlight w:val="none"/>
          <w:lang w:eastAsia="zh-CN"/>
        </w:rPr>
        <w:t>投标人</w:t>
      </w:r>
      <w:r>
        <w:rPr>
          <w:rFonts w:hint="eastAsia"/>
          <w:highlight w:val="none"/>
        </w:rPr>
        <w:t>仍须在执行合同时补足。</w:t>
      </w:r>
    </w:p>
    <w:p w14:paraId="09F752D5">
      <w:pPr>
        <w:spacing w:line="500" w:lineRule="exact"/>
        <w:rPr>
          <w:highlight w:val="none"/>
        </w:rPr>
      </w:pPr>
      <w:r>
        <w:rPr>
          <w:rFonts w:hint="eastAsia"/>
          <w:highlight w:val="none"/>
          <w:lang w:eastAsia="zh-CN"/>
        </w:rPr>
        <w:t>投标人</w:t>
      </w:r>
      <w:r>
        <w:rPr>
          <w:rFonts w:hint="eastAsia"/>
          <w:highlight w:val="none"/>
        </w:rPr>
        <w:t>应提供所有安装和检修所需专用工具和消耗材料等，并提供详细供货清单。</w:t>
      </w:r>
    </w:p>
    <w:p w14:paraId="2D70DDC8">
      <w:pPr>
        <w:spacing w:line="500" w:lineRule="exact"/>
        <w:rPr>
          <w:highlight w:val="none"/>
        </w:rPr>
      </w:pPr>
      <w:r>
        <w:rPr>
          <w:rFonts w:hint="eastAsia"/>
          <w:highlight w:val="none"/>
        </w:rPr>
        <w:t>2.2.3提供所供设备中的进口件清单。</w:t>
      </w:r>
    </w:p>
    <w:p w14:paraId="42089A0D">
      <w:pPr>
        <w:spacing w:line="500" w:lineRule="exact"/>
        <w:rPr>
          <w:rFonts w:hint="eastAsia"/>
          <w:highlight w:val="none"/>
        </w:rPr>
      </w:pPr>
      <w:r>
        <w:rPr>
          <w:rFonts w:hint="eastAsia"/>
          <w:highlight w:val="none"/>
        </w:rPr>
        <w:t>2.2.4</w:t>
      </w:r>
      <w:r>
        <w:rPr>
          <w:rFonts w:hint="eastAsia"/>
          <w:highlight w:val="none"/>
          <w:lang w:eastAsia="zh-CN"/>
        </w:rPr>
        <w:t>投标人</w:t>
      </w:r>
      <w:r>
        <w:rPr>
          <w:rFonts w:hint="eastAsia"/>
          <w:highlight w:val="none"/>
        </w:rPr>
        <w:t>需提供详细技术资料清单</w:t>
      </w:r>
      <w:bookmarkStart w:id="36" w:name="_Toc198522225"/>
      <w:bookmarkStart w:id="37" w:name="_Toc198521440"/>
      <w:bookmarkStart w:id="38" w:name="_Toc198522579"/>
      <w:bookmarkStart w:id="39" w:name="_Toc269394557"/>
      <w:bookmarkStart w:id="40" w:name="_Toc198522186"/>
    </w:p>
    <w:p w14:paraId="6F1457D6">
      <w:pPr>
        <w:spacing w:line="500" w:lineRule="exact"/>
        <w:rPr>
          <w:rFonts w:hint="eastAsia" w:ascii="宋体" w:hAnsi="宋体"/>
          <w:b/>
          <w:bCs/>
          <w:highlight w:val="none"/>
        </w:rPr>
      </w:pPr>
    </w:p>
    <w:p w14:paraId="2300CBE9">
      <w:pPr>
        <w:spacing w:line="500" w:lineRule="exact"/>
        <w:rPr>
          <w:rFonts w:hint="eastAsia"/>
          <w:highlight w:val="none"/>
        </w:rPr>
      </w:pPr>
      <w:r>
        <w:rPr>
          <w:rFonts w:hint="eastAsia" w:ascii="宋体" w:hAnsi="宋体"/>
          <w:b/>
          <w:bCs/>
          <w:highlight w:val="none"/>
        </w:rPr>
        <w:t>照明设备供货范围</w:t>
      </w:r>
      <w:bookmarkEnd w:id="36"/>
      <w:bookmarkEnd w:id="37"/>
      <w:bookmarkEnd w:id="38"/>
      <w:bookmarkEnd w:id="39"/>
      <w:bookmarkEnd w:id="40"/>
    </w:p>
    <w:tbl>
      <w:tblPr>
        <w:tblStyle w:val="12"/>
        <w:tblW w:w="8260" w:type="dxa"/>
        <w:tblInd w:w="-165" w:type="dxa"/>
        <w:tblLayout w:type="fixed"/>
        <w:tblCellMar>
          <w:top w:w="0" w:type="dxa"/>
          <w:left w:w="0" w:type="dxa"/>
          <w:bottom w:w="0" w:type="dxa"/>
          <w:right w:w="0" w:type="dxa"/>
        </w:tblCellMar>
      </w:tblPr>
      <w:tblGrid>
        <w:gridCol w:w="540"/>
        <w:gridCol w:w="1734"/>
        <w:gridCol w:w="553"/>
        <w:gridCol w:w="712"/>
        <w:gridCol w:w="663"/>
        <w:gridCol w:w="4058"/>
      </w:tblGrid>
      <w:tr w14:paraId="216EB930">
        <w:tblPrEx>
          <w:tblCellMar>
            <w:top w:w="0" w:type="dxa"/>
            <w:left w:w="0" w:type="dxa"/>
            <w:bottom w:w="0" w:type="dxa"/>
            <w:right w:w="0" w:type="dxa"/>
          </w:tblCellMar>
        </w:tblPrEx>
        <w:trPr>
          <w:trHeight w:val="630" w:hRule="atLeast"/>
          <w:tblHeader/>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DB053BD">
            <w:pPr>
              <w:snapToGrid w:val="0"/>
              <w:spacing w:line="360" w:lineRule="auto"/>
              <w:jc w:val="center"/>
              <w:rPr>
                <w:rFonts w:ascii="宋体" w:hAnsi="宋体"/>
                <w:color w:val="000000"/>
                <w:highlight w:val="none"/>
              </w:rPr>
            </w:pPr>
            <w:r>
              <w:rPr>
                <w:rFonts w:hint="eastAsia" w:ascii="宋体" w:hAnsi="宋体"/>
                <w:color w:val="000000"/>
                <w:highlight w:val="none"/>
              </w:rPr>
              <w:t>序号</w:t>
            </w:r>
          </w:p>
        </w:tc>
        <w:tc>
          <w:tcPr>
            <w:tcW w:w="173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B827AC5">
            <w:pPr>
              <w:snapToGrid w:val="0"/>
              <w:spacing w:line="360" w:lineRule="auto"/>
              <w:jc w:val="center"/>
              <w:rPr>
                <w:rFonts w:ascii="宋体" w:hAnsi="宋体"/>
                <w:color w:val="000000"/>
                <w:highlight w:val="none"/>
              </w:rPr>
            </w:pPr>
            <w:r>
              <w:rPr>
                <w:rFonts w:hint="eastAsia" w:ascii="宋体" w:hAnsi="宋体"/>
                <w:color w:val="000000"/>
                <w:highlight w:val="none"/>
              </w:rPr>
              <w:t>灯具名称</w:t>
            </w:r>
          </w:p>
        </w:tc>
        <w:tc>
          <w:tcPr>
            <w:tcW w:w="55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B48A383">
            <w:pPr>
              <w:pStyle w:val="19"/>
              <w:widowControl w:val="0"/>
              <w:adjustRightInd w:val="0"/>
              <w:snapToGrid w:val="0"/>
              <w:spacing w:before="0" w:beforeAutospacing="0" w:after="0" w:afterAutospacing="0" w:line="360" w:lineRule="auto"/>
              <w:rPr>
                <w:color w:val="000000"/>
                <w:kern w:val="2"/>
                <w:sz w:val="24"/>
                <w:szCs w:val="24"/>
                <w:highlight w:val="none"/>
              </w:rPr>
            </w:pPr>
            <w:r>
              <w:rPr>
                <w:rFonts w:hint="eastAsia"/>
                <w:color w:val="000000"/>
                <w:kern w:val="2"/>
                <w:sz w:val="24"/>
                <w:szCs w:val="24"/>
                <w:highlight w:val="none"/>
              </w:rPr>
              <w:t>规格型号</w:t>
            </w:r>
          </w:p>
        </w:tc>
        <w:tc>
          <w:tcPr>
            <w:tcW w:w="7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AC7F851">
            <w:pPr>
              <w:snapToGrid w:val="0"/>
              <w:spacing w:line="360" w:lineRule="auto"/>
              <w:jc w:val="center"/>
              <w:rPr>
                <w:rFonts w:ascii="宋体" w:hAnsi="宋体"/>
                <w:color w:val="000000"/>
                <w:highlight w:val="none"/>
              </w:rPr>
            </w:pPr>
            <w:r>
              <w:rPr>
                <w:rFonts w:hint="eastAsia" w:ascii="宋体" w:hAnsi="宋体"/>
                <w:color w:val="000000"/>
                <w:highlight w:val="none"/>
              </w:rPr>
              <w:t>单位</w:t>
            </w:r>
          </w:p>
        </w:tc>
        <w:tc>
          <w:tcPr>
            <w:tcW w:w="66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FEAD190">
            <w:pPr>
              <w:snapToGrid w:val="0"/>
              <w:spacing w:line="360" w:lineRule="auto"/>
              <w:jc w:val="center"/>
              <w:rPr>
                <w:rFonts w:ascii="宋体" w:hAnsi="宋体"/>
                <w:color w:val="000000"/>
                <w:highlight w:val="none"/>
              </w:rPr>
            </w:pPr>
            <w:r>
              <w:rPr>
                <w:rFonts w:hint="eastAsia" w:ascii="宋体" w:hAnsi="宋体"/>
                <w:color w:val="000000"/>
                <w:highlight w:val="none"/>
              </w:rPr>
              <w:t>数量</w:t>
            </w:r>
          </w:p>
        </w:tc>
        <w:tc>
          <w:tcPr>
            <w:tcW w:w="4058" w:type="dxa"/>
            <w:tcBorders>
              <w:top w:val="single" w:color="auto" w:sz="4" w:space="0"/>
              <w:left w:val="nil"/>
              <w:bottom w:val="single" w:color="auto" w:sz="4" w:space="0"/>
              <w:right w:val="single" w:color="auto" w:sz="4" w:space="0"/>
            </w:tcBorders>
            <w:vAlign w:val="center"/>
          </w:tcPr>
          <w:p w14:paraId="7DE85744">
            <w:pPr>
              <w:pStyle w:val="19"/>
              <w:widowControl w:val="0"/>
              <w:adjustRightInd w:val="0"/>
              <w:snapToGrid w:val="0"/>
              <w:spacing w:before="0" w:beforeAutospacing="0" w:after="0" w:afterAutospacing="0" w:line="360" w:lineRule="auto"/>
              <w:rPr>
                <w:color w:val="000000"/>
                <w:kern w:val="2"/>
                <w:sz w:val="24"/>
                <w:szCs w:val="24"/>
                <w:highlight w:val="none"/>
              </w:rPr>
            </w:pPr>
            <w:r>
              <w:rPr>
                <w:rFonts w:hint="eastAsia"/>
                <w:color w:val="000000"/>
                <w:kern w:val="2"/>
                <w:sz w:val="24"/>
                <w:szCs w:val="24"/>
                <w:highlight w:val="none"/>
              </w:rPr>
              <w:t>备注</w:t>
            </w:r>
          </w:p>
        </w:tc>
      </w:tr>
      <w:tr w14:paraId="7BB75FC6">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DAD014F">
            <w:pPr>
              <w:snapToGrid w:val="0"/>
              <w:spacing w:line="360" w:lineRule="auto"/>
              <w:jc w:val="center"/>
              <w:rPr>
                <w:rFonts w:ascii="宋体" w:hAnsi="宋体" w:cs="Arial"/>
                <w:color w:val="000000"/>
                <w:highlight w:val="none"/>
              </w:rPr>
            </w:pPr>
            <w:r>
              <w:rPr>
                <w:rFonts w:ascii="宋体" w:hAnsi="宋体" w:cs="Arial"/>
                <w:color w:val="000000"/>
                <w:highlight w:val="none"/>
              </w:rPr>
              <w:t>1</w:t>
            </w:r>
          </w:p>
        </w:tc>
        <w:tc>
          <w:tcPr>
            <w:tcW w:w="173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424D7A5">
            <w:pPr>
              <w:shd w:val="clear" w:color="auto" w:fill="FFFFFF"/>
              <w:snapToGrid w:val="0"/>
              <w:spacing w:line="360" w:lineRule="auto"/>
              <w:rPr>
                <w:rFonts w:ascii="宋体" w:hAnsi="宋体"/>
                <w:color w:val="000000"/>
                <w:highlight w:val="none"/>
              </w:rPr>
            </w:pPr>
            <w:r>
              <w:rPr>
                <w:rFonts w:hint="eastAsia" w:ascii="宋体" w:hAnsi="宋体"/>
                <w:color w:val="000000"/>
                <w:highlight w:val="none"/>
                <w:shd w:val="clear" w:color="auto" w:fill="auto"/>
              </w:rPr>
              <w:t>LED</w:t>
            </w:r>
            <w:r>
              <w:rPr>
                <w:rFonts w:hint="eastAsia" w:ascii="宋体" w:hAnsi="宋体"/>
                <w:color w:val="000000"/>
                <w:highlight w:val="none"/>
                <w:shd w:val="clear" w:color="auto" w:fill="auto"/>
                <w:lang w:val="en-US" w:eastAsia="zh-CN"/>
              </w:rPr>
              <w:t>防爆</w:t>
            </w:r>
            <w:r>
              <w:rPr>
                <w:rFonts w:hint="eastAsia" w:ascii="宋体" w:hAnsi="宋体"/>
                <w:color w:val="000000"/>
                <w:highlight w:val="none"/>
              </w:rPr>
              <w:t>防水防尘防腐高效节能</w:t>
            </w:r>
            <w:r>
              <w:rPr>
                <w:rFonts w:hint="eastAsia" w:ascii="宋体" w:hAnsi="宋体"/>
                <w:color w:val="000000"/>
                <w:highlight w:val="none"/>
                <w:shd w:val="clear" w:color="auto" w:fill="auto"/>
                <w:lang w:val="en-US" w:eastAsia="zh-CN"/>
              </w:rPr>
              <w:t>工作灯</w:t>
            </w:r>
            <w:r>
              <w:rPr>
                <w:rFonts w:hint="eastAsia" w:ascii="宋体" w:hAnsi="宋体"/>
                <w:color w:val="000000"/>
                <w:highlight w:val="none"/>
                <w:shd w:val="clear" w:color="auto" w:fill="auto"/>
              </w:rPr>
              <w:t>（</w:t>
            </w:r>
            <w:r>
              <w:rPr>
                <w:rFonts w:hint="eastAsia" w:ascii="宋体" w:hAnsi="宋体"/>
                <w:color w:val="000000"/>
                <w:highlight w:val="none"/>
                <w:shd w:val="clear" w:color="auto" w:fill="auto"/>
                <w:lang w:val="en-US" w:eastAsia="zh-CN"/>
              </w:rPr>
              <w:t>12</w:t>
            </w:r>
            <w:r>
              <w:rPr>
                <w:rFonts w:hint="eastAsia" w:ascii="宋体" w:hAnsi="宋体"/>
                <w:color w:val="000000"/>
                <w:highlight w:val="none"/>
                <w:shd w:val="clear" w:color="auto" w:fill="auto"/>
              </w:rPr>
              <w:t>W）</w:t>
            </w:r>
          </w:p>
        </w:tc>
        <w:tc>
          <w:tcPr>
            <w:tcW w:w="55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C9F7F3B">
            <w:pPr>
              <w:pStyle w:val="2"/>
              <w:shd w:val="clear" w:color="auto" w:fill="FFFFFF"/>
              <w:adjustRightInd w:val="0"/>
              <w:snapToGrid w:val="0"/>
              <w:spacing w:line="360" w:lineRule="auto"/>
              <w:jc w:val="center"/>
              <w:rPr>
                <w:rFonts w:hAnsi="宋体"/>
                <w:color w:val="000000"/>
                <w:highlight w:val="none"/>
              </w:rPr>
            </w:pPr>
          </w:p>
        </w:tc>
        <w:tc>
          <w:tcPr>
            <w:tcW w:w="7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DCEE536">
            <w:pPr>
              <w:shd w:val="clear" w:color="auto" w:fill="FFFFFF"/>
              <w:snapToGrid w:val="0"/>
              <w:spacing w:line="360" w:lineRule="auto"/>
              <w:jc w:val="center"/>
              <w:rPr>
                <w:rFonts w:ascii="宋体" w:hAnsi="宋体"/>
                <w:color w:val="000000"/>
                <w:highlight w:val="none"/>
              </w:rPr>
            </w:pPr>
            <w:r>
              <w:rPr>
                <w:rFonts w:hint="eastAsia" w:ascii="宋体" w:hAnsi="宋体"/>
                <w:color w:val="000000"/>
                <w:highlight w:val="none"/>
                <w:shd w:val="clear" w:color="auto" w:fill="auto"/>
              </w:rPr>
              <w:t>套</w:t>
            </w:r>
          </w:p>
        </w:tc>
        <w:tc>
          <w:tcPr>
            <w:tcW w:w="66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9EE8F2E">
            <w:pPr>
              <w:shd w:val="clear" w:color="auto" w:fill="FFFFFF"/>
              <w:snapToGrid w:val="0"/>
              <w:spacing w:line="360" w:lineRule="auto"/>
              <w:jc w:val="center"/>
              <w:rPr>
                <w:rFonts w:hint="eastAsia" w:ascii="宋体" w:hAnsi="宋体"/>
                <w:color w:val="FF0000"/>
                <w:highlight w:val="none"/>
              </w:rPr>
            </w:pPr>
            <w:r>
              <w:rPr>
                <w:rFonts w:hint="eastAsia" w:ascii="宋体" w:hAnsi="宋体"/>
                <w:color w:val="FF0000"/>
                <w:highlight w:val="none"/>
                <w:shd w:val="clear" w:color="auto" w:fill="auto"/>
                <w:lang w:val="en-US" w:eastAsia="zh-CN"/>
              </w:rPr>
              <w:t>100</w:t>
            </w:r>
          </w:p>
        </w:tc>
        <w:tc>
          <w:tcPr>
            <w:tcW w:w="4058" w:type="dxa"/>
            <w:tcBorders>
              <w:top w:val="single" w:color="auto" w:sz="4" w:space="0"/>
              <w:left w:val="nil"/>
              <w:bottom w:val="single" w:color="auto" w:sz="4" w:space="0"/>
              <w:right w:val="single" w:color="auto" w:sz="4" w:space="0"/>
            </w:tcBorders>
            <w:vAlign w:val="center"/>
          </w:tcPr>
          <w:p w14:paraId="2B8829A3">
            <w:pPr>
              <w:numPr>
                <w:ilvl w:val="0"/>
                <w:numId w:val="2"/>
              </w:numPr>
              <w:shd w:val="clear" w:color="auto" w:fill="FFFFFF"/>
              <w:snapToGrid w:val="0"/>
              <w:spacing w:line="360" w:lineRule="auto"/>
              <w:rPr>
                <w:rFonts w:hint="eastAsia" w:ascii="宋体" w:hAnsi="宋体" w:eastAsia="宋体" w:cs="宋体"/>
                <w:color w:val="000000"/>
                <w:highlight w:val="none"/>
                <w:shd w:val="clear" w:color="auto" w:fill="auto"/>
                <w:lang w:val="en-US" w:eastAsia="zh-CN" w:bidi="zh-CN"/>
              </w:rPr>
            </w:pPr>
            <w:r>
              <w:rPr>
                <w:rFonts w:hint="eastAsia" w:ascii="宋体" w:hAnsi="宋体" w:eastAsia="宋体" w:cs="宋体"/>
                <w:color w:val="000000"/>
                <w:highlight w:val="none"/>
                <w:shd w:val="clear" w:color="auto" w:fill="auto"/>
                <w:lang w:val="en-US" w:eastAsia="zh-CN" w:bidi="zh-CN"/>
              </w:rPr>
              <w:t>需配200套厚度不低于2.5毫米的304不锈钢U型支架；</w:t>
            </w:r>
          </w:p>
          <w:p w14:paraId="5588F8BB">
            <w:pPr>
              <w:numPr>
                <w:ilvl w:val="0"/>
                <w:numId w:val="0"/>
              </w:numPr>
              <w:shd w:val="clear" w:color="auto" w:fill="FFFFFF"/>
              <w:snapToGrid w:val="0"/>
              <w:spacing w:line="360" w:lineRule="auto"/>
              <w:rPr>
                <w:rFonts w:hint="eastAsia" w:ascii="宋体" w:hAnsi="宋体" w:eastAsia="宋体" w:cs="宋体"/>
                <w:color w:val="000000"/>
                <w:highlight w:val="none"/>
              </w:rPr>
            </w:pPr>
            <w:r>
              <w:rPr>
                <w:rFonts w:hint="eastAsia" w:ascii="宋体" w:hAnsi="宋体" w:eastAsia="宋体" w:cs="宋体"/>
                <w:color w:val="000000"/>
                <w:highlight w:val="none"/>
                <w:shd w:val="clear" w:color="auto" w:fill="auto"/>
                <w:lang w:val="en-US" w:eastAsia="zh-CN" w:bidi="zh-CN"/>
              </w:rPr>
              <w:t>2、需配304材质的固定配件及防爆接线盒；</w:t>
            </w:r>
          </w:p>
          <w:p w14:paraId="3FC36824">
            <w:pPr>
              <w:numPr>
                <w:ilvl w:val="0"/>
                <w:numId w:val="0"/>
              </w:numPr>
              <w:shd w:val="clear" w:color="auto" w:fill="FFFFFF"/>
              <w:snapToGrid w:val="0"/>
              <w:spacing w:line="360" w:lineRule="auto"/>
              <w:rPr>
                <w:rFonts w:hint="eastAsia" w:ascii="宋体" w:hAnsi="宋体" w:eastAsia="宋体" w:cs="宋体"/>
                <w:color w:val="000000"/>
                <w:highlight w:val="none"/>
              </w:rPr>
            </w:pPr>
            <w:r>
              <w:rPr>
                <w:rFonts w:hint="eastAsia"/>
                <w:color w:val="000000"/>
                <w:spacing w:val="-1"/>
                <w:highlight w:val="none"/>
                <w:shd w:val="clear" w:color="auto" w:fill="auto"/>
                <w:lang w:val="en-US" w:eastAsia="zh-CN"/>
              </w:rPr>
              <w:t>3、</w:t>
            </w:r>
            <w:r>
              <w:rPr>
                <w:color w:val="000000"/>
                <w:spacing w:val="-1"/>
                <w:highlight w:val="none"/>
                <w:shd w:val="clear" w:color="auto" w:fill="auto"/>
              </w:rPr>
              <w:t>灯具</w:t>
            </w:r>
            <w:r>
              <w:rPr>
                <w:rFonts w:hint="eastAsia"/>
                <w:color w:val="000000"/>
                <w:spacing w:val="-1"/>
                <w:highlight w:val="none"/>
                <w:shd w:val="clear" w:color="auto" w:fill="auto"/>
                <w:lang w:val="en-US"/>
              </w:rPr>
              <w:t>引出线</w:t>
            </w:r>
            <w:r>
              <w:rPr>
                <w:rFonts w:hint="eastAsia"/>
                <w:color w:val="000000"/>
                <w:spacing w:val="-1"/>
                <w:highlight w:val="none"/>
                <w:shd w:val="clear" w:color="auto" w:fill="auto"/>
                <w:lang w:val="en-US" w:eastAsia="zh-CN"/>
              </w:rPr>
              <w:t>不小于100</w:t>
            </w:r>
            <w:r>
              <w:rPr>
                <w:rFonts w:hint="eastAsia"/>
                <w:color w:val="000000"/>
                <w:spacing w:val="-1"/>
                <w:highlight w:val="none"/>
                <w:shd w:val="clear" w:color="auto" w:fill="auto"/>
                <w:lang w:val="en-US"/>
              </w:rPr>
              <w:t>cm</w:t>
            </w:r>
          </w:p>
        </w:tc>
      </w:tr>
      <w:tr w14:paraId="27A137EF">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48439DA">
            <w:pPr>
              <w:snapToGrid w:val="0"/>
              <w:spacing w:line="360" w:lineRule="auto"/>
              <w:jc w:val="center"/>
              <w:rPr>
                <w:rFonts w:ascii="宋体" w:hAnsi="宋体" w:cs="Arial"/>
                <w:color w:val="000000"/>
                <w:highlight w:val="none"/>
              </w:rPr>
            </w:pPr>
            <w:r>
              <w:rPr>
                <w:rFonts w:ascii="宋体" w:hAnsi="宋体" w:cs="Arial"/>
                <w:color w:val="000000"/>
                <w:highlight w:val="none"/>
              </w:rPr>
              <w:t>2</w:t>
            </w:r>
          </w:p>
        </w:tc>
        <w:tc>
          <w:tcPr>
            <w:tcW w:w="173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B40A514">
            <w:pPr>
              <w:shd w:val="clear" w:color="auto" w:fill="FFFFFF"/>
              <w:snapToGrid w:val="0"/>
              <w:spacing w:line="360" w:lineRule="auto"/>
              <w:rPr>
                <w:rFonts w:hint="eastAsia" w:ascii="宋体" w:hAnsi="宋体"/>
                <w:color w:val="000000"/>
                <w:highlight w:val="none"/>
              </w:rPr>
            </w:pPr>
            <w:r>
              <w:rPr>
                <w:rFonts w:hint="eastAsia"/>
                <w:bCs/>
                <w:color w:val="000000"/>
                <w:highlight w:val="none"/>
                <w:shd w:val="clear" w:color="auto" w:fill="auto"/>
              </w:rPr>
              <w:t>LED</w:t>
            </w:r>
            <w:r>
              <w:rPr>
                <w:bCs/>
                <w:color w:val="000000"/>
                <w:spacing w:val="-9"/>
                <w:highlight w:val="none"/>
                <w:shd w:val="clear" w:color="auto" w:fill="auto"/>
              </w:rPr>
              <w:t>防水防尘防腐</w:t>
            </w:r>
            <w:r>
              <w:rPr>
                <w:bCs/>
                <w:color w:val="000000"/>
                <w:highlight w:val="none"/>
                <w:shd w:val="clear" w:color="auto" w:fill="auto"/>
              </w:rPr>
              <w:t>高效节能</w:t>
            </w:r>
            <w:r>
              <w:rPr>
                <w:rFonts w:hint="eastAsia"/>
                <w:bCs/>
                <w:color w:val="000000"/>
                <w:highlight w:val="none"/>
                <w:shd w:val="clear" w:color="auto" w:fill="auto"/>
              </w:rPr>
              <w:t>工作灯（50W）</w:t>
            </w:r>
          </w:p>
        </w:tc>
        <w:tc>
          <w:tcPr>
            <w:tcW w:w="55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CAAD5F6">
            <w:pPr>
              <w:shd w:val="clear" w:color="auto" w:fill="FFFFFF"/>
              <w:snapToGrid w:val="0"/>
              <w:spacing w:line="360" w:lineRule="auto"/>
              <w:jc w:val="center"/>
              <w:rPr>
                <w:rFonts w:hAnsi="宋体"/>
                <w:color w:val="000000"/>
                <w:highlight w:val="none"/>
              </w:rPr>
            </w:pPr>
          </w:p>
        </w:tc>
        <w:tc>
          <w:tcPr>
            <w:tcW w:w="7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16E6E77">
            <w:pPr>
              <w:shd w:val="clear" w:color="auto" w:fill="FFFFFF"/>
              <w:snapToGrid w:val="0"/>
              <w:spacing w:line="360" w:lineRule="auto"/>
              <w:jc w:val="center"/>
              <w:rPr>
                <w:rFonts w:ascii="宋体" w:hAnsi="宋体"/>
                <w:color w:val="000000"/>
                <w:highlight w:val="none"/>
              </w:rPr>
            </w:pPr>
            <w:r>
              <w:rPr>
                <w:rFonts w:hint="eastAsia" w:ascii="宋体" w:hAnsi="宋体"/>
                <w:color w:val="000000"/>
                <w:highlight w:val="none"/>
                <w:shd w:val="clear" w:color="auto" w:fill="auto"/>
              </w:rPr>
              <w:t>套</w:t>
            </w:r>
          </w:p>
        </w:tc>
        <w:tc>
          <w:tcPr>
            <w:tcW w:w="66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793854F">
            <w:pPr>
              <w:shd w:val="clear" w:color="auto" w:fill="FFFFFF"/>
              <w:snapToGrid w:val="0"/>
              <w:spacing w:line="360" w:lineRule="auto"/>
              <w:jc w:val="center"/>
              <w:rPr>
                <w:rFonts w:hint="eastAsia" w:ascii="宋体" w:hAnsi="宋体"/>
                <w:color w:val="FF0000"/>
                <w:highlight w:val="none"/>
              </w:rPr>
            </w:pPr>
            <w:r>
              <w:rPr>
                <w:rFonts w:hint="eastAsia" w:ascii="宋体" w:hAnsi="宋体"/>
                <w:color w:val="FF0000"/>
                <w:highlight w:val="none"/>
                <w:shd w:val="clear" w:color="auto" w:fill="auto"/>
                <w:lang w:val="en-US" w:eastAsia="zh-CN"/>
              </w:rPr>
              <w:t>700</w:t>
            </w:r>
          </w:p>
        </w:tc>
        <w:tc>
          <w:tcPr>
            <w:tcW w:w="4058" w:type="dxa"/>
            <w:tcBorders>
              <w:top w:val="single" w:color="auto" w:sz="4" w:space="0"/>
              <w:left w:val="nil"/>
              <w:bottom w:val="single" w:color="auto" w:sz="4" w:space="0"/>
              <w:right w:val="single" w:color="auto" w:sz="4" w:space="0"/>
            </w:tcBorders>
            <w:vAlign w:val="center"/>
          </w:tcPr>
          <w:p w14:paraId="4C62D69C">
            <w:pPr>
              <w:numPr>
                <w:ilvl w:val="0"/>
                <w:numId w:val="3"/>
              </w:numPr>
              <w:shd w:val="clear" w:color="auto" w:fill="FFFFFF"/>
              <w:snapToGrid w:val="0"/>
              <w:spacing w:line="360" w:lineRule="auto"/>
              <w:rPr>
                <w:rFonts w:hint="eastAsia" w:ascii="宋体" w:hAnsi="宋体" w:eastAsia="宋体" w:cs="宋体"/>
                <w:color w:val="000000"/>
                <w:highlight w:val="none"/>
                <w:shd w:val="clear" w:color="auto" w:fill="auto"/>
                <w:lang w:val="en-US" w:eastAsia="zh-CN" w:bidi="zh-CN"/>
              </w:rPr>
            </w:pPr>
            <w:r>
              <w:rPr>
                <w:rFonts w:hint="eastAsia" w:ascii="宋体" w:hAnsi="宋体" w:eastAsia="宋体" w:cs="宋体"/>
                <w:color w:val="000000"/>
                <w:highlight w:val="none"/>
                <w:shd w:val="clear" w:color="auto" w:fill="auto"/>
                <w:lang w:val="en-US" w:eastAsia="zh-CN" w:bidi="zh-CN"/>
              </w:rPr>
              <w:t>需配500套304材质U型支架，厚度不低于3毫米；</w:t>
            </w:r>
          </w:p>
          <w:p w14:paraId="7694FC69">
            <w:pPr>
              <w:numPr>
                <w:ilvl w:val="0"/>
                <w:numId w:val="3"/>
              </w:numPr>
              <w:shd w:val="clear" w:color="auto" w:fill="FFFFFF"/>
              <w:snapToGrid w:val="0"/>
              <w:spacing w:line="360" w:lineRule="auto"/>
              <w:rPr>
                <w:rFonts w:hint="eastAsia" w:ascii="宋体" w:hAnsi="宋体" w:eastAsia="宋体" w:cs="宋体"/>
                <w:color w:val="000000"/>
                <w:highlight w:val="none"/>
              </w:rPr>
            </w:pPr>
            <w:r>
              <w:rPr>
                <w:rFonts w:hint="eastAsia" w:ascii="宋体" w:hAnsi="宋体" w:eastAsia="宋体" w:cs="宋体"/>
                <w:color w:val="000000"/>
                <w:highlight w:val="none"/>
                <w:shd w:val="clear" w:color="auto" w:fill="auto"/>
                <w:lang w:val="en-US" w:eastAsia="zh-CN" w:bidi="zh-CN"/>
              </w:rPr>
              <w:t>需配304材质固定配件；</w:t>
            </w:r>
          </w:p>
          <w:p w14:paraId="2693574A">
            <w:pPr>
              <w:numPr>
                <w:ilvl w:val="0"/>
                <w:numId w:val="3"/>
              </w:numPr>
              <w:shd w:val="clear" w:color="auto" w:fill="FFFFFF"/>
              <w:snapToGrid w:val="0"/>
              <w:spacing w:line="360" w:lineRule="auto"/>
              <w:rPr>
                <w:rFonts w:hint="eastAsia" w:ascii="宋体" w:hAnsi="宋体" w:eastAsia="宋体" w:cs="宋体"/>
                <w:color w:val="000000"/>
                <w:highlight w:val="none"/>
              </w:rPr>
            </w:pPr>
            <w:r>
              <w:rPr>
                <w:color w:val="000000"/>
                <w:spacing w:val="-1"/>
                <w:highlight w:val="none"/>
                <w:shd w:val="clear" w:color="auto" w:fill="auto"/>
              </w:rPr>
              <w:t>灯具</w:t>
            </w:r>
            <w:r>
              <w:rPr>
                <w:rFonts w:hint="eastAsia"/>
                <w:color w:val="000000"/>
                <w:spacing w:val="-1"/>
                <w:highlight w:val="none"/>
                <w:shd w:val="clear" w:color="auto" w:fill="auto"/>
                <w:lang w:val="en-US"/>
              </w:rPr>
              <w:t>引出线</w:t>
            </w:r>
            <w:r>
              <w:rPr>
                <w:rFonts w:hint="eastAsia"/>
                <w:color w:val="000000"/>
                <w:spacing w:val="-1"/>
                <w:highlight w:val="none"/>
                <w:shd w:val="clear" w:color="auto" w:fill="auto"/>
                <w:lang w:val="en-US" w:eastAsia="zh-CN"/>
              </w:rPr>
              <w:t>不小于350</w:t>
            </w:r>
            <w:r>
              <w:rPr>
                <w:rFonts w:hint="eastAsia"/>
                <w:color w:val="000000"/>
                <w:spacing w:val="-1"/>
                <w:highlight w:val="none"/>
                <w:shd w:val="clear" w:color="auto" w:fill="auto"/>
                <w:lang w:val="en-US"/>
              </w:rPr>
              <w:t>cm</w:t>
            </w:r>
          </w:p>
        </w:tc>
      </w:tr>
      <w:tr w14:paraId="18E7BD4F">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E4F738C">
            <w:pPr>
              <w:snapToGrid w:val="0"/>
              <w:spacing w:line="360" w:lineRule="auto"/>
              <w:jc w:val="center"/>
              <w:rPr>
                <w:rFonts w:ascii="宋体" w:hAnsi="宋体" w:cs="Arial"/>
                <w:color w:val="000000"/>
                <w:highlight w:val="none"/>
              </w:rPr>
            </w:pPr>
            <w:r>
              <w:rPr>
                <w:rFonts w:ascii="宋体" w:hAnsi="宋体" w:cs="Arial"/>
                <w:color w:val="000000"/>
                <w:highlight w:val="none"/>
              </w:rPr>
              <w:t>3</w:t>
            </w:r>
          </w:p>
        </w:tc>
        <w:tc>
          <w:tcPr>
            <w:tcW w:w="173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AAB3558">
            <w:pPr>
              <w:shd w:val="clear" w:color="auto" w:fill="FFFFFF"/>
              <w:snapToGrid w:val="0"/>
              <w:spacing w:line="360" w:lineRule="auto"/>
              <w:rPr>
                <w:rFonts w:hint="eastAsia" w:cs="宋体"/>
                <w:color w:val="000000"/>
                <w:highlight w:val="none"/>
                <w:shd w:val="clear" w:color="auto" w:fill="auto"/>
                <w:lang w:bidi="zh-CN"/>
              </w:rPr>
            </w:pPr>
            <w:r>
              <w:rPr>
                <w:rFonts w:hint="eastAsia" w:cs="宋体"/>
                <w:color w:val="000000"/>
                <w:highlight w:val="none"/>
                <w:shd w:val="clear" w:color="auto" w:fill="auto"/>
                <w:lang w:bidi="zh-CN"/>
              </w:rPr>
              <w:t>LED防水防尘防腐高效节能泛光（投光）工作灯（60W）</w:t>
            </w:r>
          </w:p>
          <w:p w14:paraId="58F88675">
            <w:pPr>
              <w:shd w:val="clear" w:color="auto" w:fill="FFFFFF"/>
              <w:snapToGrid w:val="0"/>
              <w:spacing w:line="360" w:lineRule="auto"/>
              <w:ind w:firstLine="120" w:firstLineChars="50"/>
              <w:rPr>
                <w:rFonts w:hint="eastAsia" w:ascii="宋体" w:hAnsi="宋体"/>
                <w:color w:val="000000"/>
                <w:highlight w:val="none"/>
              </w:rPr>
            </w:pPr>
          </w:p>
        </w:tc>
        <w:tc>
          <w:tcPr>
            <w:tcW w:w="55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A971581">
            <w:pPr>
              <w:pStyle w:val="2"/>
              <w:shd w:val="clear" w:color="auto" w:fill="FFFFFF"/>
              <w:adjustRightInd w:val="0"/>
              <w:snapToGrid w:val="0"/>
              <w:spacing w:line="360" w:lineRule="auto"/>
              <w:jc w:val="center"/>
              <w:rPr>
                <w:rFonts w:hAnsi="宋体"/>
                <w:color w:val="000000"/>
                <w:highlight w:val="none"/>
              </w:rPr>
            </w:pPr>
          </w:p>
        </w:tc>
        <w:tc>
          <w:tcPr>
            <w:tcW w:w="7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ACF730E">
            <w:pPr>
              <w:shd w:val="clear" w:color="auto" w:fill="FFFFFF"/>
              <w:snapToGrid w:val="0"/>
              <w:spacing w:line="360" w:lineRule="auto"/>
              <w:jc w:val="center"/>
              <w:rPr>
                <w:rFonts w:ascii="宋体" w:hAnsi="宋体"/>
                <w:color w:val="000000"/>
                <w:highlight w:val="none"/>
              </w:rPr>
            </w:pPr>
            <w:r>
              <w:rPr>
                <w:rFonts w:hint="eastAsia" w:ascii="宋体" w:hAnsi="宋体"/>
                <w:color w:val="000000"/>
                <w:highlight w:val="none"/>
                <w:shd w:val="clear" w:color="auto" w:fill="auto"/>
              </w:rPr>
              <w:t>套</w:t>
            </w:r>
          </w:p>
        </w:tc>
        <w:tc>
          <w:tcPr>
            <w:tcW w:w="66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1EB54AD">
            <w:pPr>
              <w:shd w:val="clear" w:color="auto" w:fill="FFFFFF"/>
              <w:snapToGrid w:val="0"/>
              <w:spacing w:line="360" w:lineRule="auto"/>
              <w:jc w:val="center"/>
              <w:rPr>
                <w:rFonts w:hint="eastAsia" w:ascii="宋体" w:hAnsi="宋体"/>
                <w:color w:val="FF0000"/>
                <w:highlight w:val="none"/>
              </w:rPr>
            </w:pPr>
            <w:r>
              <w:rPr>
                <w:rFonts w:hint="eastAsia" w:ascii="宋体" w:hAnsi="宋体"/>
                <w:color w:val="FF0000"/>
                <w:highlight w:val="none"/>
                <w:shd w:val="clear" w:color="auto" w:fill="auto"/>
                <w:lang w:val="en-US" w:eastAsia="zh-CN"/>
              </w:rPr>
              <w:t>250</w:t>
            </w:r>
          </w:p>
        </w:tc>
        <w:tc>
          <w:tcPr>
            <w:tcW w:w="4058" w:type="dxa"/>
            <w:tcBorders>
              <w:top w:val="single" w:color="auto" w:sz="4" w:space="0"/>
              <w:left w:val="nil"/>
              <w:bottom w:val="single" w:color="auto" w:sz="4" w:space="0"/>
              <w:right w:val="single" w:color="auto" w:sz="4" w:space="0"/>
            </w:tcBorders>
            <w:vAlign w:val="center"/>
          </w:tcPr>
          <w:p w14:paraId="24E25163">
            <w:pPr>
              <w:numPr>
                <w:ilvl w:val="0"/>
                <w:numId w:val="4"/>
              </w:numPr>
              <w:shd w:val="clear" w:color="auto" w:fill="FFFFFF"/>
              <w:snapToGrid w:val="0"/>
              <w:spacing w:line="360" w:lineRule="auto"/>
              <w:rPr>
                <w:rFonts w:hint="eastAsia" w:ascii="宋体" w:hAnsi="宋体" w:eastAsia="宋体" w:cs="宋体"/>
                <w:color w:val="000000"/>
                <w:highlight w:val="none"/>
                <w:shd w:val="clear" w:color="auto" w:fill="auto"/>
                <w:lang w:val="en-US" w:eastAsia="zh-CN" w:bidi="zh-CN"/>
              </w:rPr>
            </w:pPr>
            <w:r>
              <w:rPr>
                <w:rFonts w:hint="eastAsia" w:ascii="宋体" w:hAnsi="宋体" w:eastAsia="宋体" w:cs="宋体"/>
                <w:color w:val="000000"/>
                <w:highlight w:val="none"/>
                <w:shd w:val="clear" w:color="auto" w:fill="auto"/>
                <w:lang w:val="en-US" w:eastAsia="zh-CN" w:bidi="zh-CN"/>
              </w:rPr>
              <w:t>需配60套厚度不低于3毫米的304不锈钢U型支架；</w:t>
            </w:r>
          </w:p>
          <w:p w14:paraId="0BC0DFFD">
            <w:pPr>
              <w:numPr>
                <w:ilvl w:val="0"/>
                <w:numId w:val="4"/>
              </w:numPr>
              <w:shd w:val="clear" w:color="auto" w:fill="FFFFFF"/>
              <w:snapToGrid w:val="0"/>
              <w:spacing w:line="360" w:lineRule="auto"/>
              <w:rPr>
                <w:rFonts w:hint="eastAsia" w:ascii="宋体" w:hAnsi="宋体" w:eastAsia="宋体" w:cs="宋体"/>
                <w:color w:val="000000"/>
                <w:highlight w:val="none"/>
              </w:rPr>
            </w:pPr>
            <w:r>
              <w:rPr>
                <w:rFonts w:hint="eastAsia" w:ascii="宋体" w:hAnsi="宋体" w:eastAsia="宋体" w:cs="宋体"/>
                <w:color w:val="000000"/>
                <w:highlight w:val="none"/>
                <w:shd w:val="clear" w:color="auto" w:fill="auto"/>
                <w:lang w:val="en-US" w:eastAsia="zh-CN" w:bidi="zh-CN"/>
              </w:rPr>
              <w:t>需配304材质的固定配件；</w:t>
            </w:r>
          </w:p>
          <w:p w14:paraId="59297630">
            <w:pPr>
              <w:numPr>
                <w:ilvl w:val="0"/>
                <w:numId w:val="4"/>
              </w:numPr>
              <w:shd w:val="clear" w:color="auto" w:fill="FFFFFF"/>
              <w:snapToGrid w:val="0"/>
              <w:spacing w:line="360" w:lineRule="auto"/>
              <w:rPr>
                <w:rFonts w:hint="eastAsia" w:ascii="宋体" w:hAnsi="宋体" w:eastAsia="宋体" w:cs="宋体"/>
                <w:color w:val="000000"/>
                <w:highlight w:val="none"/>
              </w:rPr>
            </w:pPr>
            <w:r>
              <w:rPr>
                <w:color w:val="000000"/>
                <w:spacing w:val="-1"/>
                <w:highlight w:val="none"/>
                <w:shd w:val="clear" w:color="auto" w:fill="auto"/>
              </w:rPr>
              <w:t>灯具</w:t>
            </w:r>
            <w:r>
              <w:rPr>
                <w:rFonts w:hint="eastAsia"/>
                <w:color w:val="000000"/>
                <w:spacing w:val="-1"/>
                <w:highlight w:val="none"/>
                <w:shd w:val="clear" w:color="auto" w:fill="auto"/>
                <w:lang w:val="en-US"/>
              </w:rPr>
              <w:t>引出线</w:t>
            </w:r>
            <w:r>
              <w:rPr>
                <w:rFonts w:hint="eastAsia"/>
                <w:color w:val="000000"/>
                <w:spacing w:val="-1"/>
                <w:highlight w:val="none"/>
                <w:shd w:val="clear" w:color="auto" w:fill="auto"/>
                <w:lang w:val="en-US" w:eastAsia="zh-CN"/>
              </w:rPr>
              <w:t>不小于100</w:t>
            </w:r>
            <w:r>
              <w:rPr>
                <w:rFonts w:hint="eastAsia"/>
                <w:color w:val="000000"/>
                <w:spacing w:val="-1"/>
                <w:highlight w:val="none"/>
                <w:shd w:val="clear" w:color="auto" w:fill="auto"/>
                <w:lang w:val="en-US"/>
              </w:rPr>
              <w:t>cm</w:t>
            </w:r>
            <w:r>
              <w:rPr>
                <w:rFonts w:hint="eastAsia"/>
                <w:color w:val="000000"/>
                <w:spacing w:val="-1"/>
                <w:highlight w:val="none"/>
                <w:shd w:val="clear" w:color="auto" w:fill="auto"/>
                <w:lang w:val="en-US" w:eastAsia="zh-CN"/>
              </w:rPr>
              <w:t>。</w:t>
            </w:r>
          </w:p>
        </w:tc>
      </w:tr>
      <w:tr w14:paraId="24279B4D">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9537981">
            <w:pPr>
              <w:snapToGrid w:val="0"/>
              <w:spacing w:line="360" w:lineRule="auto"/>
              <w:jc w:val="center"/>
              <w:rPr>
                <w:rFonts w:ascii="宋体" w:hAnsi="宋体" w:cs="Arial"/>
                <w:color w:val="000000"/>
                <w:highlight w:val="none"/>
              </w:rPr>
            </w:pPr>
            <w:r>
              <w:rPr>
                <w:rFonts w:ascii="宋体" w:hAnsi="宋体" w:cs="Arial"/>
                <w:color w:val="000000"/>
                <w:highlight w:val="none"/>
              </w:rPr>
              <w:t>4</w:t>
            </w:r>
          </w:p>
        </w:tc>
        <w:tc>
          <w:tcPr>
            <w:tcW w:w="173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539B128">
            <w:pPr>
              <w:snapToGrid w:val="0"/>
              <w:spacing w:line="360" w:lineRule="auto"/>
              <w:rPr>
                <w:rFonts w:hint="eastAsia" w:ascii="宋体" w:hAnsi="宋体"/>
                <w:color w:val="000000"/>
                <w:highlight w:val="none"/>
              </w:rPr>
            </w:pPr>
            <w:r>
              <w:rPr>
                <w:rFonts w:hint="eastAsia" w:ascii="宋体" w:hAnsi="宋体"/>
                <w:color w:val="auto"/>
                <w:highlight w:val="none"/>
                <w:lang w:val="en-US" w:eastAsia="zh-CN"/>
              </w:rPr>
              <w:t>LED防水防尘防腐高效节能道路灯</w:t>
            </w:r>
            <w:r>
              <w:rPr>
                <w:rFonts w:hint="eastAsia" w:ascii="宋体" w:hAnsi="宋体"/>
                <w:color w:val="auto"/>
                <w:highlight w:val="none"/>
              </w:rPr>
              <w:t>（</w:t>
            </w:r>
            <w:r>
              <w:rPr>
                <w:rFonts w:hint="eastAsia" w:ascii="宋体" w:hAnsi="宋体"/>
                <w:color w:val="auto"/>
                <w:highlight w:val="none"/>
                <w:lang w:val="en-US" w:eastAsia="zh-CN"/>
              </w:rPr>
              <w:t>8</w:t>
            </w:r>
            <w:r>
              <w:rPr>
                <w:rFonts w:hint="eastAsia" w:ascii="宋体" w:hAnsi="宋体"/>
                <w:color w:val="auto"/>
                <w:highlight w:val="none"/>
              </w:rPr>
              <w:t>0W）</w:t>
            </w:r>
          </w:p>
        </w:tc>
        <w:tc>
          <w:tcPr>
            <w:tcW w:w="55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4421964">
            <w:pPr>
              <w:pStyle w:val="2"/>
              <w:adjustRightInd w:val="0"/>
              <w:snapToGrid w:val="0"/>
              <w:spacing w:line="360" w:lineRule="auto"/>
              <w:jc w:val="center"/>
              <w:rPr>
                <w:rFonts w:hAnsi="宋体"/>
                <w:color w:val="000000"/>
                <w:highlight w:val="none"/>
              </w:rPr>
            </w:pPr>
          </w:p>
        </w:tc>
        <w:tc>
          <w:tcPr>
            <w:tcW w:w="7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382D3AB">
            <w:pPr>
              <w:snapToGrid w:val="0"/>
              <w:spacing w:line="360" w:lineRule="auto"/>
              <w:jc w:val="center"/>
              <w:rPr>
                <w:rFonts w:hint="eastAsia" w:ascii="宋体" w:hAnsi="宋体"/>
                <w:color w:val="000000"/>
                <w:highlight w:val="none"/>
              </w:rPr>
            </w:pPr>
            <w:r>
              <w:rPr>
                <w:rFonts w:hint="eastAsia" w:ascii="宋体" w:hAnsi="宋体"/>
                <w:color w:val="auto"/>
                <w:highlight w:val="none"/>
              </w:rPr>
              <w:t>套</w:t>
            </w:r>
          </w:p>
        </w:tc>
        <w:tc>
          <w:tcPr>
            <w:tcW w:w="66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BF1788B">
            <w:pPr>
              <w:snapToGrid w:val="0"/>
              <w:spacing w:line="360" w:lineRule="auto"/>
              <w:jc w:val="center"/>
              <w:rPr>
                <w:rFonts w:hint="eastAsia" w:ascii="宋体" w:hAnsi="宋体"/>
                <w:color w:val="000000"/>
                <w:highlight w:val="none"/>
              </w:rPr>
            </w:pPr>
            <w:r>
              <w:rPr>
                <w:rFonts w:hint="eastAsia" w:ascii="宋体" w:hAnsi="宋体"/>
                <w:color w:val="auto"/>
                <w:highlight w:val="none"/>
                <w:lang w:val="en-US" w:eastAsia="zh-CN"/>
              </w:rPr>
              <w:t>40</w:t>
            </w:r>
          </w:p>
        </w:tc>
        <w:tc>
          <w:tcPr>
            <w:tcW w:w="4058" w:type="dxa"/>
            <w:tcBorders>
              <w:top w:val="single" w:color="auto" w:sz="4" w:space="0"/>
              <w:left w:val="nil"/>
              <w:bottom w:val="single" w:color="auto" w:sz="4" w:space="0"/>
              <w:right w:val="single" w:color="auto" w:sz="4" w:space="0"/>
            </w:tcBorders>
            <w:vAlign w:val="center"/>
          </w:tcPr>
          <w:p w14:paraId="0F8344FD">
            <w:pPr>
              <w:snapToGrid w:val="0"/>
              <w:spacing w:line="360" w:lineRule="auto"/>
              <w:rPr>
                <w:rFonts w:hint="eastAsia"/>
                <w:highlight w:val="none"/>
                <w:lang w:val="en-US" w:eastAsia="zh-CN"/>
              </w:rPr>
            </w:pPr>
            <w:r>
              <w:rPr>
                <w:rFonts w:hint="eastAsia"/>
                <w:highlight w:val="none"/>
                <w:lang w:val="en-US" w:eastAsia="zh-CN"/>
              </w:rPr>
              <w:t>1、40套灯具基础配件、15套5米灯杆及基础等相关安装件；</w:t>
            </w:r>
          </w:p>
          <w:p w14:paraId="1CE7C1A4">
            <w:pPr>
              <w:snapToGrid w:val="0"/>
              <w:spacing w:line="360" w:lineRule="auto"/>
              <w:rPr>
                <w:rFonts w:hint="eastAsia"/>
                <w:highlight w:val="none"/>
                <w:lang w:val="en-US" w:eastAsia="zh-CN"/>
              </w:rPr>
            </w:pPr>
            <w:r>
              <w:rPr>
                <w:rFonts w:hint="eastAsia"/>
                <w:highlight w:val="none"/>
                <w:lang w:val="en-US" w:eastAsia="zh-CN"/>
              </w:rPr>
              <w:t>2、</w:t>
            </w:r>
            <w:r>
              <w:rPr>
                <w:color w:val="000000"/>
                <w:spacing w:val="-1"/>
                <w:highlight w:val="none"/>
                <w:shd w:val="clear" w:color="auto" w:fill="auto"/>
              </w:rPr>
              <w:t>灯具</w:t>
            </w:r>
            <w:r>
              <w:rPr>
                <w:rFonts w:hint="eastAsia"/>
                <w:color w:val="000000"/>
                <w:spacing w:val="-1"/>
                <w:highlight w:val="none"/>
                <w:shd w:val="clear" w:color="auto" w:fill="auto"/>
                <w:lang w:val="en-US"/>
              </w:rPr>
              <w:t>引出线</w:t>
            </w:r>
            <w:r>
              <w:rPr>
                <w:rFonts w:hint="eastAsia"/>
                <w:color w:val="000000"/>
                <w:spacing w:val="-1"/>
                <w:highlight w:val="none"/>
                <w:shd w:val="clear" w:color="auto" w:fill="auto"/>
                <w:lang w:val="en-US" w:eastAsia="zh-CN"/>
              </w:rPr>
              <w:t>不小于800</w:t>
            </w:r>
            <w:r>
              <w:rPr>
                <w:rFonts w:hint="eastAsia"/>
                <w:color w:val="000000"/>
                <w:spacing w:val="-1"/>
                <w:highlight w:val="none"/>
                <w:shd w:val="clear" w:color="auto" w:fill="auto"/>
                <w:lang w:val="en-US"/>
              </w:rPr>
              <w:t>cm</w:t>
            </w:r>
            <w:r>
              <w:rPr>
                <w:rFonts w:hint="eastAsia"/>
                <w:color w:val="000000"/>
                <w:spacing w:val="-1"/>
                <w:highlight w:val="none"/>
                <w:shd w:val="clear" w:color="auto" w:fill="auto"/>
                <w:lang w:val="en-US" w:eastAsia="zh-CN"/>
              </w:rPr>
              <w:t>。</w:t>
            </w:r>
          </w:p>
          <w:p w14:paraId="71013C49">
            <w:pPr>
              <w:pStyle w:val="2"/>
              <w:rPr>
                <w:rFonts w:hint="eastAsia"/>
                <w:highlight w:val="none"/>
              </w:rPr>
            </w:pPr>
          </w:p>
        </w:tc>
      </w:tr>
      <w:tr w14:paraId="41B6DE7C">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9586ECE">
            <w:pPr>
              <w:snapToGrid w:val="0"/>
              <w:spacing w:line="360" w:lineRule="auto"/>
              <w:jc w:val="center"/>
              <w:rPr>
                <w:rFonts w:hint="eastAsia" w:ascii="宋体" w:hAnsi="宋体" w:cs="Arial"/>
                <w:color w:val="000000"/>
                <w:highlight w:val="none"/>
              </w:rPr>
            </w:pPr>
            <w:r>
              <w:rPr>
                <w:rFonts w:ascii="宋体" w:hAnsi="宋体" w:cs="Arial"/>
                <w:color w:val="000000"/>
                <w:highlight w:val="none"/>
              </w:rPr>
              <w:t>5</w:t>
            </w:r>
          </w:p>
        </w:tc>
        <w:tc>
          <w:tcPr>
            <w:tcW w:w="173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A497D1A">
            <w:pPr>
              <w:shd w:val="clear" w:color="auto" w:fill="FFFFFF"/>
              <w:snapToGrid w:val="0"/>
              <w:spacing w:line="360" w:lineRule="auto"/>
              <w:ind w:firstLine="120" w:firstLineChars="50"/>
              <w:rPr>
                <w:rFonts w:hint="eastAsia" w:cs="宋体"/>
                <w:color w:val="000000"/>
                <w:highlight w:val="none"/>
                <w:shd w:val="clear" w:color="auto" w:fill="auto"/>
                <w:lang w:bidi="zh-CN"/>
              </w:rPr>
            </w:pPr>
            <w:r>
              <w:rPr>
                <w:rFonts w:hint="eastAsia" w:cs="宋体"/>
                <w:color w:val="000000"/>
                <w:highlight w:val="none"/>
                <w:shd w:val="clear" w:color="auto" w:fill="auto"/>
                <w:lang w:bidi="zh-CN"/>
              </w:rPr>
              <w:t>LED防水防尘防腐高效节能泛光（投光）工作灯（150W）</w:t>
            </w:r>
          </w:p>
          <w:p w14:paraId="4E47774D">
            <w:pPr>
              <w:shd w:val="clear" w:color="auto" w:fill="FFFFFF"/>
              <w:snapToGrid w:val="0"/>
              <w:spacing w:line="360" w:lineRule="auto"/>
              <w:rPr>
                <w:rFonts w:ascii="宋体" w:hAnsi="宋体"/>
                <w:color w:val="000000"/>
                <w:highlight w:val="none"/>
              </w:rPr>
            </w:pPr>
          </w:p>
        </w:tc>
        <w:tc>
          <w:tcPr>
            <w:tcW w:w="55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2018293">
            <w:pPr>
              <w:pStyle w:val="2"/>
              <w:shd w:val="clear" w:color="auto" w:fill="FFFFFF"/>
              <w:adjustRightInd w:val="0"/>
              <w:snapToGrid w:val="0"/>
              <w:spacing w:line="360" w:lineRule="auto"/>
              <w:rPr>
                <w:rFonts w:hAnsi="宋体"/>
                <w:color w:val="000000"/>
                <w:highlight w:val="none"/>
              </w:rPr>
            </w:pPr>
          </w:p>
        </w:tc>
        <w:tc>
          <w:tcPr>
            <w:tcW w:w="7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BFF7203">
            <w:pPr>
              <w:shd w:val="clear" w:color="auto" w:fill="FFFFFF"/>
              <w:snapToGrid w:val="0"/>
              <w:spacing w:line="360" w:lineRule="auto"/>
              <w:jc w:val="center"/>
              <w:rPr>
                <w:rFonts w:hint="eastAsia" w:ascii="宋体" w:hAnsi="宋体"/>
                <w:color w:val="000000"/>
                <w:highlight w:val="none"/>
              </w:rPr>
            </w:pPr>
            <w:r>
              <w:rPr>
                <w:rFonts w:hint="eastAsia" w:ascii="宋体" w:hAnsi="宋体"/>
                <w:color w:val="000000"/>
                <w:highlight w:val="none"/>
                <w:shd w:val="clear" w:color="auto" w:fill="auto"/>
              </w:rPr>
              <w:t>套</w:t>
            </w:r>
          </w:p>
        </w:tc>
        <w:tc>
          <w:tcPr>
            <w:tcW w:w="66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B34EDE0">
            <w:pPr>
              <w:shd w:val="clear" w:color="auto" w:fill="FFFFFF"/>
              <w:snapToGrid w:val="0"/>
              <w:spacing w:line="360" w:lineRule="auto"/>
              <w:jc w:val="center"/>
              <w:rPr>
                <w:rFonts w:hint="eastAsia" w:ascii="宋体" w:hAnsi="宋体"/>
                <w:color w:val="000000"/>
                <w:highlight w:val="none"/>
              </w:rPr>
            </w:pPr>
            <w:r>
              <w:rPr>
                <w:rFonts w:hint="eastAsia" w:ascii="宋体" w:hAnsi="宋体"/>
                <w:color w:val="000000"/>
                <w:highlight w:val="none"/>
                <w:shd w:val="clear" w:color="auto" w:fill="auto"/>
                <w:lang w:val="en-US" w:eastAsia="zh-CN"/>
              </w:rPr>
              <w:t>150</w:t>
            </w:r>
            <w:r>
              <w:rPr>
                <w:rFonts w:hint="eastAsia" w:ascii="宋体" w:hAnsi="宋体"/>
                <w:color w:val="000000"/>
                <w:highlight w:val="none"/>
                <w:shd w:val="clear" w:color="auto" w:fill="auto"/>
              </w:rPr>
              <w:t xml:space="preserve"> </w:t>
            </w:r>
          </w:p>
        </w:tc>
        <w:tc>
          <w:tcPr>
            <w:tcW w:w="4058" w:type="dxa"/>
            <w:tcBorders>
              <w:top w:val="single" w:color="auto" w:sz="4" w:space="0"/>
              <w:left w:val="nil"/>
              <w:bottom w:val="single" w:color="auto" w:sz="4" w:space="0"/>
              <w:right w:val="single" w:color="auto" w:sz="4" w:space="0"/>
            </w:tcBorders>
            <w:vAlign w:val="center"/>
          </w:tcPr>
          <w:p w14:paraId="389CC9A4">
            <w:pPr>
              <w:numPr>
                <w:ilvl w:val="0"/>
                <w:numId w:val="5"/>
              </w:numPr>
              <w:shd w:val="clear" w:color="auto" w:fill="FFFFFF"/>
              <w:snapToGrid w:val="0"/>
              <w:spacing w:line="360" w:lineRule="auto"/>
              <w:rPr>
                <w:rFonts w:hint="eastAsia" w:ascii="宋体" w:hAnsi="宋体" w:eastAsia="宋体" w:cs="宋体"/>
                <w:color w:val="000000"/>
                <w:highlight w:val="none"/>
                <w:shd w:val="clear" w:color="auto" w:fill="auto"/>
                <w:lang w:val="en-US" w:eastAsia="zh-CN" w:bidi="zh-CN"/>
              </w:rPr>
            </w:pPr>
            <w:r>
              <w:rPr>
                <w:rFonts w:hint="eastAsia" w:ascii="宋体" w:hAnsi="宋体" w:eastAsia="宋体" w:cs="宋体"/>
                <w:color w:val="000000"/>
                <w:highlight w:val="none"/>
                <w:shd w:val="clear" w:color="auto" w:fill="auto"/>
                <w:lang w:val="en-US" w:eastAsia="zh-CN" w:bidi="zh-CN"/>
              </w:rPr>
              <w:t>需配150套厚度不低于3毫米的304不锈钢U型支架，</w:t>
            </w:r>
          </w:p>
          <w:p w14:paraId="1D781A4A">
            <w:pPr>
              <w:numPr>
                <w:ilvl w:val="0"/>
                <w:numId w:val="5"/>
              </w:numPr>
              <w:shd w:val="clear" w:color="auto" w:fill="FFFFFF"/>
              <w:snapToGrid w:val="0"/>
              <w:spacing w:line="360" w:lineRule="auto"/>
              <w:rPr>
                <w:rFonts w:ascii="宋体" w:hAnsi="宋体" w:cs="Arial"/>
                <w:color w:val="000000"/>
                <w:highlight w:val="none"/>
              </w:rPr>
            </w:pPr>
            <w:r>
              <w:rPr>
                <w:rFonts w:hint="eastAsia" w:ascii="宋体" w:hAnsi="宋体" w:eastAsia="宋体" w:cs="宋体"/>
                <w:color w:val="000000"/>
                <w:highlight w:val="none"/>
                <w:shd w:val="clear" w:color="auto" w:fill="auto"/>
                <w:lang w:val="en-US" w:eastAsia="zh-CN" w:bidi="zh-CN"/>
              </w:rPr>
              <w:t>需配304材质的固定配件；</w:t>
            </w:r>
          </w:p>
          <w:p w14:paraId="29BC7551">
            <w:pPr>
              <w:numPr>
                <w:ilvl w:val="0"/>
                <w:numId w:val="5"/>
              </w:numPr>
              <w:shd w:val="clear" w:color="auto" w:fill="FFFFFF"/>
              <w:snapToGrid w:val="0"/>
              <w:spacing w:line="360" w:lineRule="auto"/>
              <w:rPr>
                <w:rFonts w:ascii="宋体" w:hAnsi="宋体" w:cs="Arial"/>
                <w:color w:val="000000"/>
                <w:highlight w:val="none"/>
              </w:rPr>
            </w:pPr>
            <w:r>
              <w:rPr>
                <w:color w:val="000000"/>
                <w:spacing w:val="-1"/>
                <w:highlight w:val="none"/>
                <w:shd w:val="clear" w:color="auto" w:fill="auto"/>
              </w:rPr>
              <w:t>灯具</w:t>
            </w:r>
            <w:r>
              <w:rPr>
                <w:rFonts w:hint="eastAsia"/>
                <w:color w:val="000000"/>
                <w:spacing w:val="-1"/>
                <w:highlight w:val="none"/>
                <w:shd w:val="clear" w:color="auto" w:fill="auto"/>
                <w:lang w:val="en-US"/>
              </w:rPr>
              <w:t>引出线</w:t>
            </w:r>
            <w:r>
              <w:rPr>
                <w:rFonts w:hint="eastAsia"/>
                <w:color w:val="000000"/>
                <w:spacing w:val="-1"/>
                <w:highlight w:val="none"/>
                <w:shd w:val="clear" w:color="auto" w:fill="auto"/>
                <w:lang w:val="en-US" w:eastAsia="zh-CN"/>
              </w:rPr>
              <w:t>不小于100</w:t>
            </w:r>
            <w:r>
              <w:rPr>
                <w:rFonts w:hint="eastAsia"/>
                <w:color w:val="000000"/>
                <w:spacing w:val="-1"/>
                <w:highlight w:val="none"/>
                <w:shd w:val="clear" w:color="auto" w:fill="auto"/>
                <w:lang w:val="en-US"/>
              </w:rPr>
              <w:t>cm</w:t>
            </w:r>
            <w:r>
              <w:rPr>
                <w:rFonts w:hint="eastAsia"/>
                <w:color w:val="000000"/>
                <w:spacing w:val="-1"/>
                <w:highlight w:val="none"/>
                <w:shd w:val="clear" w:color="auto" w:fill="auto"/>
                <w:lang w:val="en-US" w:eastAsia="zh-CN"/>
              </w:rPr>
              <w:t>。</w:t>
            </w:r>
          </w:p>
        </w:tc>
      </w:tr>
      <w:tr w14:paraId="7277BAEA">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9AC7BD9">
            <w:pPr>
              <w:snapToGrid w:val="0"/>
              <w:spacing w:line="360" w:lineRule="auto"/>
              <w:jc w:val="center"/>
              <w:rPr>
                <w:rFonts w:hint="eastAsia" w:ascii="宋体" w:hAnsi="宋体" w:cs="Arial"/>
                <w:color w:val="000000"/>
                <w:highlight w:val="none"/>
              </w:rPr>
            </w:pPr>
            <w:r>
              <w:rPr>
                <w:rFonts w:hint="eastAsia" w:ascii="宋体" w:hAnsi="宋体" w:cs="Arial"/>
                <w:color w:val="000000"/>
                <w:highlight w:val="none"/>
              </w:rPr>
              <w:t>6</w:t>
            </w:r>
          </w:p>
        </w:tc>
        <w:tc>
          <w:tcPr>
            <w:tcW w:w="173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AB17982">
            <w:pPr>
              <w:snapToGrid w:val="0"/>
              <w:spacing w:line="360" w:lineRule="auto"/>
              <w:rPr>
                <w:rFonts w:ascii="宋体" w:hAnsi="宋体"/>
                <w:color w:val="000000"/>
                <w:highlight w:val="none"/>
              </w:rPr>
            </w:pPr>
            <w:r>
              <w:rPr>
                <w:rFonts w:hint="eastAsia" w:ascii="宋体" w:hAnsi="宋体"/>
                <w:color w:val="000000"/>
                <w:highlight w:val="none"/>
              </w:rPr>
              <w:t>LED</w:t>
            </w:r>
            <w:r>
              <w:rPr>
                <w:rFonts w:hint="eastAsia" w:ascii="宋体" w:hAnsi="宋体"/>
                <w:color w:val="000000"/>
                <w:highlight w:val="none"/>
                <w:lang w:val="en-US" w:eastAsia="zh-CN"/>
              </w:rPr>
              <w:t>防爆</w:t>
            </w:r>
            <w:r>
              <w:rPr>
                <w:rFonts w:hint="eastAsia" w:ascii="宋体" w:hAnsi="宋体"/>
                <w:color w:val="000000"/>
                <w:highlight w:val="none"/>
              </w:rPr>
              <w:t>防水防尘防腐高效节能泛光（投光）灯</w:t>
            </w:r>
            <w:r>
              <w:rPr>
                <w:rFonts w:hint="eastAsia" w:ascii="宋体" w:hAnsi="宋体"/>
                <w:color w:val="000000"/>
                <w:highlight w:val="none"/>
                <w:lang w:eastAsia="zh-CN"/>
              </w:rPr>
              <w:t>（</w:t>
            </w:r>
            <w:r>
              <w:rPr>
                <w:rFonts w:hint="eastAsia" w:ascii="宋体" w:hAnsi="宋体"/>
                <w:color w:val="000000"/>
                <w:highlight w:val="none"/>
                <w:lang w:val="en-US" w:eastAsia="zh-CN"/>
              </w:rPr>
              <w:t>400W</w:t>
            </w:r>
            <w:r>
              <w:rPr>
                <w:rFonts w:hint="eastAsia" w:ascii="宋体" w:hAnsi="宋体"/>
                <w:color w:val="000000"/>
                <w:highlight w:val="none"/>
                <w:lang w:eastAsia="zh-CN"/>
              </w:rPr>
              <w:t>）</w:t>
            </w:r>
          </w:p>
        </w:tc>
        <w:tc>
          <w:tcPr>
            <w:tcW w:w="55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2FD58DE">
            <w:pPr>
              <w:pStyle w:val="2"/>
              <w:adjustRightInd w:val="0"/>
              <w:snapToGrid w:val="0"/>
              <w:spacing w:line="360" w:lineRule="auto"/>
              <w:rPr>
                <w:rFonts w:hAnsi="宋体"/>
                <w:color w:val="000000"/>
                <w:highlight w:val="none"/>
              </w:rPr>
            </w:pPr>
            <w:r>
              <w:rPr>
                <w:rFonts w:hint="eastAsia" w:hAnsi="宋体"/>
                <w:color w:val="000000"/>
                <w:highlight w:val="none"/>
              </w:rPr>
              <w:t xml:space="preserve"> </w:t>
            </w:r>
          </w:p>
        </w:tc>
        <w:tc>
          <w:tcPr>
            <w:tcW w:w="7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0CF0C57">
            <w:pPr>
              <w:snapToGrid w:val="0"/>
              <w:spacing w:line="360" w:lineRule="auto"/>
              <w:jc w:val="center"/>
              <w:rPr>
                <w:rFonts w:ascii="宋体" w:hAnsi="宋体"/>
                <w:color w:val="000000"/>
                <w:highlight w:val="none"/>
              </w:rPr>
            </w:pPr>
            <w:r>
              <w:rPr>
                <w:rFonts w:hint="eastAsia" w:ascii="宋体" w:hAnsi="宋体"/>
                <w:color w:val="000000"/>
                <w:highlight w:val="none"/>
                <w:shd w:val="clear" w:color="auto" w:fill="auto"/>
              </w:rPr>
              <w:t>套</w:t>
            </w:r>
          </w:p>
        </w:tc>
        <w:tc>
          <w:tcPr>
            <w:tcW w:w="66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69C7525">
            <w:pPr>
              <w:snapToGrid w:val="0"/>
              <w:spacing w:line="360" w:lineRule="auto"/>
              <w:jc w:val="center"/>
              <w:rPr>
                <w:rFonts w:hint="eastAsia" w:ascii="宋体" w:hAnsi="宋体"/>
                <w:color w:val="000000"/>
                <w:highlight w:val="none"/>
              </w:rPr>
            </w:pPr>
            <w:r>
              <w:rPr>
                <w:rFonts w:hint="eastAsia" w:ascii="宋体" w:hAnsi="宋体"/>
                <w:color w:val="000000"/>
                <w:highlight w:val="none"/>
              </w:rPr>
              <w:t xml:space="preserve"> </w:t>
            </w:r>
            <w:r>
              <w:rPr>
                <w:rFonts w:hint="eastAsia" w:ascii="宋体" w:hAnsi="宋体"/>
                <w:color w:val="000000"/>
                <w:highlight w:val="none"/>
                <w:lang w:val="en-US" w:eastAsia="zh-CN"/>
              </w:rPr>
              <w:t>60</w:t>
            </w:r>
          </w:p>
        </w:tc>
        <w:tc>
          <w:tcPr>
            <w:tcW w:w="4058" w:type="dxa"/>
            <w:tcBorders>
              <w:top w:val="single" w:color="auto" w:sz="4" w:space="0"/>
              <w:left w:val="nil"/>
              <w:bottom w:val="single" w:color="auto" w:sz="4" w:space="0"/>
              <w:right w:val="single" w:color="auto" w:sz="4" w:space="0"/>
            </w:tcBorders>
            <w:vAlign w:val="center"/>
          </w:tcPr>
          <w:p w14:paraId="0489F3FF">
            <w:pPr>
              <w:numPr>
                <w:ilvl w:val="0"/>
                <w:numId w:val="0"/>
              </w:numPr>
              <w:snapToGrid w:val="0"/>
              <w:spacing w:line="360" w:lineRule="auto"/>
              <w:rPr>
                <w:rFonts w:hint="eastAsia" w:ascii="宋体" w:hAnsi="宋体" w:eastAsia="宋体" w:cs="宋体"/>
                <w:color w:val="000000"/>
                <w:highlight w:val="none"/>
                <w:shd w:val="clear" w:color="auto" w:fill="auto"/>
                <w:lang w:val="en-US" w:eastAsia="zh-CN" w:bidi="zh-CN"/>
              </w:rPr>
            </w:pPr>
            <w:r>
              <w:rPr>
                <w:rFonts w:hint="eastAsia" w:ascii="宋体" w:hAnsi="宋体" w:eastAsia="宋体" w:cs="宋体"/>
                <w:color w:val="000000"/>
                <w:highlight w:val="none"/>
                <w:shd w:val="clear" w:color="auto" w:fill="auto"/>
                <w:lang w:val="en-US" w:eastAsia="zh-CN" w:bidi="zh-CN"/>
              </w:rPr>
              <w:t>1、需配60套厚度不低于5毫米的304不锈钢U型支架，</w:t>
            </w:r>
          </w:p>
          <w:p w14:paraId="4A321BBE">
            <w:pPr>
              <w:numPr>
                <w:ilvl w:val="0"/>
                <w:numId w:val="6"/>
              </w:numPr>
              <w:snapToGrid w:val="0"/>
              <w:spacing w:line="360" w:lineRule="auto"/>
              <w:rPr>
                <w:rFonts w:ascii="宋体" w:hAnsi="宋体" w:cs="Arial"/>
                <w:color w:val="000000"/>
                <w:highlight w:val="none"/>
              </w:rPr>
            </w:pPr>
            <w:r>
              <w:rPr>
                <w:rFonts w:hint="eastAsia" w:ascii="宋体" w:hAnsi="宋体" w:eastAsia="宋体" w:cs="宋体"/>
                <w:color w:val="000000"/>
                <w:highlight w:val="none"/>
                <w:shd w:val="clear" w:color="auto" w:fill="auto"/>
                <w:lang w:val="en-US" w:eastAsia="zh-CN" w:bidi="zh-CN"/>
              </w:rPr>
              <w:t>需配304材质的固定配件及防爆接线盒；</w:t>
            </w:r>
          </w:p>
          <w:p w14:paraId="69383F10">
            <w:pPr>
              <w:numPr>
                <w:ilvl w:val="0"/>
                <w:numId w:val="6"/>
              </w:numPr>
              <w:snapToGrid w:val="0"/>
              <w:spacing w:line="360" w:lineRule="auto"/>
              <w:rPr>
                <w:rFonts w:ascii="宋体" w:hAnsi="宋体" w:cs="Arial"/>
                <w:color w:val="000000"/>
                <w:highlight w:val="none"/>
              </w:rPr>
            </w:pPr>
            <w:r>
              <w:rPr>
                <w:color w:val="000000"/>
                <w:spacing w:val="-1"/>
                <w:highlight w:val="none"/>
                <w:shd w:val="clear" w:color="auto" w:fill="auto"/>
              </w:rPr>
              <w:t>灯具</w:t>
            </w:r>
            <w:r>
              <w:rPr>
                <w:rFonts w:hint="eastAsia"/>
                <w:color w:val="000000"/>
                <w:spacing w:val="-1"/>
                <w:highlight w:val="none"/>
                <w:shd w:val="clear" w:color="auto" w:fill="auto"/>
                <w:lang w:val="en-US"/>
              </w:rPr>
              <w:t>引出线</w:t>
            </w:r>
            <w:r>
              <w:rPr>
                <w:rFonts w:hint="eastAsia"/>
                <w:color w:val="000000"/>
                <w:spacing w:val="-1"/>
                <w:highlight w:val="none"/>
                <w:shd w:val="clear" w:color="auto" w:fill="auto"/>
                <w:lang w:val="en-US" w:eastAsia="zh-CN"/>
              </w:rPr>
              <w:t>不小于100</w:t>
            </w:r>
            <w:r>
              <w:rPr>
                <w:rFonts w:hint="eastAsia"/>
                <w:color w:val="000000"/>
                <w:spacing w:val="-1"/>
                <w:highlight w:val="none"/>
                <w:shd w:val="clear" w:color="auto" w:fill="auto"/>
                <w:lang w:val="en-US"/>
              </w:rPr>
              <w:t>cm</w:t>
            </w:r>
            <w:r>
              <w:rPr>
                <w:rFonts w:hint="eastAsia"/>
                <w:color w:val="000000"/>
                <w:spacing w:val="-1"/>
                <w:highlight w:val="none"/>
                <w:shd w:val="clear" w:color="auto" w:fill="auto"/>
                <w:lang w:val="en-US" w:eastAsia="zh-CN"/>
              </w:rPr>
              <w:t>。</w:t>
            </w:r>
          </w:p>
        </w:tc>
      </w:tr>
      <w:tr w14:paraId="1939A3BB">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E732E87">
            <w:pPr>
              <w:snapToGrid w:val="0"/>
              <w:spacing w:line="360" w:lineRule="auto"/>
              <w:jc w:val="center"/>
              <w:rPr>
                <w:rFonts w:hint="eastAsia" w:ascii="宋体" w:hAnsi="宋体" w:cs="Arial" w:eastAsiaTheme="minorEastAsia"/>
                <w:color w:val="000000"/>
                <w:highlight w:val="none"/>
                <w:lang w:val="en-US" w:eastAsia="zh-CN"/>
              </w:rPr>
            </w:pPr>
            <w:r>
              <w:rPr>
                <w:rFonts w:hint="eastAsia" w:ascii="宋体" w:hAnsi="宋体" w:cs="Arial"/>
                <w:color w:val="000000"/>
                <w:highlight w:val="none"/>
                <w:lang w:val="en-US" w:eastAsia="zh-CN"/>
              </w:rPr>
              <w:t>7</w:t>
            </w:r>
          </w:p>
        </w:tc>
        <w:tc>
          <w:tcPr>
            <w:tcW w:w="173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53BB4DB">
            <w:pPr>
              <w:snapToGrid w:val="0"/>
              <w:spacing w:line="360" w:lineRule="auto"/>
              <w:rPr>
                <w:rFonts w:hint="eastAsia" w:ascii="宋体" w:hAnsi="宋体"/>
                <w:color w:val="000000"/>
                <w:highlight w:val="none"/>
              </w:rPr>
            </w:pPr>
            <w:r>
              <w:rPr>
                <w:rFonts w:hint="eastAsia" w:ascii="宋体" w:hAnsi="宋体"/>
                <w:color w:val="000000"/>
                <w:highlight w:val="none"/>
              </w:rPr>
              <w:t xml:space="preserve"> LED防水防尘防腐高效节能泛光（投光）灯</w:t>
            </w:r>
            <w:r>
              <w:rPr>
                <w:rFonts w:hint="eastAsia" w:ascii="宋体" w:hAnsi="宋体"/>
                <w:color w:val="000000"/>
                <w:highlight w:val="none"/>
                <w:lang w:eastAsia="zh-CN"/>
              </w:rPr>
              <w:t>（</w:t>
            </w:r>
            <w:r>
              <w:rPr>
                <w:rFonts w:hint="eastAsia" w:ascii="宋体" w:hAnsi="宋体"/>
                <w:color w:val="000000"/>
                <w:highlight w:val="none"/>
                <w:lang w:val="en-US" w:eastAsia="zh-CN"/>
              </w:rPr>
              <w:t>400W</w:t>
            </w:r>
            <w:r>
              <w:rPr>
                <w:rFonts w:hint="eastAsia" w:ascii="宋体" w:hAnsi="宋体"/>
                <w:color w:val="000000"/>
                <w:highlight w:val="none"/>
                <w:lang w:eastAsia="zh-CN"/>
              </w:rPr>
              <w:t>）</w:t>
            </w:r>
          </w:p>
        </w:tc>
        <w:tc>
          <w:tcPr>
            <w:tcW w:w="55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29D76AD">
            <w:pPr>
              <w:pStyle w:val="2"/>
              <w:adjustRightInd w:val="0"/>
              <w:snapToGrid w:val="0"/>
              <w:spacing w:line="360" w:lineRule="auto"/>
              <w:rPr>
                <w:rFonts w:hint="eastAsia" w:hAnsi="宋体"/>
                <w:color w:val="000000"/>
                <w:highlight w:val="none"/>
              </w:rPr>
            </w:pPr>
            <w:r>
              <w:rPr>
                <w:rFonts w:hint="eastAsia" w:hAnsi="宋体"/>
                <w:color w:val="000000"/>
                <w:highlight w:val="none"/>
              </w:rPr>
              <w:t xml:space="preserve"> </w:t>
            </w:r>
          </w:p>
        </w:tc>
        <w:tc>
          <w:tcPr>
            <w:tcW w:w="7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A8B947B">
            <w:pPr>
              <w:snapToGrid w:val="0"/>
              <w:spacing w:line="360" w:lineRule="auto"/>
              <w:jc w:val="center"/>
              <w:rPr>
                <w:rFonts w:hint="eastAsia" w:ascii="宋体" w:hAnsi="宋体"/>
                <w:color w:val="000000"/>
                <w:highlight w:val="none"/>
                <w:shd w:val="clear" w:color="auto" w:fill="auto"/>
              </w:rPr>
            </w:pPr>
            <w:r>
              <w:rPr>
                <w:rFonts w:hint="eastAsia" w:ascii="宋体" w:hAnsi="宋体"/>
                <w:color w:val="000000"/>
                <w:highlight w:val="none"/>
                <w:shd w:val="clear" w:color="auto" w:fill="auto"/>
              </w:rPr>
              <w:t>套</w:t>
            </w:r>
          </w:p>
        </w:tc>
        <w:tc>
          <w:tcPr>
            <w:tcW w:w="66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F3A2DD0">
            <w:pPr>
              <w:snapToGrid w:val="0"/>
              <w:spacing w:line="360" w:lineRule="auto"/>
              <w:jc w:val="center"/>
              <w:rPr>
                <w:rFonts w:hint="eastAsia" w:ascii="宋体" w:hAnsi="宋体"/>
                <w:color w:val="000000"/>
                <w:highlight w:val="none"/>
                <w:lang w:val="en-US" w:eastAsia="zh-CN"/>
              </w:rPr>
            </w:pPr>
            <w:r>
              <w:rPr>
                <w:rFonts w:hint="eastAsia" w:ascii="宋体" w:hAnsi="宋体"/>
                <w:color w:val="000000"/>
                <w:highlight w:val="none"/>
                <w:lang w:val="en-US" w:eastAsia="zh-CN"/>
              </w:rPr>
              <w:t>30</w:t>
            </w:r>
            <w:r>
              <w:rPr>
                <w:rFonts w:hint="eastAsia" w:ascii="宋体" w:hAnsi="宋体"/>
                <w:color w:val="000000"/>
                <w:highlight w:val="none"/>
              </w:rPr>
              <w:t xml:space="preserve"> </w:t>
            </w:r>
          </w:p>
        </w:tc>
        <w:tc>
          <w:tcPr>
            <w:tcW w:w="4058" w:type="dxa"/>
            <w:tcBorders>
              <w:top w:val="single" w:color="auto" w:sz="4" w:space="0"/>
              <w:left w:val="nil"/>
              <w:bottom w:val="single" w:color="auto" w:sz="4" w:space="0"/>
              <w:right w:val="single" w:color="auto" w:sz="4" w:space="0"/>
            </w:tcBorders>
            <w:vAlign w:val="center"/>
          </w:tcPr>
          <w:p w14:paraId="10C9C424">
            <w:pPr>
              <w:snapToGrid w:val="0"/>
              <w:spacing w:line="360" w:lineRule="auto"/>
              <w:rPr>
                <w:rFonts w:hint="eastAsia" w:ascii="宋体" w:hAnsi="宋体" w:eastAsia="宋体" w:cs="宋体"/>
                <w:color w:val="000000"/>
                <w:highlight w:val="none"/>
                <w:shd w:val="clear" w:color="auto" w:fill="auto"/>
                <w:lang w:val="en-US" w:eastAsia="zh-CN" w:bidi="zh-CN"/>
              </w:rPr>
            </w:pPr>
            <w:r>
              <w:rPr>
                <w:rFonts w:hint="eastAsia" w:ascii="宋体" w:hAnsi="宋体" w:eastAsia="宋体" w:cs="宋体"/>
                <w:color w:val="000000"/>
                <w:highlight w:val="none"/>
                <w:shd w:val="clear" w:color="auto" w:fill="auto"/>
                <w:lang w:val="en-US" w:eastAsia="zh-CN" w:bidi="zh-CN"/>
              </w:rPr>
              <w:t>1、需配30套厚度不低于5毫米的304不锈钢U型支架，</w:t>
            </w:r>
          </w:p>
          <w:p w14:paraId="1882990D">
            <w:pPr>
              <w:numPr>
                <w:ilvl w:val="0"/>
                <w:numId w:val="7"/>
              </w:numPr>
              <w:snapToGrid w:val="0"/>
              <w:spacing w:line="360" w:lineRule="auto"/>
              <w:rPr>
                <w:rFonts w:hint="eastAsia" w:ascii="宋体" w:hAnsi="宋体" w:eastAsia="宋体" w:cs="宋体"/>
                <w:color w:val="000000"/>
                <w:highlight w:val="none"/>
                <w:shd w:val="clear" w:color="auto" w:fill="auto"/>
                <w:lang w:val="en-US" w:eastAsia="zh-CN" w:bidi="zh-CN"/>
              </w:rPr>
            </w:pPr>
            <w:r>
              <w:rPr>
                <w:rFonts w:hint="eastAsia" w:ascii="宋体" w:hAnsi="宋体" w:eastAsia="宋体" w:cs="宋体"/>
                <w:color w:val="000000"/>
                <w:highlight w:val="none"/>
                <w:shd w:val="clear" w:color="auto" w:fill="auto"/>
                <w:lang w:val="en-US" w:eastAsia="zh-CN" w:bidi="zh-CN"/>
              </w:rPr>
              <w:t>需配304材质的固定配件；</w:t>
            </w:r>
          </w:p>
          <w:p w14:paraId="339D68F5">
            <w:pPr>
              <w:numPr>
                <w:ilvl w:val="0"/>
                <w:numId w:val="7"/>
              </w:numPr>
              <w:snapToGrid w:val="0"/>
              <w:spacing w:line="360" w:lineRule="auto"/>
              <w:rPr>
                <w:rFonts w:hint="eastAsia" w:ascii="宋体" w:hAnsi="宋体"/>
                <w:color w:val="000000"/>
                <w:highlight w:val="none"/>
              </w:rPr>
            </w:pPr>
            <w:r>
              <w:rPr>
                <w:color w:val="000000"/>
                <w:spacing w:val="-1"/>
                <w:highlight w:val="none"/>
                <w:shd w:val="clear" w:color="auto" w:fill="auto"/>
              </w:rPr>
              <w:t>灯具</w:t>
            </w:r>
            <w:r>
              <w:rPr>
                <w:rFonts w:hint="eastAsia"/>
                <w:color w:val="000000"/>
                <w:spacing w:val="-1"/>
                <w:highlight w:val="none"/>
                <w:shd w:val="clear" w:color="auto" w:fill="auto"/>
                <w:lang w:val="en-US"/>
              </w:rPr>
              <w:t>引出线</w:t>
            </w:r>
            <w:r>
              <w:rPr>
                <w:rFonts w:hint="eastAsia"/>
                <w:color w:val="000000"/>
                <w:spacing w:val="-1"/>
                <w:highlight w:val="none"/>
                <w:shd w:val="clear" w:color="auto" w:fill="auto"/>
                <w:lang w:val="en-US" w:eastAsia="zh-CN"/>
              </w:rPr>
              <w:t>不小于100</w:t>
            </w:r>
            <w:r>
              <w:rPr>
                <w:rFonts w:hint="eastAsia"/>
                <w:color w:val="000000"/>
                <w:spacing w:val="-1"/>
                <w:highlight w:val="none"/>
                <w:shd w:val="clear" w:color="auto" w:fill="auto"/>
                <w:lang w:val="en-US"/>
              </w:rPr>
              <w:t>cm</w:t>
            </w:r>
            <w:r>
              <w:rPr>
                <w:rFonts w:hint="eastAsia"/>
                <w:color w:val="000000"/>
                <w:spacing w:val="-1"/>
                <w:highlight w:val="none"/>
                <w:shd w:val="clear" w:color="auto" w:fill="auto"/>
                <w:lang w:val="en-US" w:eastAsia="zh-CN"/>
              </w:rPr>
              <w:t>。</w:t>
            </w:r>
          </w:p>
        </w:tc>
      </w:tr>
      <w:tr w14:paraId="6F67E9F8">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19E6DDD">
            <w:pPr>
              <w:snapToGrid w:val="0"/>
              <w:spacing w:line="360" w:lineRule="auto"/>
              <w:jc w:val="center"/>
              <w:rPr>
                <w:rFonts w:hint="eastAsia" w:ascii="宋体" w:hAnsi="宋体" w:cs="Arial"/>
                <w:color w:val="000000"/>
                <w:highlight w:val="none"/>
                <w:lang w:val="en-US" w:eastAsia="zh-CN"/>
              </w:rPr>
            </w:pPr>
            <w:r>
              <w:rPr>
                <w:rFonts w:hint="eastAsia" w:ascii="宋体" w:hAnsi="宋体" w:cs="Arial"/>
                <w:color w:val="000000"/>
                <w:highlight w:val="none"/>
                <w:lang w:val="en-US" w:eastAsia="zh-CN"/>
              </w:rPr>
              <w:t>8</w:t>
            </w:r>
          </w:p>
        </w:tc>
        <w:tc>
          <w:tcPr>
            <w:tcW w:w="173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15EAB23">
            <w:pPr>
              <w:shd w:val="clear" w:color="auto" w:fill="FFFFFF"/>
              <w:snapToGrid w:val="0"/>
              <w:spacing w:line="360" w:lineRule="auto"/>
              <w:rPr>
                <w:rFonts w:hint="eastAsia" w:ascii="宋体" w:hAnsi="宋体"/>
                <w:color w:val="auto"/>
                <w:highlight w:val="none"/>
                <w:lang w:val="en-US" w:eastAsia="zh-CN"/>
              </w:rPr>
            </w:pPr>
            <w:r>
              <w:rPr>
                <w:rFonts w:hint="eastAsia" w:ascii="宋体" w:hAnsi="宋体"/>
                <w:color w:val="auto"/>
                <w:highlight w:val="none"/>
                <w:lang w:val="en-US" w:eastAsia="zh-CN"/>
              </w:rPr>
              <w:t>LED防爆应急（标志）灯（3W及以上）</w:t>
            </w:r>
          </w:p>
        </w:tc>
        <w:tc>
          <w:tcPr>
            <w:tcW w:w="55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784F0AC">
            <w:pPr>
              <w:pStyle w:val="2"/>
              <w:shd w:val="clear" w:color="auto" w:fill="FFFFFF"/>
              <w:adjustRightInd w:val="0"/>
              <w:snapToGrid w:val="0"/>
              <w:spacing w:line="360" w:lineRule="auto"/>
              <w:rPr>
                <w:rFonts w:hint="eastAsia" w:hAnsi="宋体"/>
                <w:color w:val="000000"/>
                <w:highlight w:val="none"/>
              </w:rPr>
            </w:pPr>
          </w:p>
        </w:tc>
        <w:tc>
          <w:tcPr>
            <w:tcW w:w="7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583F8F3">
            <w:pPr>
              <w:shd w:val="clear" w:color="auto" w:fill="FFFFFF"/>
              <w:snapToGrid w:val="0"/>
              <w:spacing w:line="360" w:lineRule="auto"/>
              <w:jc w:val="center"/>
              <w:rPr>
                <w:rFonts w:hint="eastAsia" w:ascii="宋体" w:hAnsi="宋体"/>
                <w:color w:val="auto"/>
                <w:highlight w:val="none"/>
              </w:rPr>
            </w:pPr>
            <w:r>
              <w:rPr>
                <w:rFonts w:hint="eastAsia" w:ascii="宋体" w:hAnsi="宋体"/>
                <w:color w:val="000000"/>
                <w:highlight w:val="none"/>
                <w:shd w:val="clear" w:color="auto" w:fill="auto"/>
              </w:rPr>
              <w:t>套</w:t>
            </w:r>
          </w:p>
        </w:tc>
        <w:tc>
          <w:tcPr>
            <w:tcW w:w="66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EEC496E">
            <w:pPr>
              <w:shd w:val="clear" w:color="auto" w:fill="FFFFFF"/>
              <w:snapToGrid w:val="0"/>
              <w:spacing w:line="360" w:lineRule="auto"/>
              <w:jc w:val="center"/>
              <w:rPr>
                <w:rFonts w:hint="eastAsia" w:ascii="宋体" w:hAnsi="宋体"/>
                <w:color w:val="auto"/>
                <w:highlight w:val="none"/>
                <w:lang w:val="en-US" w:eastAsia="zh-CN"/>
              </w:rPr>
            </w:pPr>
            <w:r>
              <w:rPr>
                <w:rFonts w:hint="eastAsia" w:ascii="宋体" w:hAnsi="宋体"/>
                <w:color w:val="auto"/>
                <w:highlight w:val="none"/>
                <w:lang w:val="en-US" w:eastAsia="zh-CN"/>
              </w:rPr>
              <w:t>30</w:t>
            </w:r>
          </w:p>
        </w:tc>
        <w:tc>
          <w:tcPr>
            <w:tcW w:w="4058" w:type="dxa"/>
            <w:tcBorders>
              <w:top w:val="single" w:color="auto" w:sz="4" w:space="0"/>
              <w:left w:val="nil"/>
              <w:bottom w:val="single" w:color="auto" w:sz="4" w:space="0"/>
              <w:right w:val="single" w:color="auto" w:sz="4" w:space="0"/>
            </w:tcBorders>
            <w:vAlign w:val="center"/>
          </w:tcPr>
          <w:p w14:paraId="6AD3315B">
            <w:pPr>
              <w:shd w:val="clear" w:color="auto" w:fill="FFFFFF"/>
              <w:snapToGrid w:val="0"/>
              <w:spacing w:line="360" w:lineRule="auto"/>
              <w:rPr>
                <w:rFonts w:hint="eastAsia" w:ascii="宋体" w:hAnsi="宋体"/>
                <w:color w:val="auto"/>
                <w:highlight w:val="none"/>
                <w:lang w:val="en-US" w:eastAsia="zh-CN"/>
              </w:rPr>
            </w:pPr>
            <w:r>
              <w:rPr>
                <w:rFonts w:hint="eastAsia"/>
                <w:color w:val="auto"/>
                <w:spacing w:val="-8"/>
                <w:highlight w:val="none"/>
                <w:shd w:val="clear" w:color="auto" w:fill="auto"/>
              </w:rPr>
              <w:t>灯具引出线150cm</w:t>
            </w:r>
          </w:p>
        </w:tc>
      </w:tr>
    </w:tbl>
    <w:p w14:paraId="75AD063E">
      <w:pPr>
        <w:spacing w:line="500" w:lineRule="exact"/>
        <w:ind w:firstLine="4560" w:firstLineChars="1900"/>
        <w:rPr>
          <w:rFonts w:hint="eastAsia" w:ascii="宋体" w:hAnsi="宋体"/>
          <w:highlight w:val="none"/>
        </w:rPr>
        <w:sectPr>
          <w:endnotePr>
            <w:numFmt w:val="decimal"/>
          </w:endnotePr>
          <w:pgSz w:w="11907" w:h="16840"/>
          <w:pgMar w:top="1418" w:right="1531" w:bottom="1418" w:left="1701" w:header="851" w:footer="851" w:gutter="0"/>
          <w:cols w:space="720" w:num="1"/>
          <w:docGrid w:linePitch="312" w:charSpace="0"/>
        </w:sectPr>
      </w:pPr>
    </w:p>
    <w:p w14:paraId="3D73AB5D">
      <w:pPr>
        <w:pStyle w:val="3"/>
        <w:rPr>
          <w:sz w:val="30"/>
          <w:szCs w:val="30"/>
          <w:highlight w:val="none"/>
        </w:rPr>
      </w:pPr>
      <w:bookmarkStart w:id="41" w:name="_Toc60567004"/>
      <w:bookmarkStart w:id="42" w:name="_Toc18813692"/>
      <w:bookmarkStart w:id="43" w:name="_Toc64705877"/>
      <w:bookmarkStart w:id="44" w:name="_Toc96238084"/>
      <w:bookmarkStart w:id="45" w:name="_Toc394471048"/>
      <w:r>
        <w:rPr>
          <w:rFonts w:hint="eastAsia"/>
          <w:sz w:val="30"/>
          <w:szCs w:val="30"/>
          <w:highlight w:val="none"/>
        </w:rPr>
        <w:t>附件3 技术</w:t>
      </w:r>
      <w:bookmarkEnd w:id="41"/>
      <w:bookmarkEnd w:id="42"/>
      <w:bookmarkEnd w:id="43"/>
      <w:bookmarkEnd w:id="44"/>
      <w:r>
        <w:rPr>
          <w:rFonts w:hint="eastAsia"/>
          <w:sz w:val="30"/>
          <w:szCs w:val="30"/>
          <w:highlight w:val="none"/>
        </w:rPr>
        <w:t>资料及交付进度</w:t>
      </w:r>
      <w:bookmarkEnd w:id="45"/>
    </w:p>
    <w:p w14:paraId="32BA231B">
      <w:pPr>
        <w:pStyle w:val="4"/>
        <w:spacing w:before="0" w:after="0" w:line="500" w:lineRule="exact"/>
        <w:rPr>
          <w:rFonts w:hint="eastAsia" w:hAnsi="宋体"/>
          <w:szCs w:val="28"/>
          <w:highlight w:val="none"/>
        </w:rPr>
      </w:pPr>
      <w:bookmarkStart w:id="46" w:name="_Toc170462609"/>
      <w:bookmarkStart w:id="47" w:name="_Toc170270583"/>
      <w:bookmarkStart w:id="48" w:name="_Toc64705879"/>
      <w:bookmarkStart w:id="49" w:name="_Toc96238086"/>
      <w:r>
        <w:rPr>
          <w:rFonts w:hint="eastAsia" w:hAnsi="宋体"/>
          <w:szCs w:val="28"/>
          <w:highlight w:val="none"/>
        </w:rPr>
        <w:t xml:space="preserve">1 </w:t>
      </w:r>
      <w:r>
        <w:rPr>
          <w:rFonts w:hAnsi="宋体"/>
          <w:szCs w:val="28"/>
          <w:highlight w:val="none"/>
        </w:rPr>
        <w:t xml:space="preserve"> </w:t>
      </w:r>
      <w:r>
        <w:rPr>
          <w:rFonts w:hint="eastAsia" w:hAnsi="宋体"/>
          <w:szCs w:val="28"/>
          <w:highlight w:val="none"/>
        </w:rPr>
        <w:t>资料提供总则</w:t>
      </w:r>
      <w:bookmarkEnd w:id="46"/>
      <w:bookmarkEnd w:id="47"/>
      <w:bookmarkEnd w:id="48"/>
      <w:bookmarkEnd w:id="49"/>
    </w:p>
    <w:p w14:paraId="247E35D3">
      <w:pPr>
        <w:spacing w:line="500" w:lineRule="exact"/>
        <w:rPr>
          <w:highlight w:val="none"/>
        </w:rPr>
      </w:pPr>
      <w:r>
        <w:rPr>
          <w:rFonts w:hint="eastAsia"/>
          <w:highlight w:val="none"/>
        </w:rPr>
        <w:t>1</w:t>
      </w:r>
      <w:r>
        <w:rPr>
          <w:highlight w:val="none"/>
        </w:rPr>
        <w:t>.1</w:t>
      </w:r>
      <w:r>
        <w:rPr>
          <w:rFonts w:hint="eastAsia"/>
          <w:highlight w:val="none"/>
          <w:lang w:eastAsia="zh-CN"/>
        </w:rPr>
        <w:t>投标人</w:t>
      </w:r>
      <w:r>
        <w:rPr>
          <w:highlight w:val="none"/>
        </w:rPr>
        <w:t>提供的资料应使用国家法定单位制 (语言为中文) ，进口部件的外文图纸及文件应由</w:t>
      </w:r>
      <w:r>
        <w:rPr>
          <w:rFonts w:hint="eastAsia"/>
          <w:highlight w:val="none"/>
          <w:lang w:eastAsia="zh-CN"/>
        </w:rPr>
        <w:t>投标人</w:t>
      </w:r>
      <w:r>
        <w:rPr>
          <w:highlight w:val="none"/>
        </w:rPr>
        <w:t>免费翻译成中文。图纸资料除提供书面文件外还应提供光盘形式电子文件。图纸应为CAD格式，文本文件应为Word/Excel格式。</w:t>
      </w:r>
    </w:p>
    <w:p w14:paraId="7F8DDD2F">
      <w:pPr>
        <w:spacing w:line="500" w:lineRule="exact"/>
        <w:rPr>
          <w:color w:val="000000" w:themeColor="text1"/>
          <w:highlight w:val="none"/>
          <w14:textFill>
            <w14:solidFill>
              <w14:schemeClr w14:val="tx1"/>
            </w14:solidFill>
          </w14:textFill>
        </w:rPr>
      </w:pPr>
      <w:r>
        <w:rPr>
          <w:rFonts w:hint="eastAsia"/>
          <w:highlight w:val="none"/>
        </w:rPr>
        <w:t>1</w:t>
      </w:r>
      <w:r>
        <w:rPr>
          <w:highlight w:val="none"/>
        </w:rPr>
        <w:t>.2 资料的组织结构清晰、逻辑性强。资料内容正确、准确、一致、清晰完整，满足工程要求，不</w:t>
      </w:r>
      <w:r>
        <w:rPr>
          <w:color w:val="000000" w:themeColor="text1"/>
          <w:highlight w:val="none"/>
          <w14:textFill>
            <w14:solidFill>
              <w14:schemeClr w14:val="tx1"/>
            </w14:solidFill>
          </w14:textFill>
        </w:rPr>
        <w:t>得提供缩微复印的图纸。</w:t>
      </w:r>
    </w:p>
    <w:p w14:paraId="45B18560">
      <w:pPr>
        <w:tabs>
          <w:tab w:val="left" w:pos="600"/>
        </w:tabs>
        <w:adjustRightInd w:val="0"/>
        <w:spacing w:line="500" w:lineRule="exact"/>
        <w:jc w:val="left"/>
        <w:textAlignment w:val="baseline"/>
        <w:rPr>
          <w:rFonts w:hint="eastAsia"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资料的提交应及时、充分、正确，满足工程进度要求。合同签订</w:t>
      </w:r>
      <w:r>
        <w:rPr>
          <w:rFonts w:ascii="宋体" w:hAnsi="宋体"/>
          <w:color w:val="000000" w:themeColor="text1"/>
          <w:highlight w:val="none"/>
          <w14:textFill>
            <w14:solidFill>
              <w14:schemeClr w14:val="tx1"/>
            </w14:solidFill>
          </w14:textFill>
        </w:rPr>
        <w:t>后</w:t>
      </w:r>
      <w:r>
        <w:rPr>
          <w:rFonts w:ascii="宋体" w:hAnsi="宋体"/>
          <w:color w:val="000000" w:themeColor="text1"/>
          <w:highlight w:val="none"/>
          <w:u w:val="single"/>
          <w14:textFill>
            <w14:solidFill>
              <w14:schemeClr w14:val="tx1"/>
            </w14:solidFill>
          </w14:textFill>
        </w:rPr>
        <w:t xml:space="preserve"> 15 </w:t>
      </w:r>
      <w:r>
        <w:rPr>
          <w:rFonts w:ascii="宋体" w:hAnsi="宋体"/>
          <w:color w:val="000000" w:themeColor="text1"/>
          <w:highlight w:val="none"/>
          <w14:textFill>
            <w14:solidFill>
              <w14:schemeClr w14:val="tx1"/>
            </w14:solidFill>
          </w14:textFill>
        </w:rPr>
        <w:t>天内给出配合工程设计的全部技术资料和交付进度清单，并经</w:t>
      </w:r>
      <w:r>
        <w:rPr>
          <w:rFonts w:hint="eastAsia" w:ascii="宋体" w:hAnsi="宋体"/>
          <w:color w:val="000000" w:themeColor="text1"/>
          <w:highlight w:val="none"/>
          <w:lang w:eastAsia="zh-CN"/>
          <w14:textFill>
            <w14:solidFill>
              <w14:schemeClr w14:val="tx1"/>
            </w14:solidFill>
          </w14:textFill>
        </w:rPr>
        <w:t>招标人</w:t>
      </w:r>
      <w:r>
        <w:rPr>
          <w:rFonts w:ascii="宋体" w:hAnsi="宋体"/>
          <w:color w:val="000000" w:themeColor="text1"/>
          <w:highlight w:val="none"/>
          <w14:textFill>
            <w14:solidFill>
              <w14:schemeClr w14:val="tx1"/>
            </w14:solidFill>
          </w14:textFill>
        </w:rPr>
        <w:t>确认。</w:t>
      </w:r>
    </w:p>
    <w:p w14:paraId="79657968">
      <w:pPr>
        <w:tabs>
          <w:tab w:val="left" w:pos="600"/>
        </w:tabs>
        <w:adjustRightInd w:val="0"/>
        <w:spacing w:line="500" w:lineRule="exact"/>
        <w:jc w:val="left"/>
        <w:textAlignment w:val="baseline"/>
        <w:rPr>
          <w:rFonts w:hint="eastAsia"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1.4</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提供的技术资料分为投标阶段、配合设计阶段、设备监造检验、施工调试试运、性能试验验收和运行维护等阶段。</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须满足以上各阶段的具体要求。</w:t>
      </w:r>
    </w:p>
    <w:p w14:paraId="6005084C">
      <w:pPr>
        <w:tabs>
          <w:tab w:val="left" w:pos="600"/>
        </w:tabs>
        <w:adjustRightInd w:val="0"/>
        <w:spacing w:line="500" w:lineRule="exact"/>
        <w:jc w:val="left"/>
        <w:textAlignment w:val="baseline"/>
        <w:rPr>
          <w:rFonts w:hint="eastAsia"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1.5</w:t>
      </w:r>
      <w:r>
        <w:rPr>
          <w:rFonts w:hint="eastAsia" w:ascii="宋体" w:hAnsi="宋体"/>
          <w:color w:val="000000" w:themeColor="text1"/>
          <w:highlight w:val="none"/>
          <w14:textFill>
            <w14:solidFill>
              <w14:schemeClr w14:val="tx1"/>
            </w14:solidFill>
          </w14:textFill>
        </w:rPr>
        <w:t>对于其它没有列入合同技术资料清单，却是工程所必需文件和资料，一经发现，</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应及时免费提供。如本期工程为多台设备构成，后续设备有改进时，</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 xml:space="preserve">     也应及时免费提供新的技术资料。</w:t>
      </w:r>
    </w:p>
    <w:p w14:paraId="46D091EA">
      <w:pPr>
        <w:tabs>
          <w:tab w:val="left" w:pos="600"/>
        </w:tabs>
        <w:adjustRightInd w:val="0"/>
        <w:spacing w:line="500" w:lineRule="exact"/>
        <w:jc w:val="left"/>
        <w:textAlignment w:val="baseline"/>
        <w:rPr>
          <w:rFonts w:hint="eastAsia"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1.6</w:t>
      </w:r>
      <w:r>
        <w:rPr>
          <w:rFonts w:hint="eastAsia" w:ascii="宋体" w:hAnsi="宋体"/>
          <w:color w:val="000000" w:themeColor="text1"/>
          <w:highlight w:val="none"/>
          <w:lang w:eastAsia="zh-CN"/>
          <w14:textFill>
            <w14:solidFill>
              <w14:schemeClr w14:val="tx1"/>
            </w14:solidFill>
          </w14:textFill>
        </w:rPr>
        <w:t>招标人</w:t>
      </w:r>
      <w:r>
        <w:rPr>
          <w:rFonts w:hint="eastAsia" w:ascii="宋体" w:hAnsi="宋体"/>
          <w:color w:val="000000" w:themeColor="text1"/>
          <w:highlight w:val="none"/>
          <w14:textFill>
            <w14:solidFill>
              <w14:schemeClr w14:val="tx1"/>
            </w14:solidFill>
          </w14:textFill>
        </w:rPr>
        <w:t>要及时提供与合同设备设计制造有关的资料。</w:t>
      </w:r>
    </w:p>
    <w:p w14:paraId="68D4E5E0">
      <w:pPr>
        <w:tabs>
          <w:tab w:val="left" w:pos="600"/>
        </w:tabs>
        <w:adjustRightInd w:val="0"/>
        <w:spacing w:line="500" w:lineRule="exact"/>
        <w:jc w:val="left"/>
        <w:textAlignment w:val="baseline"/>
        <w:rPr>
          <w:rFonts w:hint="eastAsia"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应在合同签订后</w:t>
      </w:r>
      <w:r>
        <w:rPr>
          <w:rFonts w:hint="eastAsia"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u w:val="single"/>
          <w14:textFill>
            <w14:solidFill>
              <w14:schemeClr w14:val="tx1"/>
            </w14:solidFill>
          </w14:textFill>
        </w:rPr>
        <w:t>15</w:t>
      </w:r>
      <w:r>
        <w:rPr>
          <w:rFonts w:hint="eastAsia"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14:textFill>
            <w14:solidFill>
              <w14:schemeClr w14:val="tx1"/>
            </w14:solidFill>
          </w14:textFill>
        </w:rPr>
        <w:t>天内，向</w:t>
      </w:r>
      <w:r>
        <w:rPr>
          <w:rFonts w:hint="eastAsia" w:ascii="宋体" w:hAnsi="宋体"/>
          <w:color w:val="000000" w:themeColor="text1"/>
          <w:highlight w:val="none"/>
          <w:lang w:eastAsia="zh-CN"/>
          <w14:textFill>
            <w14:solidFill>
              <w14:schemeClr w14:val="tx1"/>
            </w14:solidFill>
          </w14:textFill>
        </w:rPr>
        <w:t>招标人</w:t>
      </w:r>
      <w:r>
        <w:rPr>
          <w:rFonts w:hint="eastAsia" w:ascii="宋体" w:hAnsi="宋体"/>
          <w:color w:val="000000" w:themeColor="text1"/>
          <w:highlight w:val="none"/>
          <w14:textFill>
            <w14:solidFill>
              <w14:schemeClr w14:val="tx1"/>
            </w14:solidFill>
          </w14:textFill>
        </w:rPr>
        <w:t>提供满足需要的资料共</w:t>
      </w:r>
      <w:r>
        <w:rPr>
          <w:rFonts w:hint="eastAsia"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u w:val="single"/>
          <w14:textFill>
            <w14:solidFill>
              <w14:schemeClr w14:val="tx1"/>
            </w14:solidFill>
          </w14:textFill>
        </w:rPr>
        <w:t>10</w:t>
      </w:r>
      <w:r>
        <w:rPr>
          <w:rFonts w:hint="eastAsia"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14:textFill>
            <w14:solidFill>
              <w14:schemeClr w14:val="tx1"/>
            </w14:solidFill>
          </w14:textFill>
        </w:rPr>
        <w:t xml:space="preserve">      套，另加2套电子文档。</w:t>
      </w:r>
    </w:p>
    <w:p w14:paraId="58035912">
      <w:pPr>
        <w:tabs>
          <w:tab w:val="left" w:pos="600"/>
        </w:tabs>
        <w:adjustRightInd w:val="0"/>
        <w:spacing w:line="500" w:lineRule="exact"/>
        <w:jc w:val="left"/>
        <w:textAlignment w:val="baseline"/>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ascii="宋体" w:hAnsi="宋体"/>
          <w:color w:val="000000" w:themeColor="text1"/>
          <w:highlight w:val="none"/>
          <w14:textFill>
            <w14:solidFill>
              <w14:schemeClr w14:val="tx1"/>
            </w14:solidFill>
          </w14:textFill>
        </w:rPr>
        <w:t>8</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提供运行和维护手册、培训手册</w:t>
      </w:r>
      <w:r>
        <w:rPr>
          <w:rFonts w:hint="eastAsia"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u w:val="single"/>
          <w14:textFill>
            <w14:solidFill>
              <w14:schemeClr w14:val="tx1"/>
            </w14:solidFill>
          </w14:textFill>
        </w:rPr>
        <w:t>6</w:t>
      </w:r>
      <w:r>
        <w:rPr>
          <w:rFonts w:hint="eastAsia"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14:textFill>
            <w14:solidFill>
              <w14:schemeClr w14:val="tx1"/>
            </w14:solidFill>
          </w14:textFill>
        </w:rPr>
        <w:t xml:space="preserve"> 套纸质文件，另加2套电子版。其它资料（标准规范、质量计划等）提供</w:t>
      </w:r>
      <w:r>
        <w:rPr>
          <w:rFonts w:hint="eastAsia"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u w:val="single"/>
          <w14:textFill>
            <w14:solidFill>
              <w14:schemeClr w14:val="tx1"/>
            </w14:solidFill>
          </w14:textFill>
        </w:rPr>
        <w:t>6</w:t>
      </w:r>
      <w:r>
        <w:rPr>
          <w:rFonts w:hint="eastAsia"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14:textFill>
            <w14:solidFill>
              <w14:schemeClr w14:val="tx1"/>
            </w14:solidFill>
          </w14:textFill>
        </w:rPr>
        <w:t xml:space="preserve"> 套。</w:t>
      </w:r>
    </w:p>
    <w:p w14:paraId="7727D640">
      <w:pPr>
        <w:tabs>
          <w:tab w:val="left" w:pos="600"/>
        </w:tabs>
        <w:adjustRightInd w:val="0"/>
        <w:spacing w:line="500" w:lineRule="exact"/>
        <w:jc w:val="left"/>
        <w:textAlignment w:val="baseline"/>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1.9</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提供的图纸应清晰，不得提供缩微复印的图纸。</w:t>
      </w:r>
    </w:p>
    <w:p w14:paraId="492EEE3F">
      <w:pPr>
        <w:tabs>
          <w:tab w:val="left" w:pos="600"/>
        </w:tabs>
        <w:adjustRightInd w:val="0"/>
        <w:spacing w:line="500" w:lineRule="exact"/>
        <w:jc w:val="left"/>
        <w:textAlignment w:val="baseline"/>
        <w:rPr>
          <w:rFonts w:ascii="宋体" w:hAnsi="宋体"/>
          <w:highlight w:val="none"/>
        </w:rPr>
      </w:pPr>
      <w:r>
        <w:rPr>
          <w:rFonts w:hint="eastAsia" w:ascii="宋体" w:hAnsi="宋体"/>
          <w:highlight w:val="none"/>
        </w:rPr>
        <w:t>1.10</w:t>
      </w:r>
      <w:r>
        <w:rPr>
          <w:rFonts w:hint="eastAsia" w:ascii="宋体" w:hAnsi="宋体"/>
          <w:highlight w:val="none"/>
          <w:lang w:eastAsia="zh-CN"/>
        </w:rPr>
        <w:t>投标人</w:t>
      </w:r>
      <w:r>
        <w:rPr>
          <w:rFonts w:hint="eastAsia" w:ascii="宋体" w:hAnsi="宋体"/>
          <w:highlight w:val="none"/>
        </w:rPr>
        <w:t>提供的所有资料（包括图纸）均应有本工程专用标识，即盖有“</w:t>
      </w:r>
      <w:r>
        <w:rPr>
          <w:rFonts w:hint="eastAsia"/>
          <w:highlight w:val="none"/>
          <w:lang w:val="en-US" w:eastAsia="zh-CN"/>
        </w:rPr>
        <w:t>浙能兰溪发电有限责任公司2026年LED灯具采购</w:t>
      </w:r>
      <w:r>
        <w:rPr>
          <w:color w:val="FF0000"/>
          <w:highlight w:val="none"/>
          <w:u w:val="single"/>
        </w:rPr>
        <w:t xml:space="preserve"> </w:t>
      </w:r>
      <w:r>
        <w:rPr>
          <w:rFonts w:hint="eastAsia" w:ascii="宋体" w:hAnsi="宋体"/>
          <w:highlight w:val="none"/>
        </w:rPr>
        <w:t>”图章，修改版资料对修改部分应有明显的标识或标注。</w:t>
      </w:r>
    </w:p>
    <w:p w14:paraId="085919C3">
      <w:pPr>
        <w:tabs>
          <w:tab w:val="left" w:pos="600"/>
        </w:tabs>
        <w:adjustRightInd w:val="0"/>
        <w:spacing w:line="500" w:lineRule="exact"/>
        <w:jc w:val="left"/>
        <w:textAlignment w:val="baseline"/>
        <w:rPr>
          <w:rFonts w:hint="eastAsia"/>
          <w:highlight w:val="none"/>
        </w:rPr>
      </w:pPr>
      <w:r>
        <w:rPr>
          <w:rFonts w:hint="eastAsia" w:ascii="宋体" w:hAnsi="宋体"/>
          <w:highlight w:val="none"/>
        </w:rPr>
        <w:t>1.13</w:t>
      </w:r>
      <w:r>
        <w:rPr>
          <w:rFonts w:hint="eastAsia" w:ascii="宋体" w:hAnsi="宋体"/>
          <w:highlight w:val="none"/>
          <w:lang w:eastAsia="zh-CN"/>
        </w:rPr>
        <w:t>投标人</w:t>
      </w:r>
      <w:r>
        <w:rPr>
          <w:rFonts w:hint="eastAsia" w:ascii="宋体" w:hAnsi="宋体"/>
          <w:highlight w:val="none"/>
        </w:rPr>
        <w:t>按</w:t>
      </w:r>
      <w:r>
        <w:rPr>
          <w:rFonts w:hint="eastAsia" w:ascii="宋体" w:hAnsi="宋体"/>
          <w:highlight w:val="none"/>
          <w:lang w:eastAsia="zh-CN"/>
        </w:rPr>
        <w:t>招标人</w:t>
      </w:r>
      <w:r>
        <w:rPr>
          <w:rFonts w:hint="eastAsia" w:ascii="宋体" w:hAnsi="宋体"/>
          <w:highlight w:val="none"/>
        </w:rPr>
        <w:t>的要求，编制所供设备的电厂标识系统编码。</w:t>
      </w:r>
    </w:p>
    <w:p w14:paraId="7F44EB83">
      <w:pPr>
        <w:spacing w:line="500" w:lineRule="exact"/>
        <w:rPr>
          <w:rFonts w:hint="eastAsia" w:ascii="宋体" w:hAnsi="宋体"/>
          <w:highlight w:val="none"/>
        </w:rPr>
      </w:pPr>
    </w:p>
    <w:p w14:paraId="6FDB792D">
      <w:pPr>
        <w:pStyle w:val="4"/>
        <w:spacing w:before="0" w:after="0" w:line="500" w:lineRule="exact"/>
        <w:ind w:right="-32"/>
        <w:rPr>
          <w:rFonts w:hint="eastAsia"/>
          <w:highlight w:val="none"/>
        </w:rPr>
      </w:pPr>
      <w:bookmarkStart w:id="50" w:name="_Toc64705880"/>
      <w:bookmarkStart w:id="51" w:name="_Toc170270584"/>
      <w:bookmarkStart w:id="52" w:name="_Toc96238087"/>
      <w:bookmarkStart w:id="53" w:name="_Toc513179361"/>
      <w:bookmarkStart w:id="54" w:name="_Toc170462610"/>
      <w:r>
        <w:rPr>
          <w:rFonts w:hint="eastAsia"/>
          <w:highlight w:val="none"/>
        </w:rPr>
        <w:t>2  资料提交的基本要求</w:t>
      </w:r>
      <w:bookmarkEnd w:id="50"/>
      <w:bookmarkEnd w:id="51"/>
      <w:bookmarkEnd w:id="52"/>
      <w:bookmarkEnd w:id="53"/>
      <w:bookmarkEnd w:id="54"/>
    </w:p>
    <w:p w14:paraId="21588557">
      <w:pPr>
        <w:spacing w:line="500" w:lineRule="exact"/>
        <w:rPr>
          <w:highlight w:val="none"/>
        </w:rPr>
      </w:pPr>
      <w:r>
        <w:rPr>
          <w:rFonts w:hint="eastAsia"/>
          <w:highlight w:val="none"/>
        </w:rPr>
        <w:t>2</w:t>
      </w:r>
      <w:r>
        <w:rPr>
          <w:highlight w:val="none"/>
        </w:rPr>
        <w:t>.1 随投标书提供的图纸：</w:t>
      </w:r>
    </w:p>
    <w:p w14:paraId="0DC0C864">
      <w:pPr>
        <w:spacing w:line="500" w:lineRule="exact"/>
        <w:rPr>
          <w:rFonts w:hint="eastAsia"/>
          <w:b/>
          <w:highlight w:val="none"/>
        </w:rPr>
      </w:pPr>
      <w:r>
        <w:rPr>
          <w:rFonts w:hint="eastAsia"/>
          <w:b/>
          <w:highlight w:val="none"/>
        </w:rPr>
        <w:t>2</w:t>
      </w:r>
      <w:r>
        <w:rPr>
          <w:b/>
          <w:highlight w:val="none"/>
        </w:rPr>
        <w:t xml:space="preserve">.1.1 </w:t>
      </w:r>
      <w:r>
        <w:rPr>
          <w:rFonts w:hint="eastAsia"/>
          <w:b/>
          <w:highlight w:val="none"/>
        </w:rPr>
        <w:t>照明系统各部件</w:t>
      </w:r>
      <w:r>
        <w:rPr>
          <w:b/>
          <w:highlight w:val="none"/>
        </w:rPr>
        <w:t>的外形尺寸、安装尺寸图</w:t>
      </w:r>
    </w:p>
    <w:p w14:paraId="42152DDA">
      <w:pPr>
        <w:spacing w:line="500" w:lineRule="exact"/>
        <w:rPr>
          <w:highlight w:val="none"/>
        </w:rPr>
      </w:pPr>
      <w:r>
        <w:rPr>
          <w:rFonts w:hint="eastAsia"/>
          <w:highlight w:val="none"/>
        </w:rPr>
        <w:t>2</w:t>
      </w:r>
      <w:r>
        <w:rPr>
          <w:highlight w:val="none"/>
        </w:rPr>
        <w:t>.2  技术协议</w:t>
      </w:r>
      <w:r>
        <w:rPr>
          <w:rFonts w:hint="eastAsia"/>
          <w:highlight w:val="none"/>
        </w:rPr>
        <w:t>签订</w:t>
      </w:r>
      <w:r>
        <w:rPr>
          <w:highlight w:val="none"/>
        </w:rPr>
        <w:t xml:space="preserve">后 </w:t>
      </w:r>
      <w:r>
        <w:rPr>
          <w:highlight w:val="none"/>
          <w:u w:val="single"/>
        </w:rPr>
        <w:t>1</w:t>
      </w:r>
      <w:r>
        <w:rPr>
          <w:rFonts w:hint="eastAsia"/>
          <w:highlight w:val="none"/>
          <w:u w:val="single"/>
        </w:rPr>
        <w:t>5</w:t>
      </w:r>
      <w:r>
        <w:rPr>
          <w:highlight w:val="none"/>
          <w:u w:val="single"/>
        </w:rPr>
        <w:t xml:space="preserve"> </w:t>
      </w:r>
      <w:r>
        <w:rPr>
          <w:highlight w:val="none"/>
        </w:rPr>
        <w:t>天内，提供以下技术资料，其中带▲符号的为最终版资料。</w:t>
      </w:r>
    </w:p>
    <w:p w14:paraId="3E61723B">
      <w:pPr>
        <w:spacing w:line="500" w:lineRule="exact"/>
        <w:ind w:left="-2"/>
        <w:rPr>
          <w:highlight w:val="none"/>
        </w:rPr>
      </w:pPr>
      <w:r>
        <w:rPr>
          <w:rFonts w:hint="eastAsia"/>
          <w:highlight w:val="none"/>
        </w:rPr>
        <w:t>2</w:t>
      </w:r>
      <w:r>
        <w:rPr>
          <w:highlight w:val="none"/>
        </w:rPr>
        <w:t>.2.1 ▲</w:t>
      </w:r>
      <w:r>
        <w:rPr>
          <w:rFonts w:hint="eastAsia"/>
          <w:highlight w:val="none"/>
        </w:rPr>
        <w:t>照明系统</w:t>
      </w:r>
      <w:r>
        <w:rPr>
          <w:highlight w:val="none"/>
        </w:rPr>
        <w:t>详细布置基础图（含动、静载和抗地震结构图、）。</w:t>
      </w:r>
    </w:p>
    <w:p w14:paraId="6FC32A31">
      <w:pPr>
        <w:spacing w:line="500" w:lineRule="exact"/>
        <w:ind w:left="-2"/>
        <w:rPr>
          <w:highlight w:val="none"/>
        </w:rPr>
      </w:pPr>
      <w:r>
        <w:rPr>
          <w:rFonts w:hint="eastAsia"/>
          <w:highlight w:val="none"/>
        </w:rPr>
        <w:t>2</w:t>
      </w:r>
      <w:r>
        <w:rPr>
          <w:highlight w:val="none"/>
        </w:rPr>
        <w:t>.2.2 ▲</w:t>
      </w:r>
      <w:r>
        <w:rPr>
          <w:rFonts w:hint="eastAsia"/>
          <w:highlight w:val="none"/>
        </w:rPr>
        <w:t>照明系统</w:t>
      </w:r>
      <w:r>
        <w:rPr>
          <w:highlight w:val="none"/>
        </w:rPr>
        <w:t>外形尺寸图，并有详细尺寸。</w:t>
      </w:r>
    </w:p>
    <w:p w14:paraId="42C491C9">
      <w:pPr>
        <w:spacing w:line="500" w:lineRule="exact"/>
        <w:ind w:left="-2"/>
        <w:rPr>
          <w:rFonts w:hint="eastAsia"/>
          <w:highlight w:val="none"/>
        </w:rPr>
      </w:pPr>
      <w:r>
        <w:rPr>
          <w:rFonts w:hint="eastAsia"/>
          <w:highlight w:val="none"/>
        </w:rPr>
        <w:t>2</w:t>
      </w:r>
      <w:r>
        <w:rPr>
          <w:highlight w:val="none"/>
        </w:rPr>
        <w:t>.2.3 ▲与有关设备配合接口图</w:t>
      </w:r>
    </w:p>
    <w:p w14:paraId="0D6432C7">
      <w:pPr>
        <w:spacing w:line="500" w:lineRule="exact"/>
        <w:ind w:left="-2"/>
        <w:rPr>
          <w:highlight w:val="none"/>
        </w:rPr>
      </w:pPr>
      <w:r>
        <w:rPr>
          <w:rFonts w:hint="eastAsia"/>
          <w:highlight w:val="none"/>
        </w:rPr>
        <w:t>2</w:t>
      </w:r>
      <w:r>
        <w:rPr>
          <w:highlight w:val="none"/>
        </w:rPr>
        <w:t xml:space="preserve">.2.4  </w:t>
      </w:r>
      <w:r>
        <w:rPr>
          <w:rFonts w:hint="eastAsia"/>
          <w:highlight w:val="none"/>
        </w:rPr>
        <w:t>照明系统</w:t>
      </w:r>
      <w:r>
        <w:rPr>
          <w:highlight w:val="none"/>
        </w:rPr>
        <w:t>部件明细表（含规范、数量、重量和材料）。</w:t>
      </w:r>
    </w:p>
    <w:p w14:paraId="18E650F9">
      <w:pPr>
        <w:spacing w:line="500" w:lineRule="exact"/>
        <w:ind w:left="-2"/>
        <w:rPr>
          <w:highlight w:val="none"/>
        </w:rPr>
      </w:pPr>
      <w:r>
        <w:rPr>
          <w:rFonts w:hint="eastAsia"/>
          <w:highlight w:val="none"/>
        </w:rPr>
        <w:t>2</w:t>
      </w:r>
      <w:r>
        <w:rPr>
          <w:highlight w:val="none"/>
        </w:rPr>
        <w:t xml:space="preserve">.2.5  </w:t>
      </w:r>
      <w:r>
        <w:rPr>
          <w:rFonts w:hint="eastAsia"/>
          <w:highlight w:val="none"/>
        </w:rPr>
        <w:t>照明</w:t>
      </w:r>
      <w:r>
        <w:rPr>
          <w:highlight w:val="none"/>
        </w:rPr>
        <w:t>系统启、停运行联锁控制要求及说明书</w:t>
      </w:r>
    </w:p>
    <w:p w14:paraId="3D3487C1">
      <w:pPr>
        <w:spacing w:line="500" w:lineRule="exact"/>
        <w:ind w:left="-2"/>
        <w:rPr>
          <w:highlight w:val="none"/>
        </w:rPr>
      </w:pPr>
      <w:r>
        <w:rPr>
          <w:rFonts w:hint="eastAsia"/>
          <w:highlight w:val="none"/>
        </w:rPr>
        <w:t>2</w:t>
      </w:r>
      <w:r>
        <w:rPr>
          <w:highlight w:val="none"/>
        </w:rPr>
        <w:t>.2.6  供货范围、备件及专用工具清单</w:t>
      </w:r>
    </w:p>
    <w:p w14:paraId="10A0C1AC">
      <w:pPr>
        <w:spacing w:line="500" w:lineRule="exact"/>
        <w:rPr>
          <w:highlight w:val="none"/>
        </w:rPr>
      </w:pPr>
      <w:r>
        <w:rPr>
          <w:rFonts w:hint="eastAsia"/>
          <w:highlight w:val="none"/>
        </w:rPr>
        <w:t>2</w:t>
      </w:r>
      <w:r>
        <w:rPr>
          <w:highlight w:val="none"/>
        </w:rPr>
        <w:t>.2.</w:t>
      </w:r>
      <w:r>
        <w:rPr>
          <w:rFonts w:hint="eastAsia"/>
          <w:highlight w:val="none"/>
        </w:rPr>
        <w:t>7</w:t>
      </w:r>
      <w:r>
        <w:rPr>
          <w:highlight w:val="none"/>
        </w:rPr>
        <w:t xml:space="preserve">  备件及专用工具清单</w:t>
      </w:r>
    </w:p>
    <w:p w14:paraId="6FAB8F1D">
      <w:pPr>
        <w:spacing w:line="500" w:lineRule="exact"/>
        <w:rPr>
          <w:highlight w:val="none"/>
        </w:rPr>
      </w:pPr>
      <w:r>
        <w:rPr>
          <w:rFonts w:hint="eastAsia"/>
          <w:highlight w:val="none"/>
        </w:rPr>
        <w:t>2</w:t>
      </w:r>
      <w:r>
        <w:rPr>
          <w:highlight w:val="none"/>
        </w:rPr>
        <w:t>.2.</w:t>
      </w:r>
      <w:r>
        <w:rPr>
          <w:rFonts w:hint="eastAsia"/>
          <w:highlight w:val="none"/>
        </w:rPr>
        <w:t>8</w:t>
      </w:r>
      <w:r>
        <w:rPr>
          <w:highlight w:val="none"/>
        </w:rPr>
        <w:t xml:space="preserve">  进口设备及部件清单</w:t>
      </w:r>
    </w:p>
    <w:p w14:paraId="352790C0">
      <w:pPr>
        <w:spacing w:line="500" w:lineRule="exact"/>
        <w:rPr>
          <w:highlight w:val="none"/>
        </w:rPr>
      </w:pPr>
      <w:r>
        <w:rPr>
          <w:rFonts w:hint="eastAsia"/>
          <w:highlight w:val="none"/>
        </w:rPr>
        <w:t>2</w:t>
      </w:r>
      <w:r>
        <w:rPr>
          <w:highlight w:val="none"/>
        </w:rPr>
        <w:t>.2.</w:t>
      </w:r>
      <w:r>
        <w:rPr>
          <w:rFonts w:hint="eastAsia"/>
          <w:highlight w:val="none"/>
        </w:rPr>
        <w:t>9</w:t>
      </w:r>
      <w:r>
        <w:rPr>
          <w:highlight w:val="none"/>
        </w:rPr>
        <w:t xml:space="preserve">  供货范围系统图</w:t>
      </w:r>
    </w:p>
    <w:p w14:paraId="7B8FDDF5">
      <w:pPr>
        <w:adjustRightInd w:val="0"/>
        <w:snapToGrid w:val="0"/>
        <w:spacing w:line="500" w:lineRule="exact"/>
        <w:jc w:val="left"/>
        <w:rPr>
          <w:highlight w:val="none"/>
        </w:rPr>
      </w:pPr>
      <w:r>
        <w:rPr>
          <w:highlight w:val="none"/>
        </w:rPr>
        <w:t>以上所有正式资料上注明“</w:t>
      </w:r>
      <w:r>
        <w:rPr>
          <w:rFonts w:hint="eastAsia"/>
          <w:highlight w:val="none"/>
          <w:lang w:val="en-US" w:eastAsia="zh-CN"/>
        </w:rPr>
        <w:t>浙能兰溪发电有限责任公司2026年LED灯具采购</w:t>
      </w:r>
      <w:r>
        <w:rPr>
          <w:highlight w:val="none"/>
        </w:rPr>
        <w:t xml:space="preserve">”字样，并注明版次。最终资料提交后不得               </w:t>
      </w:r>
      <w:r>
        <w:rPr>
          <w:rFonts w:hint="eastAsia"/>
          <w:highlight w:val="none"/>
        </w:rPr>
        <w:t xml:space="preserve">                                  </w:t>
      </w:r>
      <w:r>
        <w:rPr>
          <w:highlight w:val="none"/>
        </w:rPr>
        <w:t>任意修改，设备到货后与所提资料不符所造成的一切返工和损失由</w:t>
      </w:r>
      <w:r>
        <w:rPr>
          <w:rFonts w:hint="eastAsia"/>
          <w:highlight w:val="none"/>
          <w:lang w:eastAsia="zh-CN"/>
        </w:rPr>
        <w:t>投标人</w:t>
      </w:r>
      <w:r>
        <w:rPr>
          <w:highlight w:val="none"/>
        </w:rPr>
        <w:t>负责赔偿。</w:t>
      </w:r>
    </w:p>
    <w:p w14:paraId="156784F0">
      <w:pPr>
        <w:spacing w:line="500" w:lineRule="exact"/>
        <w:rPr>
          <w:highlight w:val="none"/>
        </w:rPr>
      </w:pPr>
      <w:r>
        <w:rPr>
          <w:rFonts w:hint="eastAsia"/>
          <w:highlight w:val="none"/>
        </w:rPr>
        <w:t>2</w:t>
      </w:r>
      <w:r>
        <w:rPr>
          <w:highlight w:val="none"/>
        </w:rPr>
        <w:t>.3  设备监造检验所需要的技术资料</w:t>
      </w:r>
    </w:p>
    <w:p w14:paraId="08FA9EEC">
      <w:pPr>
        <w:spacing w:line="500" w:lineRule="exact"/>
        <w:rPr>
          <w:highlight w:val="none"/>
        </w:rPr>
      </w:pPr>
      <w:r>
        <w:rPr>
          <w:rFonts w:hint="eastAsia"/>
          <w:highlight w:val="none"/>
          <w:lang w:eastAsia="zh-CN"/>
        </w:rPr>
        <w:t>投标人</w:t>
      </w:r>
      <w:r>
        <w:rPr>
          <w:highlight w:val="none"/>
        </w:rPr>
        <w:t>应提供满足合同设备监造检验/见证所需的全部技术资料。</w:t>
      </w:r>
    </w:p>
    <w:p w14:paraId="231B7C9C">
      <w:pPr>
        <w:spacing w:line="500" w:lineRule="exact"/>
        <w:rPr>
          <w:highlight w:val="none"/>
        </w:rPr>
      </w:pPr>
      <w:r>
        <w:rPr>
          <w:rFonts w:hint="eastAsia"/>
          <w:highlight w:val="none"/>
        </w:rPr>
        <w:t>2</w:t>
      </w:r>
      <w:r>
        <w:rPr>
          <w:highlight w:val="none"/>
        </w:rPr>
        <w:t>.4  施工、调试、试运、机组性能试验和运行维护所需的技术资料（</w:t>
      </w:r>
      <w:r>
        <w:rPr>
          <w:rFonts w:hint="eastAsia"/>
          <w:highlight w:val="none"/>
          <w:lang w:eastAsia="zh-CN"/>
        </w:rPr>
        <w:t>招标人</w:t>
      </w:r>
      <w:r>
        <w:rPr>
          <w:highlight w:val="none"/>
        </w:rPr>
        <w:t>提出具体清单和要求，</w:t>
      </w:r>
      <w:r>
        <w:rPr>
          <w:rFonts w:hint="eastAsia"/>
          <w:highlight w:val="none"/>
          <w:lang w:eastAsia="zh-CN"/>
        </w:rPr>
        <w:t>投标人</w:t>
      </w:r>
      <w:r>
        <w:rPr>
          <w:highlight w:val="none"/>
        </w:rPr>
        <w:t>细化，</w:t>
      </w:r>
      <w:r>
        <w:rPr>
          <w:rFonts w:hint="eastAsia"/>
          <w:highlight w:val="none"/>
          <w:lang w:eastAsia="zh-CN"/>
        </w:rPr>
        <w:t>招标人</w:t>
      </w:r>
      <w:r>
        <w:rPr>
          <w:highlight w:val="none"/>
        </w:rPr>
        <w:t>确认）包括但不限于：</w:t>
      </w:r>
    </w:p>
    <w:p w14:paraId="7BA07AE9">
      <w:pPr>
        <w:spacing w:line="500" w:lineRule="exact"/>
        <w:rPr>
          <w:highlight w:val="none"/>
        </w:rPr>
      </w:pPr>
      <w:r>
        <w:rPr>
          <w:rFonts w:hint="eastAsia"/>
          <w:highlight w:val="none"/>
        </w:rPr>
        <w:t>2</w:t>
      </w:r>
      <w:r>
        <w:rPr>
          <w:highlight w:val="none"/>
        </w:rPr>
        <w:t>.4.1  提供设备安装、调试和试运说明书，以及组装、拆卸时所需用的技术资料。</w:t>
      </w:r>
    </w:p>
    <w:p w14:paraId="3849C488">
      <w:pPr>
        <w:spacing w:line="500" w:lineRule="exact"/>
        <w:rPr>
          <w:highlight w:val="none"/>
        </w:rPr>
      </w:pPr>
      <w:r>
        <w:rPr>
          <w:rFonts w:hint="eastAsia"/>
          <w:highlight w:val="none"/>
        </w:rPr>
        <w:t>2</w:t>
      </w:r>
      <w:r>
        <w:rPr>
          <w:highlight w:val="none"/>
        </w:rPr>
        <w:t>.4.2  安装、运行、维护、检修所需的详尽图纸和技术文件</w:t>
      </w:r>
      <w:r>
        <w:rPr>
          <w:rFonts w:hint="eastAsia"/>
          <w:highlight w:val="none"/>
        </w:rPr>
        <w:t>，</w:t>
      </w:r>
      <w:r>
        <w:rPr>
          <w:highlight w:val="none"/>
        </w:rPr>
        <w:t>包括设备总图、部件总图、分图和必要的零件图、计算资料等。</w:t>
      </w:r>
    </w:p>
    <w:p w14:paraId="5BA5C94C">
      <w:pPr>
        <w:spacing w:line="500" w:lineRule="exact"/>
        <w:rPr>
          <w:highlight w:val="none"/>
        </w:rPr>
      </w:pPr>
      <w:r>
        <w:rPr>
          <w:rFonts w:hint="eastAsia"/>
          <w:highlight w:val="none"/>
        </w:rPr>
        <w:t>2</w:t>
      </w:r>
      <w:r>
        <w:rPr>
          <w:highlight w:val="none"/>
        </w:rPr>
        <w:t>.4.3  设备的安装、运行、维护、检修说明书，包括设备结构特点、安装程序和工艺要求、起动调试要领。运行操作规定和控制数据、定期校验和维护说明等。</w:t>
      </w:r>
    </w:p>
    <w:p w14:paraId="79F54FC4">
      <w:pPr>
        <w:spacing w:line="500" w:lineRule="exact"/>
        <w:rPr>
          <w:highlight w:val="none"/>
        </w:rPr>
      </w:pPr>
      <w:r>
        <w:rPr>
          <w:rFonts w:hint="eastAsia"/>
          <w:highlight w:val="none"/>
        </w:rPr>
        <w:t>2</w:t>
      </w:r>
      <w:r>
        <w:rPr>
          <w:highlight w:val="none"/>
        </w:rPr>
        <w:t xml:space="preserve">.4.4  </w:t>
      </w:r>
      <w:r>
        <w:rPr>
          <w:rFonts w:hint="eastAsia"/>
          <w:highlight w:val="none"/>
          <w:lang w:eastAsia="zh-CN"/>
        </w:rPr>
        <w:t>投标人</w:t>
      </w:r>
      <w:r>
        <w:rPr>
          <w:highlight w:val="none"/>
        </w:rPr>
        <w:t>应提供备品、配件总清单和易损零件图。</w:t>
      </w:r>
    </w:p>
    <w:p w14:paraId="5BA8C608">
      <w:pPr>
        <w:spacing w:line="500" w:lineRule="exact"/>
        <w:rPr>
          <w:highlight w:val="none"/>
        </w:rPr>
      </w:pPr>
      <w:r>
        <w:rPr>
          <w:rFonts w:hint="eastAsia"/>
          <w:highlight w:val="none"/>
        </w:rPr>
        <w:t>2</w:t>
      </w:r>
      <w:r>
        <w:rPr>
          <w:highlight w:val="none"/>
        </w:rPr>
        <w:t xml:space="preserve">.5  </w:t>
      </w:r>
      <w:r>
        <w:rPr>
          <w:rFonts w:hint="eastAsia"/>
          <w:highlight w:val="none"/>
          <w:lang w:eastAsia="zh-CN"/>
        </w:rPr>
        <w:t>投标人</w:t>
      </w:r>
      <w:r>
        <w:rPr>
          <w:highlight w:val="none"/>
        </w:rPr>
        <w:t>须提供的其它技术资料（</w:t>
      </w:r>
      <w:r>
        <w:rPr>
          <w:rFonts w:hint="eastAsia"/>
          <w:highlight w:val="none"/>
          <w:lang w:eastAsia="zh-CN"/>
        </w:rPr>
        <w:t>招标人</w:t>
      </w:r>
      <w:r>
        <w:rPr>
          <w:highlight w:val="none"/>
        </w:rPr>
        <w:t>提出具体清单，</w:t>
      </w:r>
      <w:r>
        <w:rPr>
          <w:rFonts w:hint="eastAsia"/>
          <w:highlight w:val="none"/>
          <w:lang w:eastAsia="zh-CN"/>
        </w:rPr>
        <w:t>投标人</w:t>
      </w:r>
      <w:r>
        <w:rPr>
          <w:highlight w:val="none"/>
        </w:rPr>
        <w:t>细化，</w:t>
      </w:r>
      <w:r>
        <w:rPr>
          <w:rFonts w:hint="eastAsia"/>
          <w:highlight w:val="none"/>
          <w:lang w:eastAsia="zh-CN"/>
        </w:rPr>
        <w:t>招标人</w:t>
      </w:r>
      <w:r>
        <w:rPr>
          <w:highlight w:val="none"/>
        </w:rPr>
        <w:t xml:space="preserve">     确认）包括以下但不限于：</w:t>
      </w:r>
    </w:p>
    <w:p w14:paraId="2CEC9D7F">
      <w:pPr>
        <w:spacing w:line="500" w:lineRule="exact"/>
        <w:rPr>
          <w:highlight w:val="none"/>
        </w:rPr>
      </w:pPr>
      <w:r>
        <w:rPr>
          <w:rFonts w:hint="eastAsia"/>
          <w:highlight w:val="none"/>
        </w:rPr>
        <w:t>2</w:t>
      </w:r>
      <w:r>
        <w:rPr>
          <w:highlight w:val="none"/>
        </w:rPr>
        <w:t>.5.1  检验记录、试验报告及质量合格证等出厂报告。</w:t>
      </w:r>
    </w:p>
    <w:p w14:paraId="4D8D12CA">
      <w:pPr>
        <w:spacing w:line="500" w:lineRule="exact"/>
        <w:rPr>
          <w:highlight w:val="none"/>
        </w:rPr>
      </w:pPr>
      <w:r>
        <w:rPr>
          <w:rFonts w:hint="eastAsia"/>
          <w:highlight w:val="none"/>
        </w:rPr>
        <w:t>2</w:t>
      </w:r>
      <w:r>
        <w:rPr>
          <w:highlight w:val="none"/>
        </w:rPr>
        <w:t xml:space="preserve">.5.2  </w:t>
      </w:r>
      <w:r>
        <w:rPr>
          <w:rFonts w:hint="eastAsia"/>
          <w:highlight w:val="none"/>
          <w:lang w:eastAsia="zh-CN"/>
        </w:rPr>
        <w:t>投标人</w:t>
      </w:r>
      <w:r>
        <w:rPr>
          <w:highlight w:val="none"/>
        </w:rPr>
        <w:t>提供在设计、制造时所遵循的规范、标准和规定清单。</w:t>
      </w:r>
    </w:p>
    <w:p w14:paraId="2137A0A1">
      <w:pPr>
        <w:spacing w:line="500" w:lineRule="exact"/>
        <w:rPr>
          <w:highlight w:val="none"/>
        </w:rPr>
      </w:pPr>
      <w:r>
        <w:rPr>
          <w:rFonts w:hint="eastAsia"/>
          <w:highlight w:val="none"/>
        </w:rPr>
        <w:t>2</w:t>
      </w:r>
      <w:r>
        <w:rPr>
          <w:highlight w:val="none"/>
        </w:rPr>
        <w:t>.5.3  设备和备品管理资料文件，包括设备和备品发运和装箱的详细资料(各种清单)</w:t>
      </w:r>
      <w:r>
        <w:rPr>
          <w:rFonts w:hint="eastAsia"/>
          <w:highlight w:val="none"/>
        </w:rPr>
        <w:t>，</w:t>
      </w:r>
      <w:r>
        <w:rPr>
          <w:highlight w:val="none"/>
        </w:rPr>
        <w:t>设备和备品存放与保管技术要求</w:t>
      </w:r>
      <w:r>
        <w:rPr>
          <w:rFonts w:hint="eastAsia"/>
          <w:highlight w:val="none"/>
        </w:rPr>
        <w:t>，</w:t>
      </w:r>
      <w:r>
        <w:rPr>
          <w:highlight w:val="none"/>
        </w:rPr>
        <w:t>运输超重和超大件的明细表和外形图。</w:t>
      </w:r>
    </w:p>
    <w:p w14:paraId="476C01D5">
      <w:pPr>
        <w:spacing w:line="500" w:lineRule="exact"/>
        <w:rPr>
          <w:rFonts w:hint="eastAsia"/>
          <w:highlight w:val="none"/>
        </w:rPr>
      </w:pPr>
      <w:r>
        <w:rPr>
          <w:rFonts w:hint="eastAsia"/>
          <w:highlight w:val="none"/>
        </w:rPr>
        <w:t>2</w:t>
      </w:r>
      <w:r>
        <w:rPr>
          <w:highlight w:val="none"/>
        </w:rPr>
        <w:t>.5.4  详细的产品质量文件，包括材质、材质检验、加工质量</w:t>
      </w:r>
      <w:r>
        <w:rPr>
          <w:rFonts w:hint="eastAsia"/>
          <w:highlight w:val="none"/>
        </w:rPr>
        <w:t>，</w:t>
      </w:r>
      <w:r>
        <w:rPr>
          <w:highlight w:val="none"/>
        </w:rPr>
        <w:t>外形尺寸。</w:t>
      </w:r>
    </w:p>
    <w:p w14:paraId="5805CB94">
      <w:pPr>
        <w:adjustRightInd w:val="0"/>
        <w:snapToGrid w:val="0"/>
        <w:spacing w:line="500" w:lineRule="exact"/>
        <w:rPr>
          <w:rFonts w:ascii="宋体" w:hAnsi="宋体"/>
          <w:highlight w:val="none"/>
        </w:rPr>
      </w:pPr>
      <w:r>
        <w:rPr>
          <w:rFonts w:ascii="宋体" w:hAnsi="宋体"/>
          <w:highlight w:val="none"/>
        </w:rPr>
        <w:br w:type="page"/>
      </w:r>
    </w:p>
    <w:p w14:paraId="4950C10B">
      <w:pPr>
        <w:pStyle w:val="3"/>
        <w:rPr>
          <w:rFonts w:hint="eastAsia"/>
          <w:sz w:val="30"/>
          <w:szCs w:val="30"/>
          <w:highlight w:val="none"/>
        </w:rPr>
      </w:pPr>
      <w:bookmarkStart w:id="55" w:name="_Toc399326517"/>
      <w:bookmarkEnd w:id="55"/>
      <w:bookmarkStart w:id="56" w:name="_Toc505746939"/>
      <w:bookmarkEnd w:id="56"/>
      <w:bookmarkStart w:id="57" w:name="_Toc399318773"/>
      <w:bookmarkEnd w:id="57"/>
      <w:bookmarkStart w:id="58" w:name="_Hlt515349389"/>
      <w:bookmarkEnd w:id="58"/>
      <w:bookmarkStart w:id="59" w:name="_Toc478439473"/>
      <w:bookmarkEnd w:id="59"/>
      <w:bookmarkStart w:id="60" w:name="_Toc394471049"/>
      <w:bookmarkStart w:id="61" w:name="_Toc286159472"/>
      <w:bookmarkStart w:id="62" w:name="_Toc515785175"/>
      <w:bookmarkStart w:id="63" w:name="_Toc513014512"/>
      <w:r>
        <w:rPr>
          <w:rFonts w:hint="eastAsia"/>
          <w:sz w:val="30"/>
          <w:szCs w:val="30"/>
          <w:highlight w:val="none"/>
        </w:rPr>
        <w:t>附件4 设备交货进度</w:t>
      </w:r>
      <w:bookmarkEnd w:id="60"/>
      <w:bookmarkEnd w:id="61"/>
      <w:bookmarkEnd w:id="62"/>
      <w:bookmarkEnd w:id="63"/>
    </w:p>
    <w:tbl>
      <w:tblPr>
        <w:tblStyle w:val="12"/>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3870"/>
        <w:gridCol w:w="4265"/>
      </w:tblGrid>
      <w:tr w14:paraId="3C4E1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753" w:type="dxa"/>
            <w:tcBorders>
              <w:bottom w:val="single" w:color="auto" w:sz="4" w:space="0"/>
            </w:tcBorders>
            <w:vAlign w:val="center"/>
          </w:tcPr>
          <w:p w14:paraId="00E3B974">
            <w:pPr>
              <w:spacing w:line="500" w:lineRule="exact"/>
              <w:jc w:val="center"/>
              <w:rPr>
                <w:rFonts w:hint="eastAsia"/>
                <w:highlight w:val="none"/>
              </w:rPr>
            </w:pPr>
            <w:r>
              <w:rPr>
                <w:rFonts w:hint="eastAsia"/>
                <w:highlight w:val="none"/>
              </w:rPr>
              <w:t>序号</w:t>
            </w:r>
          </w:p>
        </w:tc>
        <w:tc>
          <w:tcPr>
            <w:tcW w:w="3870" w:type="dxa"/>
            <w:tcBorders>
              <w:bottom w:val="single" w:color="auto" w:sz="4" w:space="0"/>
            </w:tcBorders>
            <w:vAlign w:val="center"/>
          </w:tcPr>
          <w:p w14:paraId="2154595C">
            <w:pPr>
              <w:spacing w:line="500" w:lineRule="exact"/>
              <w:jc w:val="center"/>
              <w:rPr>
                <w:rFonts w:hint="eastAsia"/>
                <w:highlight w:val="none"/>
              </w:rPr>
            </w:pPr>
            <w:r>
              <w:rPr>
                <w:rFonts w:hint="eastAsia"/>
                <w:highlight w:val="none"/>
              </w:rPr>
              <w:t>设  备  名  称</w:t>
            </w:r>
          </w:p>
        </w:tc>
        <w:tc>
          <w:tcPr>
            <w:tcW w:w="4265" w:type="dxa"/>
            <w:tcBorders>
              <w:bottom w:val="single" w:color="auto" w:sz="4" w:space="0"/>
            </w:tcBorders>
            <w:vAlign w:val="center"/>
          </w:tcPr>
          <w:p w14:paraId="5C0752F0">
            <w:pPr>
              <w:spacing w:line="500" w:lineRule="exact"/>
              <w:jc w:val="center"/>
              <w:rPr>
                <w:highlight w:val="none"/>
              </w:rPr>
            </w:pPr>
            <w:r>
              <w:rPr>
                <w:rFonts w:hint="eastAsia"/>
                <w:highlight w:val="none"/>
              </w:rPr>
              <w:t>交货日期</w:t>
            </w:r>
          </w:p>
          <w:p w14:paraId="5B64AC42">
            <w:pPr>
              <w:spacing w:line="500" w:lineRule="exact"/>
              <w:jc w:val="center"/>
              <w:rPr>
                <w:rFonts w:hint="eastAsia"/>
                <w:highlight w:val="none"/>
              </w:rPr>
            </w:pPr>
          </w:p>
        </w:tc>
      </w:tr>
      <w:tr w14:paraId="19803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53" w:type="dxa"/>
            <w:vAlign w:val="center"/>
          </w:tcPr>
          <w:p w14:paraId="3D961FFB">
            <w:pPr>
              <w:spacing w:line="500" w:lineRule="exact"/>
              <w:jc w:val="center"/>
              <w:rPr>
                <w:rFonts w:hint="eastAsia"/>
                <w:highlight w:val="none"/>
              </w:rPr>
            </w:pPr>
            <w:r>
              <w:rPr>
                <w:rFonts w:hint="eastAsia"/>
                <w:highlight w:val="none"/>
              </w:rPr>
              <w:t>1</w:t>
            </w:r>
          </w:p>
        </w:tc>
        <w:tc>
          <w:tcPr>
            <w:tcW w:w="3870" w:type="dxa"/>
            <w:vAlign w:val="center"/>
          </w:tcPr>
          <w:p w14:paraId="25E1A8C1">
            <w:pPr>
              <w:spacing w:line="500" w:lineRule="exact"/>
              <w:rPr>
                <w:rFonts w:hint="eastAsia"/>
                <w:highlight w:val="none"/>
              </w:rPr>
            </w:pPr>
            <w:r>
              <w:rPr>
                <w:rFonts w:hint="eastAsia"/>
                <w:highlight w:val="none"/>
              </w:rPr>
              <w:t>灯具</w:t>
            </w:r>
          </w:p>
        </w:tc>
        <w:tc>
          <w:tcPr>
            <w:tcW w:w="4265" w:type="dxa"/>
            <w:vAlign w:val="center"/>
          </w:tcPr>
          <w:p w14:paraId="22825E38">
            <w:pPr>
              <w:spacing w:line="500" w:lineRule="exact"/>
              <w:jc w:val="center"/>
              <w:rPr>
                <w:rFonts w:hint="eastAsia" w:eastAsia="宋体"/>
                <w:highlight w:val="none"/>
                <w:lang w:val="en-US" w:eastAsia="zh-CN"/>
              </w:rPr>
            </w:pPr>
            <w:r>
              <w:rPr>
                <w:rFonts w:hint="eastAsia"/>
                <w:highlight w:val="none"/>
                <w:lang w:val="en-US" w:eastAsia="zh-CN"/>
              </w:rPr>
              <w:t>下单后2周，紧急一周</w:t>
            </w:r>
          </w:p>
        </w:tc>
      </w:tr>
      <w:tr w14:paraId="57C61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53" w:type="dxa"/>
            <w:vAlign w:val="center"/>
          </w:tcPr>
          <w:p w14:paraId="73BAFDD2">
            <w:pPr>
              <w:spacing w:line="500" w:lineRule="exact"/>
              <w:jc w:val="center"/>
              <w:rPr>
                <w:rFonts w:hint="eastAsia"/>
                <w:highlight w:val="none"/>
              </w:rPr>
            </w:pPr>
            <w:r>
              <w:rPr>
                <w:rFonts w:hint="eastAsia"/>
                <w:highlight w:val="none"/>
              </w:rPr>
              <w:t>2</w:t>
            </w:r>
          </w:p>
        </w:tc>
        <w:tc>
          <w:tcPr>
            <w:tcW w:w="3870" w:type="dxa"/>
            <w:vAlign w:val="center"/>
          </w:tcPr>
          <w:p w14:paraId="224E0003">
            <w:pPr>
              <w:spacing w:line="500" w:lineRule="exact"/>
              <w:rPr>
                <w:rFonts w:hint="eastAsia"/>
                <w:highlight w:val="none"/>
              </w:rPr>
            </w:pPr>
            <w:r>
              <w:rPr>
                <w:rFonts w:hint="eastAsia"/>
                <w:highlight w:val="none"/>
              </w:rPr>
              <w:t>配件</w:t>
            </w:r>
          </w:p>
        </w:tc>
        <w:tc>
          <w:tcPr>
            <w:tcW w:w="4265" w:type="dxa"/>
            <w:vAlign w:val="center"/>
          </w:tcPr>
          <w:p w14:paraId="443BEA76">
            <w:pPr>
              <w:spacing w:line="500" w:lineRule="exact"/>
              <w:jc w:val="center"/>
              <w:rPr>
                <w:rFonts w:hint="eastAsia"/>
                <w:highlight w:val="none"/>
              </w:rPr>
            </w:pPr>
            <w:r>
              <w:rPr>
                <w:rFonts w:hint="eastAsia"/>
                <w:highlight w:val="none"/>
                <w:lang w:val="en-US" w:eastAsia="zh-CN"/>
              </w:rPr>
              <w:t>下单后2周，紧急一周</w:t>
            </w:r>
          </w:p>
        </w:tc>
      </w:tr>
      <w:tr w14:paraId="1F573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53" w:type="dxa"/>
            <w:vAlign w:val="center"/>
          </w:tcPr>
          <w:p w14:paraId="0BCEBC0A">
            <w:pPr>
              <w:spacing w:line="500" w:lineRule="exact"/>
              <w:jc w:val="center"/>
              <w:rPr>
                <w:rFonts w:hint="eastAsia"/>
                <w:highlight w:val="none"/>
              </w:rPr>
            </w:pPr>
            <w:r>
              <w:rPr>
                <w:highlight w:val="none"/>
              </w:rPr>
              <w:t>3</w:t>
            </w:r>
          </w:p>
        </w:tc>
        <w:tc>
          <w:tcPr>
            <w:tcW w:w="3870" w:type="dxa"/>
            <w:vAlign w:val="center"/>
          </w:tcPr>
          <w:p w14:paraId="520AA11D">
            <w:pPr>
              <w:spacing w:line="500" w:lineRule="exact"/>
              <w:rPr>
                <w:rFonts w:hint="eastAsia"/>
                <w:highlight w:val="none"/>
              </w:rPr>
            </w:pPr>
          </w:p>
        </w:tc>
        <w:tc>
          <w:tcPr>
            <w:tcW w:w="4265" w:type="dxa"/>
            <w:vAlign w:val="center"/>
          </w:tcPr>
          <w:p w14:paraId="5AA74539">
            <w:pPr>
              <w:spacing w:line="500" w:lineRule="exact"/>
              <w:jc w:val="center"/>
              <w:rPr>
                <w:rFonts w:hint="eastAsia"/>
                <w:highlight w:val="none"/>
              </w:rPr>
            </w:pPr>
          </w:p>
        </w:tc>
      </w:tr>
      <w:tr w14:paraId="73CCD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53" w:type="dxa"/>
            <w:vAlign w:val="center"/>
          </w:tcPr>
          <w:p w14:paraId="395F487E">
            <w:pPr>
              <w:spacing w:line="500" w:lineRule="exact"/>
              <w:jc w:val="center"/>
              <w:rPr>
                <w:rFonts w:hint="eastAsia"/>
                <w:highlight w:val="none"/>
              </w:rPr>
            </w:pPr>
            <w:r>
              <w:rPr>
                <w:highlight w:val="none"/>
              </w:rPr>
              <w:t>4</w:t>
            </w:r>
          </w:p>
        </w:tc>
        <w:tc>
          <w:tcPr>
            <w:tcW w:w="3870" w:type="dxa"/>
            <w:vAlign w:val="center"/>
          </w:tcPr>
          <w:p w14:paraId="3789FD40">
            <w:pPr>
              <w:spacing w:line="500" w:lineRule="exact"/>
              <w:rPr>
                <w:rFonts w:hint="eastAsia"/>
                <w:highlight w:val="none"/>
              </w:rPr>
            </w:pPr>
          </w:p>
        </w:tc>
        <w:tc>
          <w:tcPr>
            <w:tcW w:w="4265" w:type="dxa"/>
            <w:vAlign w:val="center"/>
          </w:tcPr>
          <w:p w14:paraId="2BBFEC45">
            <w:pPr>
              <w:spacing w:line="500" w:lineRule="exact"/>
              <w:jc w:val="center"/>
              <w:rPr>
                <w:rFonts w:hint="eastAsia"/>
                <w:highlight w:val="none"/>
              </w:rPr>
            </w:pPr>
          </w:p>
        </w:tc>
      </w:tr>
    </w:tbl>
    <w:p w14:paraId="4CFCCBDE">
      <w:pPr>
        <w:spacing w:line="500" w:lineRule="exact"/>
        <w:rPr>
          <w:rFonts w:hint="eastAsia"/>
          <w:highlight w:val="none"/>
        </w:rPr>
      </w:pPr>
      <w:r>
        <w:rPr>
          <w:rFonts w:hint="eastAsia"/>
          <w:highlight w:val="none"/>
        </w:rPr>
        <w:t>2、设备到达现场，</w:t>
      </w:r>
      <w:r>
        <w:rPr>
          <w:rFonts w:hint="eastAsia"/>
          <w:highlight w:val="none"/>
          <w:lang w:eastAsia="zh-CN"/>
        </w:rPr>
        <w:t>投标人</w:t>
      </w:r>
      <w:r>
        <w:rPr>
          <w:rFonts w:hint="eastAsia"/>
          <w:highlight w:val="none"/>
        </w:rPr>
        <w:t>派人到现场办理交接。</w:t>
      </w:r>
    </w:p>
    <w:p w14:paraId="5D3A5BD2">
      <w:pPr>
        <w:spacing w:line="500" w:lineRule="exact"/>
        <w:rPr>
          <w:rFonts w:hint="eastAsia"/>
          <w:highlight w:val="none"/>
        </w:rPr>
      </w:pPr>
      <w:r>
        <w:rPr>
          <w:rFonts w:hint="eastAsia"/>
          <w:highlight w:val="none"/>
        </w:rPr>
        <w:t>3、</w:t>
      </w:r>
      <w:r>
        <w:rPr>
          <w:highlight w:val="none"/>
        </w:rPr>
        <w:t>本交货时间为暂定计划，具体交货时间</w:t>
      </w:r>
      <w:r>
        <w:rPr>
          <w:rFonts w:hint="eastAsia"/>
          <w:highlight w:val="none"/>
        </w:rPr>
        <w:t>根据</w:t>
      </w:r>
      <w:r>
        <w:rPr>
          <w:highlight w:val="none"/>
        </w:rPr>
        <w:t>工程进度要求</w:t>
      </w:r>
      <w:r>
        <w:rPr>
          <w:rFonts w:hint="eastAsia"/>
          <w:highlight w:val="none"/>
        </w:rPr>
        <w:t>调整</w:t>
      </w:r>
      <w:r>
        <w:rPr>
          <w:highlight w:val="none"/>
        </w:rPr>
        <w:t>。</w:t>
      </w:r>
    </w:p>
    <w:p w14:paraId="59F9BB40">
      <w:pPr>
        <w:spacing w:line="500" w:lineRule="exact"/>
        <w:rPr>
          <w:highlight w:val="none"/>
        </w:rPr>
      </w:pPr>
    </w:p>
    <w:p w14:paraId="3AE3EC7D">
      <w:pPr>
        <w:spacing w:line="500" w:lineRule="exact"/>
        <w:rPr>
          <w:rFonts w:hint="eastAsia" w:ascii="宋体" w:hAnsi="宋体"/>
          <w:highlight w:val="none"/>
        </w:rPr>
      </w:pPr>
    </w:p>
    <w:p w14:paraId="012EF206">
      <w:pPr>
        <w:spacing w:line="500" w:lineRule="exact"/>
        <w:rPr>
          <w:rFonts w:hint="eastAsia" w:ascii="宋体" w:hAnsi="宋体"/>
          <w:bCs/>
          <w:highlight w:val="none"/>
        </w:rPr>
      </w:pPr>
    </w:p>
    <w:p w14:paraId="06A4873E">
      <w:pPr>
        <w:spacing w:line="500" w:lineRule="exact"/>
        <w:rPr>
          <w:rFonts w:hint="eastAsia" w:ascii="宋体" w:hAnsi="宋体"/>
          <w:bCs/>
          <w:highlight w:val="none"/>
        </w:rPr>
      </w:pPr>
    </w:p>
    <w:p w14:paraId="3A2F5FC9">
      <w:pPr>
        <w:spacing w:line="500" w:lineRule="exact"/>
        <w:rPr>
          <w:rFonts w:hint="eastAsia" w:ascii="宋体" w:hAnsi="宋体"/>
          <w:bCs/>
          <w:highlight w:val="none"/>
        </w:rPr>
      </w:pPr>
    </w:p>
    <w:p w14:paraId="73DF4B49">
      <w:pPr>
        <w:spacing w:line="500" w:lineRule="exact"/>
        <w:rPr>
          <w:rFonts w:hint="eastAsia" w:ascii="宋体" w:hAnsi="宋体"/>
          <w:highlight w:val="none"/>
        </w:rPr>
      </w:pPr>
    </w:p>
    <w:p w14:paraId="749B7AC3">
      <w:pPr>
        <w:spacing w:line="500" w:lineRule="exact"/>
        <w:rPr>
          <w:rFonts w:ascii="宋体" w:hAnsi="宋体"/>
          <w:bCs/>
          <w:highlight w:val="none"/>
        </w:rPr>
        <w:sectPr>
          <w:endnotePr>
            <w:numFmt w:val="decimal"/>
          </w:endnotePr>
          <w:pgSz w:w="11907" w:h="16840"/>
          <w:pgMar w:top="1418" w:right="1531" w:bottom="1418" w:left="1701" w:header="851" w:footer="1021" w:gutter="0"/>
          <w:cols w:space="720" w:num="1"/>
          <w:docGrid w:linePitch="326" w:charSpace="0"/>
        </w:sectPr>
      </w:pPr>
    </w:p>
    <w:p w14:paraId="1CD4E1DA">
      <w:pPr>
        <w:pStyle w:val="3"/>
        <w:rPr>
          <w:rFonts w:hint="eastAsia"/>
          <w:sz w:val="30"/>
          <w:szCs w:val="30"/>
          <w:highlight w:val="none"/>
        </w:rPr>
      </w:pPr>
      <w:bookmarkStart w:id="64" w:name="_Toc286159473"/>
      <w:bookmarkStart w:id="65" w:name="_Toc501817570"/>
      <w:bookmarkStart w:id="66" w:name="_Toc515785176"/>
      <w:bookmarkStart w:id="67" w:name="_Toc513014514"/>
      <w:bookmarkStart w:id="68" w:name="_Toc394471050"/>
      <w:r>
        <w:rPr>
          <w:rFonts w:hint="eastAsia"/>
          <w:sz w:val="30"/>
          <w:szCs w:val="30"/>
          <w:highlight w:val="none"/>
        </w:rPr>
        <w:t>附件5 设备监造、检验和性能验收试验</w:t>
      </w:r>
      <w:bookmarkEnd w:id="64"/>
      <w:bookmarkEnd w:id="65"/>
      <w:bookmarkEnd w:id="66"/>
      <w:bookmarkEnd w:id="67"/>
      <w:bookmarkEnd w:id="68"/>
      <w:bookmarkStart w:id="69" w:name="_Toc515785177"/>
      <w:bookmarkStart w:id="70" w:name="_Toc501817571"/>
      <w:bookmarkStart w:id="71" w:name="_Toc513014515"/>
    </w:p>
    <w:p w14:paraId="2590D3CF">
      <w:pPr>
        <w:pStyle w:val="4"/>
        <w:snapToGrid w:val="0"/>
        <w:spacing w:before="0" w:after="0" w:line="500" w:lineRule="exact"/>
        <w:rPr>
          <w:rFonts w:hint="eastAsia" w:hAnsi="宋体"/>
          <w:highlight w:val="none"/>
        </w:rPr>
      </w:pPr>
      <w:r>
        <w:rPr>
          <w:rFonts w:hint="eastAsia" w:hAnsi="宋体"/>
          <w:highlight w:val="none"/>
        </w:rPr>
        <w:t>1概述</w:t>
      </w:r>
      <w:bookmarkEnd w:id="69"/>
      <w:bookmarkEnd w:id="70"/>
      <w:bookmarkEnd w:id="71"/>
    </w:p>
    <w:p w14:paraId="5B4004CE">
      <w:pPr>
        <w:spacing w:line="500" w:lineRule="exact"/>
        <w:rPr>
          <w:rFonts w:hint="eastAsia"/>
          <w:highlight w:val="none"/>
        </w:rPr>
      </w:pPr>
      <w:r>
        <w:rPr>
          <w:rFonts w:hint="eastAsia"/>
          <w:highlight w:val="none"/>
        </w:rPr>
        <w:t>1.1 本附件用于合同执行期间对</w:t>
      </w:r>
      <w:r>
        <w:rPr>
          <w:rFonts w:hint="eastAsia"/>
          <w:highlight w:val="none"/>
          <w:lang w:eastAsia="zh-CN"/>
        </w:rPr>
        <w:t>投标人</w:t>
      </w:r>
      <w:r>
        <w:rPr>
          <w:rFonts w:hint="eastAsia"/>
          <w:highlight w:val="none"/>
        </w:rPr>
        <w:t>所提供的设备(包括对分包外购设备)进行监造、检查和性能验收试验，确保</w:t>
      </w:r>
      <w:r>
        <w:rPr>
          <w:rFonts w:hint="eastAsia"/>
          <w:highlight w:val="none"/>
          <w:lang w:eastAsia="zh-CN"/>
        </w:rPr>
        <w:t>投标人</w:t>
      </w:r>
      <w:r>
        <w:rPr>
          <w:rFonts w:hint="eastAsia"/>
          <w:highlight w:val="none"/>
        </w:rPr>
        <w:t>所提供的设备符合附件1规定的要求。</w:t>
      </w:r>
    </w:p>
    <w:p w14:paraId="50AC9722">
      <w:pPr>
        <w:spacing w:line="500" w:lineRule="exact"/>
        <w:rPr>
          <w:rFonts w:hint="eastAsia" w:ascii="宋体" w:hAnsi="宋体"/>
          <w:color w:val="000000" w:themeColor="text1"/>
          <w:highlight w:val="none"/>
          <w14:textFill>
            <w14:solidFill>
              <w14:schemeClr w14:val="tx1"/>
            </w14:solidFill>
          </w14:textFill>
        </w:rPr>
      </w:pPr>
      <w:r>
        <w:rPr>
          <w:rFonts w:hint="eastAsia"/>
          <w:highlight w:val="none"/>
        </w:rPr>
        <w:t xml:space="preserve">1.2 </w:t>
      </w:r>
      <w:r>
        <w:rPr>
          <w:rFonts w:hint="eastAsia"/>
          <w:highlight w:val="none"/>
          <w:lang w:eastAsia="zh-CN"/>
        </w:rPr>
        <w:t>投标人</w:t>
      </w:r>
      <w:r>
        <w:rPr>
          <w:rFonts w:hint="eastAsia"/>
          <w:highlight w:val="none"/>
        </w:rPr>
        <w:t>应在合同</w:t>
      </w:r>
      <w:r>
        <w:rPr>
          <w:rFonts w:hint="eastAsia"/>
          <w:color w:val="000000" w:themeColor="text1"/>
          <w:highlight w:val="none"/>
          <w14:textFill>
            <w14:solidFill>
              <w14:schemeClr w14:val="tx1"/>
            </w14:solidFill>
          </w14:textFill>
        </w:rPr>
        <w:t>生效后</w:t>
      </w:r>
      <w:r>
        <w:rPr>
          <w:color w:val="000000" w:themeColor="text1"/>
          <w:highlight w:val="none"/>
          <w:u w:val="single"/>
          <w14:textFill>
            <w14:solidFill>
              <w14:schemeClr w14:val="tx1"/>
            </w14:solidFill>
          </w14:textFill>
        </w:rPr>
        <w:t>15</w:t>
      </w:r>
      <w:r>
        <w:rPr>
          <w:rFonts w:hint="eastAsia"/>
          <w:color w:val="000000" w:themeColor="text1"/>
          <w:highlight w:val="none"/>
          <w14:textFill>
            <w14:solidFill>
              <w14:schemeClr w14:val="tx1"/>
            </w14:solidFill>
          </w14:textFill>
        </w:rPr>
        <w:t>天内，向</w:t>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提供与本合同设备有关的监造、检查和性能验收试验标准。有关标准应符合附件1的规定。</w:t>
      </w:r>
    </w:p>
    <w:p w14:paraId="032100E1">
      <w:pPr>
        <w:pStyle w:val="4"/>
        <w:snapToGrid w:val="0"/>
        <w:spacing w:before="0" w:after="0" w:line="500" w:lineRule="exact"/>
        <w:rPr>
          <w:rFonts w:hint="eastAsia" w:hAnsi="宋体"/>
          <w:color w:val="000000" w:themeColor="text1"/>
          <w:highlight w:val="none"/>
          <w14:textFill>
            <w14:solidFill>
              <w14:schemeClr w14:val="tx1"/>
            </w14:solidFill>
          </w14:textFill>
        </w:rPr>
      </w:pPr>
      <w:bookmarkStart w:id="72" w:name="_Toc515785178"/>
      <w:bookmarkStart w:id="73" w:name="_Toc501817572"/>
      <w:bookmarkStart w:id="74" w:name="_Toc513014516"/>
      <w:r>
        <w:rPr>
          <w:rFonts w:hint="eastAsia" w:hAnsi="宋体"/>
          <w:color w:val="000000" w:themeColor="text1"/>
          <w:highlight w:val="none"/>
          <w14:textFill>
            <w14:solidFill>
              <w14:schemeClr w14:val="tx1"/>
            </w14:solidFill>
          </w14:textFill>
        </w:rPr>
        <w:t>2工厂检查</w:t>
      </w:r>
      <w:bookmarkEnd w:id="72"/>
      <w:bookmarkEnd w:id="73"/>
      <w:bookmarkEnd w:id="74"/>
    </w:p>
    <w:p w14:paraId="634ABC5F">
      <w:pPr>
        <w:spacing w:line="5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 工厂检查是质量控制的一个重要组成部分。</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需严格进行厂内各生产环节的检查和试验。</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提供的合同设备须签发质量证明、检验记录和测试报告，并且作为交货时质量证明文件的组成部分。</w:t>
      </w:r>
    </w:p>
    <w:p w14:paraId="559A9166">
      <w:pPr>
        <w:spacing w:line="5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 检查的范围包括原材料和元器件的进厂，部件的加工、组装、试验、出厂试验。</w:t>
      </w:r>
    </w:p>
    <w:p w14:paraId="7E9F1059">
      <w:pPr>
        <w:spacing w:line="5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2.3 </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检验的结果要满足附件1的要求，如有不符之处或达不到标准要求，</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要采取措施处理直至满足要求，同时向</w:t>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提交不一致性报告。</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 xml:space="preserve">     发生重大质量问题时应将情况及时通知</w:t>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 xml:space="preserve">     。</w:t>
      </w:r>
    </w:p>
    <w:p w14:paraId="5063AE0D">
      <w:pPr>
        <w:snapToGrid w:val="0"/>
        <w:spacing w:line="500" w:lineRule="exact"/>
        <w:rPr>
          <w:rFonts w:hint="eastAsia"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2.4 工厂检查的所有费用包括在合同总价中。</w:t>
      </w:r>
    </w:p>
    <w:p w14:paraId="09523096">
      <w:pPr>
        <w:pStyle w:val="4"/>
        <w:snapToGrid w:val="0"/>
        <w:spacing w:before="0" w:after="0" w:line="500" w:lineRule="exact"/>
        <w:rPr>
          <w:rFonts w:hint="eastAsia"/>
          <w:color w:val="000000" w:themeColor="text1"/>
          <w:highlight w:val="none"/>
          <w14:textFill>
            <w14:solidFill>
              <w14:schemeClr w14:val="tx1"/>
            </w14:solidFill>
          </w14:textFill>
        </w:rPr>
      </w:pPr>
      <w:bookmarkStart w:id="75" w:name="_Toc501817574"/>
      <w:bookmarkStart w:id="76" w:name="_Toc515785180"/>
      <w:bookmarkStart w:id="77" w:name="_Toc513014518"/>
      <w:r>
        <w:rPr>
          <w:rFonts w:hint="eastAsia"/>
          <w:color w:val="000000" w:themeColor="text1"/>
          <w:highlight w:val="none"/>
          <w14:textFill>
            <w14:solidFill>
              <w14:schemeClr w14:val="tx1"/>
            </w14:solidFill>
          </w14:textFill>
        </w:rPr>
        <w:t>3 性能验收试验</w:t>
      </w:r>
      <w:bookmarkEnd w:id="75"/>
      <w:bookmarkEnd w:id="76"/>
      <w:bookmarkEnd w:id="77"/>
    </w:p>
    <w:p w14:paraId="2FF49C22">
      <w:pPr>
        <w:spacing w:line="5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 性能验收试验的目的为了检验合同设备的所有性能是否符合附件1的要求。</w:t>
      </w:r>
    </w:p>
    <w:p w14:paraId="0E5D58D2">
      <w:pPr>
        <w:spacing w:line="5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 性能验收试验的地点由合同确定，一般为</w:t>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现场。</w:t>
      </w:r>
    </w:p>
    <w:p w14:paraId="77BD9420">
      <w:pPr>
        <w:spacing w:line="500" w:lineRule="exact"/>
        <w:ind w:left="566" w:hanging="566" w:hangingChars="23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 性能验收试验的时间：性能试验一般在，照明</w:t>
      </w:r>
      <w:r>
        <w:rPr>
          <w:rFonts w:hint="eastAsia"/>
          <w:color w:val="000000" w:themeColor="text1"/>
          <w:highlight w:val="none"/>
          <w:lang w:val="en-US" w:eastAsia="zh-CN"/>
          <w14:textFill>
            <w14:solidFill>
              <w14:schemeClr w14:val="tx1"/>
            </w14:solidFill>
          </w14:textFill>
        </w:rPr>
        <w:t>灯具</w:t>
      </w:r>
      <w:r>
        <w:rPr>
          <w:rFonts w:hint="eastAsia"/>
          <w:color w:val="000000" w:themeColor="text1"/>
          <w:highlight w:val="none"/>
          <w14:textFill>
            <w14:solidFill>
              <w14:schemeClr w14:val="tx1"/>
            </w14:solidFill>
          </w14:textFill>
        </w:rPr>
        <w:t>正式投用日起</w:t>
      </w:r>
      <w:r>
        <w:rPr>
          <w:rFonts w:hint="eastAsia"/>
          <w:color w:val="000000" w:themeColor="text1"/>
          <w:highlight w:val="none"/>
          <w:u w:val="single"/>
          <w14:textFill>
            <w14:solidFill>
              <w14:schemeClr w14:val="tx1"/>
            </w14:solidFill>
          </w14:textFill>
        </w:rPr>
        <w:t>三个</w:t>
      </w:r>
      <w:r>
        <w:rPr>
          <w:rFonts w:hint="eastAsia"/>
          <w:color w:val="000000" w:themeColor="text1"/>
          <w:highlight w:val="none"/>
          <w14:textFill>
            <w14:solidFill>
              <w14:schemeClr w14:val="tx1"/>
            </w14:solidFill>
          </w14:textFill>
        </w:rPr>
        <w:t>月后进行验收，具体试验时间由招投标双方协商确定。</w:t>
      </w:r>
    </w:p>
    <w:p w14:paraId="6B0A2B69">
      <w:pPr>
        <w:spacing w:line="5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 性能验收试验由</w:t>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主持，</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参加。试验大纲由</w:t>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提供，与</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 xml:space="preserve">     讨论后确定，具体试验内容由招投标双方共同认可的测试单位进行。如试验在现场进行，</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按要求进行配合；如试验在工厂进行，试验所需的人力和财力等由</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提供。</w:t>
      </w:r>
    </w:p>
    <w:p w14:paraId="5DF41E2C">
      <w:pPr>
        <w:spacing w:line="500" w:lineRule="exac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 xml:space="preserve">.5  性能验收试验的内容 </w:t>
      </w:r>
    </w:p>
    <w:p w14:paraId="5E8DC69C">
      <w:pPr>
        <w:spacing w:line="500" w:lineRule="exac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.5.1 材料试验：材料应根据标准试验，提供</w:t>
      </w:r>
      <w:r>
        <w:rPr>
          <w:rFonts w:hint="eastAsia"/>
          <w:color w:val="000000" w:themeColor="text1"/>
          <w:highlight w:val="none"/>
          <w:lang w:eastAsia="zh-CN"/>
          <w14:textFill>
            <w14:solidFill>
              <w14:schemeClr w14:val="tx1"/>
            </w14:solidFill>
          </w14:textFill>
        </w:rPr>
        <w:t>招标人</w:t>
      </w:r>
      <w:r>
        <w:rPr>
          <w:color w:val="000000" w:themeColor="text1"/>
          <w:highlight w:val="none"/>
          <w14:textFill>
            <w14:solidFill>
              <w14:schemeClr w14:val="tx1"/>
            </w14:solidFill>
          </w14:textFill>
        </w:rPr>
        <w:t>非破坏性试验资料。</w:t>
      </w:r>
    </w:p>
    <w:p w14:paraId="72E5B82C">
      <w:pPr>
        <w:spacing w:line="500" w:lineRule="exac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.5.</w:t>
      </w: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工厂试验</w:t>
      </w:r>
    </w:p>
    <w:p w14:paraId="20ED3B7E">
      <w:pPr>
        <w:spacing w:line="500" w:lineRule="exact"/>
        <w:ind w:left="425" w:firstLine="5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a、</w:t>
      </w:r>
      <w:r>
        <w:rPr>
          <w:rFonts w:hint="eastAsia" w:hAnsi="宋体"/>
          <w:color w:val="000000" w:themeColor="text1"/>
          <w:highlight w:val="none"/>
          <w14:textFill>
            <w14:solidFill>
              <w14:schemeClr w14:val="tx1"/>
            </w14:solidFill>
          </w14:textFill>
        </w:rPr>
        <w:t>工厂检验是质量控制的一个重要组成部分。</w:t>
      </w:r>
      <w:r>
        <w:rPr>
          <w:rFonts w:hint="eastAsia" w:hAnsi="宋体"/>
          <w:color w:val="000000" w:themeColor="text1"/>
          <w:highlight w:val="none"/>
          <w:lang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须严格进行厂内各生产环节的检验和试验。</w:t>
      </w:r>
      <w:r>
        <w:rPr>
          <w:rFonts w:hint="eastAsia" w:hAnsi="宋体"/>
          <w:color w:val="000000" w:themeColor="text1"/>
          <w:highlight w:val="none"/>
          <w:lang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提供的合同设备须签发质量证明、检验记录和测试报告，并且作为交货时质量证明文件的组成部分。</w:t>
      </w:r>
    </w:p>
    <w:p w14:paraId="18324F84">
      <w:pPr>
        <w:spacing w:line="500" w:lineRule="exact"/>
        <w:ind w:left="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b、</w:t>
      </w:r>
      <w:r>
        <w:rPr>
          <w:rFonts w:hint="eastAsia" w:hAnsi="宋体"/>
          <w:color w:val="000000" w:themeColor="text1"/>
          <w:highlight w:val="none"/>
          <w14:textFill>
            <w14:solidFill>
              <w14:schemeClr w14:val="tx1"/>
            </w14:solidFill>
          </w14:textFill>
        </w:rPr>
        <w:t>检验的范围包括原材料和元器件的进厂，部件的加工、组装、试验至出厂试验。</w:t>
      </w:r>
    </w:p>
    <w:p w14:paraId="2056B74C">
      <w:pPr>
        <w:spacing w:line="500" w:lineRule="exact"/>
        <w:ind w:left="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c、</w:t>
      </w:r>
      <w:r>
        <w:rPr>
          <w:rFonts w:hint="eastAsia" w:hAnsi="宋体"/>
          <w:color w:val="000000" w:themeColor="text1"/>
          <w:highlight w:val="none"/>
          <w:lang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检验的结果要满足附件1的要求，如有不符之处或达不到标准要求，</w:t>
      </w:r>
      <w:r>
        <w:rPr>
          <w:rFonts w:hint="eastAsia" w:hAnsi="宋体"/>
          <w:color w:val="000000" w:themeColor="text1"/>
          <w:highlight w:val="none"/>
          <w:lang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要采取措施处理直至满足要求，同时向</w:t>
      </w:r>
      <w:r>
        <w:rPr>
          <w:rFonts w:hint="eastAsia" w:hAnsi="宋体"/>
          <w:color w:val="000000" w:themeColor="text1"/>
          <w:highlight w:val="none"/>
          <w:lang w:eastAsia="zh-CN"/>
          <w14:textFill>
            <w14:solidFill>
              <w14:schemeClr w14:val="tx1"/>
            </w14:solidFill>
          </w14:textFill>
        </w:rPr>
        <w:t>招标人</w:t>
      </w:r>
      <w:r>
        <w:rPr>
          <w:rFonts w:hint="eastAsia" w:hAnsi="宋体"/>
          <w:color w:val="000000" w:themeColor="text1"/>
          <w:highlight w:val="none"/>
          <w14:textFill>
            <w14:solidFill>
              <w14:schemeClr w14:val="tx1"/>
            </w14:solidFill>
          </w14:textFill>
        </w:rPr>
        <w:t>提交不一致性报告。</w:t>
      </w:r>
      <w:r>
        <w:rPr>
          <w:rFonts w:hint="eastAsia" w:hAnsi="宋体"/>
          <w:color w:val="000000" w:themeColor="text1"/>
          <w:highlight w:val="none"/>
          <w:lang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发生重大质量问题时将情况及时通知</w:t>
      </w:r>
      <w:r>
        <w:rPr>
          <w:rFonts w:hint="eastAsia" w:hAnsi="宋体"/>
          <w:color w:val="000000" w:themeColor="text1"/>
          <w:highlight w:val="none"/>
          <w:lang w:eastAsia="zh-CN"/>
          <w14:textFill>
            <w14:solidFill>
              <w14:schemeClr w14:val="tx1"/>
            </w14:solidFill>
          </w14:textFill>
        </w:rPr>
        <w:t>招标人</w:t>
      </w:r>
      <w:r>
        <w:rPr>
          <w:rFonts w:hint="eastAsia" w:hAnsi="宋体"/>
          <w:color w:val="000000" w:themeColor="text1"/>
          <w:highlight w:val="none"/>
          <w14:textFill>
            <w14:solidFill>
              <w14:schemeClr w14:val="tx1"/>
            </w14:solidFill>
          </w14:textFill>
        </w:rPr>
        <w:t>，其处理方案需经</w:t>
      </w:r>
      <w:r>
        <w:rPr>
          <w:rFonts w:hint="eastAsia" w:hAnsi="宋体"/>
          <w:color w:val="000000" w:themeColor="text1"/>
          <w:highlight w:val="none"/>
          <w:lang w:eastAsia="zh-CN"/>
          <w14:textFill>
            <w14:solidFill>
              <w14:schemeClr w14:val="tx1"/>
            </w14:solidFill>
          </w14:textFill>
        </w:rPr>
        <w:t>招标人</w:t>
      </w:r>
      <w:r>
        <w:rPr>
          <w:rFonts w:hint="eastAsia" w:hAnsi="宋体"/>
          <w:color w:val="000000" w:themeColor="text1"/>
          <w:highlight w:val="none"/>
          <w14:textFill>
            <w14:solidFill>
              <w14:schemeClr w14:val="tx1"/>
            </w14:solidFill>
          </w14:textFill>
        </w:rPr>
        <w:t>确认后实施。</w:t>
      </w:r>
    </w:p>
    <w:p w14:paraId="6FF9FD84">
      <w:pPr>
        <w:spacing w:line="500" w:lineRule="exact"/>
        <w:ind w:firstLine="48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d、</w:t>
      </w:r>
      <w:r>
        <w:rPr>
          <w:rFonts w:hint="eastAsia" w:ascii="宋体" w:hAnsi="宋体"/>
          <w:color w:val="000000" w:themeColor="text1"/>
          <w:highlight w:val="none"/>
          <w14:textFill>
            <w14:solidFill>
              <w14:schemeClr w14:val="tx1"/>
            </w14:solidFill>
          </w14:textFill>
        </w:rPr>
        <w:t>在设计联络会时，买卖双方进一步商讨其它性能试验项目。</w:t>
      </w:r>
    </w:p>
    <w:p w14:paraId="4FF138B1">
      <w:pPr>
        <w:spacing w:line="5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3.6性能验收试验所需的属于</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供货范围内的装设应由</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提供，并应符合有关规程、规范和标准的规定，并经</w:t>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确认。</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也要提供试验所需的技术配合和人员配合。</w:t>
      </w:r>
    </w:p>
    <w:p w14:paraId="01C547AD">
      <w:pPr>
        <w:spacing w:line="5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 性能验收试验结果的确认</w:t>
      </w:r>
    </w:p>
    <w:p w14:paraId="15A0130D">
      <w:pPr>
        <w:spacing w:line="5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性能验收试验报告由测试单位编写，报告结论招投标双方均应承认。如双方对试验的结果有不一致意见，双方协商解决。若需进行第二次试验，费用由提出方承担。</w:t>
      </w:r>
    </w:p>
    <w:p w14:paraId="6597B095">
      <w:pPr>
        <w:spacing w:line="500" w:lineRule="exac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进行性能验收试验时，一方接到另一方试验通知而不派人参加试验，则被视为对验收试验结果的同意。</w:t>
      </w:r>
    </w:p>
    <w:p w14:paraId="4558A137">
      <w:pPr>
        <w:pStyle w:val="6"/>
        <w:snapToGrid w:val="0"/>
        <w:spacing w:line="500" w:lineRule="exact"/>
        <w:ind w:firstLine="0"/>
        <w:rPr>
          <w:rFonts w:hint="eastAsia" w:hAnsi="宋体"/>
          <w:color w:val="000000" w:themeColor="text1"/>
          <w:highlight w:val="none"/>
          <w14:textFill>
            <w14:solidFill>
              <w14:schemeClr w14:val="tx1"/>
            </w14:solidFill>
          </w14:textFill>
        </w:rPr>
        <w:sectPr>
          <w:endnotePr>
            <w:numFmt w:val="decimal"/>
          </w:endnotePr>
          <w:pgSz w:w="11907" w:h="16840"/>
          <w:pgMar w:top="1418" w:right="1531" w:bottom="1418" w:left="1701" w:header="851" w:footer="1021" w:gutter="0"/>
          <w:cols w:space="720" w:num="1"/>
          <w:docGrid w:linePitch="326" w:charSpace="0"/>
        </w:sectPr>
      </w:pPr>
    </w:p>
    <w:p w14:paraId="6A490DC2">
      <w:pPr>
        <w:pStyle w:val="3"/>
        <w:rPr>
          <w:rFonts w:hint="eastAsia"/>
          <w:color w:val="000000" w:themeColor="text1"/>
          <w:sz w:val="30"/>
          <w:szCs w:val="30"/>
          <w:highlight w:val="none"/>
          <w14:textFill>
            <w14:solidFill>
              <w14:schemeClr w14:val="tx1"/>
            </w14:solidFill>
          </w14:textFill>
        </w:rPr>
      </w:pPr>
      <w:bookmarkStart w:id="78" w:name="_Toc488922627"/>
      <w:bookmarkStart w:id="79" w:name="_Toc515727599"/>
      <w:bookmarkStart w:id="80" w:name="_Toc394471051"/>
      <w:bookmarkStart w:id="81" w:name="_Toc515332013"/>
      <w:bookmarkStart w:id="82" w:name="_Toc515705620"/>
      <w:bookmarkStart w:id="83" w:name="_Toc515622054"/>
      <w:bookmarkStart w:id="84" w:name="_Toc515708315"/>
      <w:bookmarkStart w:id="85" w:name="_Toc515697899"/>
      <w:bookmarkStart w:id="86" w:name="_Toc286159474"/>
      <w:bookmarkStart w:id="87" w:name="_Toc515335072"/>
      <w:bookmarkStart w:id="88" w:name="_Toc515785184"/>
      <w:r>
        <w:rPr>
          <w:rFonts w:hint="eastAsia"/>
          <w:color w:val="000000" w:themeColor="text1"/>
          <w:sz w:val="30"/>
          <w:szCs w:val="30"/>
          <w:highlight w:val="none"/>
          <w14:textFill>
            <w14:solidFill>
              <w14:schemeClr w14:val="tx1"/>
            </w14:solidFill>
          </w14:textFill>
        </w:rPr>
        <w:t>附件</w:t>
      </w:r>
      <w:bookmarkEnd w:id="78"/>
      <w:bookmarkStart w:id="89" w:name="_Hlt515349331"/>
      <w:bookmarkEnd w:id="89"/>
      <w:r>
        <w:rPr>
          <w:rFonts w:hint="eastAsia"/>
          <w:color w:val="000000" w:themeColor="text1"/>
          <w:sz w:val="30"/>
          <w:szCs w:val="30"/>
          <w:highlight w:val="none"/>
          <w14:textFill>
            <w14:solidFill>
              <w14:schemeClr w14:val="tx1"/>
            </w14:solidFill>
          </w14:textFill>
        </w:rPr>
        <w:t>6 技术服务和联络</w:t>
      </w:r>
      <w:bookmarkEnd w:id="79"/>
      <w:bookmarkEnd w:id="80"/>
      <w:bookmarkEnd w:id="81"/>
      <w:bookmarkEnd w:id="82"/>
      <w:bookmarkEnd w:id="83"/>
      <w:bookmarkEnd w:id="84"/>
      <w:bookmarkEnd w:id="85"/>
      <w:bookmarkEnd w:id="86"/>
      <w:bookmarkEnd w:id="87"/>
      <w:bookmarkEnd w:id="88"/>
      <w:bookmarkStart w:id="90" w:name="_Toc515708316"/>
      <w:bookmarkStart w:id="91" w:name="_Toc515785185"/>
      <w:bookmarkStart w:id="92" w:name="_Toc515705621"/>
      <w:bookmarkStart w:id="93" w:name="_Toc515697900"/>
      <w:bookmarkStart w:id="94" w:name="_Toc515727600"/>
    </w:p>
    <w:p w14:paraId="39182D65">
      <w:pPr>
        <w:pStyle w:val="6"/>
        <w:snapToGrid w:val="0"/>
        <w:spacing w:line="500" w:lineRule="exact"/>
        <w:ind w:firstLine="0"/>
        <w:rPr>
          <w:rFonts w:hAnsi="宋体"/>
          <w:b/>
          <w:bCs/>
          <w:color w:val="000000" w:themeColor="text1"/>
          <w:sz w:val="28"/>
          <w:highlight w:val="none"/>
          <w14:textFill>
            <w14:solidFill>
              <w14:schemeClr w14:val="tx1"/>
            </w14:solidFill>
          </w14:textFill>
        </w:rPr>
      </w:pPr>
      <w:r>
        <w:rPr>
          <w:rFonts w:hAnsi="宋体"/>
          <w:b/>
          <w:bCs/>
          <w:color w:val="000000" w:themeColor="text1"/>
          <w:sz w:val="28"/>
          <w:highlight w:val="none"/>
          <w14:textFill>
            <w14:solidFill>
              <w14:schemeClr w14:val="tx1"/>
            </w14:solidFill>
          </w14:textFill>
        </w:rPr>
        <w:t>1.</w:t>
      </w:r>
      <w:r>
        <w:rPr>
          <w:rFonts w:hint="eastAsia" w:hAnsi="宋体"/>
          <w:b/>
          <w:bCs/>
          <w:color w:val="000000" w:themeColor="text1"/>
          <w:sz w:val="28"/>
          <w:highlight w:val="none"/>
          <w14:textFill>
            <w14:solidFill>
              <w14:schemeClr w14:val="tx1"/>
            </w14:solidFill>
          </w14:textFill>
        </w:rPr>
        <w:t xml:space="preserve"> </w:t>
      </w:r>
      <w:r>
        <w:rPr>
          <w:rFonts w:hint="eastAsia" w:hAnsi="宋体"/>
          <w:b/>
          <w:bCs/>
          <w:color w:val="000000" w:themeColor="text1"/>
          <w:sz w:val="28"/>
          <w:highlight w:val="none"/>
          <w:lang w:eastAsia="zh-CN"/>
          <w14:textFill>
            <w14:solidFill>
              <w14:schemeClr w14:val="tx1"/>
            </w14:solidFill>
          </w14:textFill>
        </w:rPr>
        <w:t>投标人</w:t>
      </w:r>
      <w:r>
        <w:rPr>
          <w:rFonts w:hint="eastAsia" w:hAnsi="宋体"/>
          <w:b/>
          <w:bCs/>
          <w:color w:val="000000" w:themeColor="text1"/>
          <w:sz w:val="28"/>
          <w:highlight w:val="none"/>
          <w14:textFill>
            <w14:solidFill>
              <w14:schemeClr w14:val="tx1"/>
            </w14:solidFill>
          </w14:textFill>
        </w:rPr>
        <w:t>现场技术服务</w:t>
      </w:r>
      <w:bookmarkEnd w:id="90"/>
      <w:bookmarkEnd w:id="91"/>
      <w:bookmarkEnd w:id="92"/>
      <w:bookmarkEnd w:id="93"/>
      <w:bookmarkEnd w:id="94"/>
    </w:p>
    <w:p w14:paraId="625EE3E2">
      <w:pPr>
        <w:spacing w:line="500" w:lineRule="exact"/>
        <w:rPr>
          <w:color w:val="000000" w:themeColor="text1"/>
          <w:highlight w:val="none"/>
          <w14:textFill>
            <w14:solidFill>
              <w14:schemeClr w14:val="tx1"/>
            </w14:solidFill>
          </w14:textFill>
        </w:rPr>
      </w:pPr>
      <w:bookmarkStart w:id="95" w:name="_Toc515697901"/>
      <w:bookmarkStart w:id="96" w:name="_Toc515727601"/>
      <w:bookmarkStart w:id="97" w:name="_Toc515785186"/>
      <w:bookmarkStart w:id="98" w:name="_Toc515705622"/>
      <w:bookmarkStart w:id="99" w:name="_Toc515708317"/>
      <w:r>
        <w:rPr>
          <w:color w:val="000000" w:themeColor="text1"/>
          <w:highlight w:val="none"/>
          <w14:textFill>
            <w14:solidFill>
              <w14:schemeClr w14:val="tx1"/>
            </w14:solidFill>
          </w14:textFill>
        </w:rPr>
        <w:t>1.1</w:t>
      </w:r>
      <w:r>
        <w:rPr>
          <w:color w:val="000000" w:themeColor="text1"/>
          <w:highlight w:val="none"/>
          <w14:textFill>
            <w14:solidFill>
              <w14:schemeClr w14:val="tx1"/>
            </w14:solidFill>
          </w14:textFill>
        </w:rPr>
        <w:tab/>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现场服务人员的目的是使所供设备安全、正常投运。</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要派合格的现场服务人员。在投标阶段应提供包括服务人月数的现场服务计划表（见格式）。如果此人月数不能满足工程需要，</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要追加人月数，但</w:t>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无须为此支付任何额外费用。</w:t>
      </w:r>
    </w:p>
    <w:p w14:paraId="76C74C3A">
      <w:pPr>
        <w:pStyle w:val="6"/>
        <w:snapToGrid w:val="0"/>
        <w:spacing w:line="500" w:lineRule="exact"/>
        <w:ind w:firstLineChars="200"/>
        <w:jc w:val="center"/>
        <w:rPr>
          <w:rFonts w:hint="eastAsia"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现</w:t>
      </w:r>
      <w:r>
        <w:rPr>
          <w:rFonts w:ascii="Times New Roman"/>
          <w:color w:val="000000" w:themeColor="text1"/>
          <w:highlight w:val="none"/>
          <w14:textFill>
            <w14:solidFill>
              <w14:schemeClr w14:val="tx1"/>
            </w14:solidFill>
          </w14:textFill>
        </w:rPr>
        <w:t xml:space="preserve"> </w:t>
      </w:r>
      <w:r>
        <w:rPr>
          <w:rFonts w:hint="eastAsia" w:ascii="Times New Roman"/>
          <w:color w:val="000000" w:themeColor="text1"/>
          <w:highlight w:val="none"/>
          <w14:textFill>
            <w14:solidFill>
              <w14:schemeClr w14:val="tx1"/>
            </w14:solidFill>
          </w14:textFill>
        </w:rPr>
        <w:t>场</w:t>
      </w:r>
      <w:r>
        <w:rPr>
          <w:rFonts w:ascii="Times New Roman"/>
          <w:color w:val="000000" w:themeColor="text1"/>
          <w:highlight w:val="none"/>
          <w14:textFill>
            <w14:solidFill>
              <w14:schemeClr w14:val="tx1"/>
            </w14:solidFill>
          </w14:textFill>
        </w:rPr>
        <w:t xml:space="preserve"> </w:t>
      </w:r>
      <w:r>
        <w:rPr>
          <w:rFonts w:hint="eastAsia" w:ascii="Times New Roman"/>
          <w:color w:val="000000" w:themeColor="text1"/>
          <w:highlight w:val="none"/>
          <w14:textFill>
            <w14:solidFill>
              <w14:schemeClr w14:val="tx1"/>
            </w14:solidFill>
          </w14:textFill>
        </w:rPr>
        <w:t>服</w:t>
      </w:r>
      <w:r>
        <w:rPr>
          <w:rFonts w:ascii="Times New Roman"/>
          <w:color w:val="000000" w:themeColor="text1"/>
          <w:highlight w:val="none"/>
          <w14:textFill>
            <w14:solidFill>
              <w14:schemeClr w14:val="tx1"/>
            </w14:solidFill>
          </w14:textFill>
        </w:rPr>
        <w:t xml:space="preserve"> </w:t>
      </w:r>
      <w:r>
        <w:rPr>
          <w:rFonts w:hint="eastAsia" w:ascii="Times New Roman"/>
          <w:color w:val="000000" w:themeColor="text1"/>
          <w:highlight w:val="none"/>
          <w14:textFill>
            <w14:solidFill>
              <w14:schemeClr w14:val="tx1"/>
            </w14:solidFill>
          </w14:textFill>
        </w:rPr>
        <w:t>务</w:t>
      </w:r>
      <w:r>
        <w:rPr>
          <w:rFonts w:ascii="Times New Roman"/>
          <w:color w:val="000000" w:themeColor="text1"/>
          <w:highlight w:val="none"/>
          <w14:textFill>
            <w14:solidFill>
              <w14:schemeClr w14:val="tx1"/>
            </w14:solidFill>
          </w14:textFill>
        </w:rPr>
        <w:t xml:space="preserve"> </w:t>
      </w:r>
      <w:r>
        <w:rPr>
          <w:rFonts w:hint="eastAsia" w:ascii="Times New Roman"/>
          <w:color w:val="000000" w:themeColor="text1"/>
          <w:highlight w:val="none"/>
          <w14:textFill>
            <w14:solidFill>
              <w14:schemeClr w14:val="tx1"/>
            </w14:solidFill>
          </w14:textFill>
        </w:rPr>
        <w:t>计</w:t>
      </w:r>
      <w:r>
        <w:rPr>
          <w:rFonts w:ascii="Times New Roman"/>
          <w:color w:val="000000" w:themeColor="text1"/>
          <w:highlight w:val="none"/>
          <w14:textFill>
            <w14:solidFill>
              <w14:schemeClr w14:val="tx1"/>
            </w14:solidFill>
          </w14:textFill>
        </w:rPr>
        <w:t xml:space="preserve"> </w:t>
      </w:r>
      <w:r>
        <w:rPr>
          <w:rFonts w:hint="eastAsia" w:ascii="Times New Roman"/>
          <w:color w:val="000000" w:themeColor="text1"/>
          <w:highlight w:val="none"/>
          <w14:textFill>
            <w14:solidFill>
              <w14:schemeClr w14:val="tx1"/>
            </w14:solidFill>
          </w14:textFill>
        </w:rPr>
        <w:t>划</w:t>
      </w:r>
      <w:r>
        <w:rPr>
          <w:rFonts w:ascii="Times New Roman"/>
          <w:color w:val="000000" w:themeColor="text1"/>
          <w:highlight w:val="none"/>
          <w14:textFill>
            <w14:solidFill>
              <w14:schemeClr w14:val="tx1"/>
            </w14:solidFill>
          </w14:textFill>
        </w:rPr>
        <w:t xml:space="preserve"> </w:t>
      </w:r>
      <w:r>
        <w:rPr>
          <w:rFonts w:hint="eastAsia" w:ascii="Times New Roman"/>
          <w:color w:val="000000" w:themeColor="text1"/>
          <w:highlight w:val="none"/>
          <w14:textFill>
            <w14:solidFill>
              <w14:schemeClr w14:val="tx1"/>
            </w14:solidFill>
          </w14:textFill>
        </w:rPr>
        <w:t>表</w:t>
      </w:r>
      <w:r>
        <w:rPr>
          <w:rFonts w:ascii="Times New Roman"/>
          <w:color w:val="000000" w:themeColor="text1"/>
          <w:highlight w:val="none"/>
          <w14:textFill>
            <w14:solidFill>
              <w14:schemeClr w14:val="tx1"/>
            </w14:solidFill>
          </w14:textFill>
        </w:rPr>
        <w:t xml:space="preserve"> </w:t>
      </w:r>
      <w:r>
        <w:rPr>
          <w:rFonts w:hint="eastAsia" w:ascii="Times New Roman"/>
          <w:color w:val="000000" w:themeColor="text1"/>
          <w:highlight w:val="none"/>
          <w14:textFill>
            <w14:solidFill>
              <w14:schemeClr w14:val="tx1"/>
            </w14:solidFill>
          </w14:textFill>
        </w:rPr>
        <w:t>（格式）</w:t>
      </w:r>
    </w:p>
    <w:tbl>
      <w:tblPr>
        <w:tblStyle w:val="12"/>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60"/>
        <w:gridCol w:w="1800"/>
        <w:gridCol w:w="1560"/>
        <w:gridCol w:w="1440"/>
        <w:gridCol w:w="1440"/>
        <w:gridCol w:w="1200"/>
      </w:tblGrid>
      <w:tr w14:paraId="65FFF9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960" w:type="dxa"/>
            <w:vMerge w:val="restart"/>
            <w:tcBorders>
              <w:top w:val="single" w:color="auto" w:sz="6" w:space="0"/>
              <w:left w:val="single" w:color="auto" w:sz="6" w:space="0"/>
              <w:bottom w:val="nil"/>
              <w:right w:val="single" w:color="auto" w:sz="6" w:space="0"/>
            </w:tcBorders>
            <w:vAlign w:val="center"/>
          </w:tcPr>
          <w:p w14:paraId="0DBB5382">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序号</w:t>
            </w:r>
          </w:p>
        </w:tc>
        <w:tc>
          <w:tcPr>
            <w:tcW w:w="1800" w:type="dxa"/>
            <w:vMerge w:val="restart"/>
            <w:tcBorders>
              <w:top w:val="single" w:color="auto" w:sz="6" w:space="0"/>
              <w:left w:val="nil"/>
              <w:bottom w:val="nil"/>
              <w:right w:val="single" w:color="auto" w:sz="6" w:space="0"/>
            </w:tcBorders>
            <w:vAlign w:val="center"/>
          </w:tcPr>
          <w:p w14:paraId="25469F76">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技术服务内容</w:t>
            </w:r>
          </w:p>
        </w:tc>
        <w:tc>
          <w:tcPr>
            <w:tcW w:w="1560" w:type="dxa"/>
            <w:vMerge w:val="restart"/>
            <w:tcBorders>
              <w:top w:val="single" w:color="auto" w:sz="6" w:space="0"/>
              <w:left w:val="nil"/>
              <w:bottom w:val="nil"/>
              <w:right w:val="single" w:color="auto" w:sz="6" w:space="0"/>
            </w:tcBorders>
            <w:vAlign w:val="center"/>
          </w:tcPr>
          <w:p w14:paraId="0B9F375F">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计划人月数</w:t>
            </w:r>
          </w:p>
        </w:tc>
        <w:tc>
          <w:tcPr>
            <w:tcW w:w="2880" w:type="dxa"/>
            <w:gridSpan w:val="2"/>
            <w:tcBorders>
              <w:top w:val="single" w:color="auto" w:sz="6" w:space="0"/>
              <w:left w:val="nil"/>
              <w:bottom w:val="single" w:color="auto" w:sz="6" w:space="0"/>
              <w:right w:val="nil"/>
            </w:tcBorders>
            <w:vAlign w:val="top"/>
          </w:tcPr>
          <w:p w14:paraId="5135B3C2">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派出人员构成</w:t>
            </w:r>
          </w:p>
        </w:tc>
        <w:tc>
          <w:tcPr>
            <w:tcW w:w="1200" w:type="dxa"/>
            <w:vMerge w:val="restart"/>
            <w:tcBorders>
              <w:top w:val="single" w:color="auto" w:sz="6" w:space="0"/>
              <w:left w:val="single" w:color="auto" w:sz="6" w:space="0"/>
              <w:bottom w:val="nil"/>
              <w:right w:val="single" w:color="auto" w:sz="6" w:space="0"/>
            </w:tcBorders>
            <w:vAlign w:val="center"/>
          </w:tcPr>
          <w:p w14:paraId="2348C885">
            <w:pPr>
              <w:pStyle w:val="6"/>
              <w:snapToGrid w:val="0"/>
              <w:spacing w:line="500" w:lineRule="exact"/>
              <w:ind w:leftChars="-11" w:hanging="26" w:hangingChars="11"/>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备注</w:t>
            </w:r>
          </w:p>
        </w:tc>
      </w:tr>
      <w:tr w14:paraId="72AF38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60" w:type="dxa"/>
            <w:vMerge w:val="continue"/>
            <w:tcBorders>
              <w:top w:val="nil"/>
              <w:left w:val="single" w:color="auto" w:sz="6" w:space="0"/>
              <w:bottom w:val="single" w:color="auto" w:sz="6" w:space="0"/>
              <w:right w:val="single" w:color="auto" w:sz="6" w:space="0"/>
            </w:tcBorders>
            <w:vAlign w:val="top"/>
          </w:tcPr>
          <w:p w14:paraId="4A223C50">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800" w:type="dxa"/>
            <w:vMerge w:val="continue"/>
            <w:tcBorders>
              <w:top w:val="nil"/>
              <w:left w:val="nil"/>
              <w:bottom w:val="single" w:color="auto" w:sz="6" w:space="0"/>
              <w:right w:val="single" w:color="auto" w:sz="6" w:space="0"/>
            </w:tcBorders>
            <w:vAlign w:val="top"/>
          </w:tcPr>
          <w:p w14:paraId="6D467B51">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560" w:type="dxa"/>
            <w:vMerge w:val="continue"/>
            <w:tcBorders>
              <w:top w:val="nil"/>
              <w:left w:val="nil"/>
              <w:bottom w:val="single" w:color="auto" w:sz="6" w:space="0"/>
              <w:right w:val="single" w:color="auto" w:sz="6" w:space="0"/>
            </w:tcBorders>
            <w:vAlign w:val="top"/>
          </w:tcPr>
          <w:p w14:paraId="0F60C478">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440" w:type="dxa"/>
            <w:tcBorders>
              <w:top w:val="nil"/>
              <w:left w:val="nil"/>
            </w:tcBorders>
            <w:vAlign w:val="center"/>
          </w:tcPr>
          <w:p w14:paraId="2D1FF78F">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职称</w:t>
            </w:r>
          </w:p>
        </w:tc>
        <w:tc>
          <w:tcPr>
            <w:tcW w:w="1440" w:type="dxa"/>
            <w:tcBorders>
              <w:top w:val="nil"/>
              <w:right w:val="nil"/>
            </w:tcBorders>
            <w:vAlign w:val="top"/>
          </w:tcPr>
          <w:p w14:paraId="47C3A377">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人数</w:t>
            </w:r>
          </w:p>
        </w:tc>
        <w:tc>
          <w:tcPr>
            <w:tcW w:w="1200" w:type="dxa"/>
            <w:vMerge w:val="continue"/>
            <w:tcBorders>
              <w:top w:val="nil"/>
              <w:left w:val="single" w:color="auto" w:sz="6" w:space="0"/>
              <w:bottom w:val="single" w:color="auto" w:sz="6" w:space="0"/>
              <w:right w:val="single" w:color="auto" w:sz="6" w:space="0"/>
            </w:tcBorders>
            <w:vAlign w:val="top"/>
          </w:tcPr>
          <w:p w14:paraId="6054C90A">
            <w:pPr>
              <w:pStyle w:val="6"/>
              <w:snapToGrid w:val="0"/>
              <w:spacing w:line="500" w:lineRule="exact"/>
              <w:ind w:firstLineChars="200"/>
              <w:rPr>
                <w:rFonts w:ascii="Times New Roman"/>
                <w:color w:val="000000" w:themeColor="text1"/>
                <w:highlight w:val="none"/>
                <w14:textFill>
                  <w14:solidFill>
                    <w14:schemeClr w14:val="tx1"/>
                  </w14:solidFill>
                </w14:textFill>
              </w:rPr>
            </w:pPr>
          </w:p>
        </w:tc>
      </w:tr>
      <w:tr w14:paraId="2A18D5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vAlign w:val="top"/>
          </w:tcPr>
          <w:p w14:paraId="6F36472A">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800" w:type="dxa"/>
            <w:tcBorders>
              <w:top w:val="nil"/>
            </w:tcBorders>
            <w:vAlign w:val="top"/>
          </w:tcPr>
          <w:p w14:paraId="55AD096E">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560" w:type="dxa"/>
            <w:tcBorders>
              <w:top w:val="nil"/>
            </w:tcBorders>
            <w:vAlign w:val="top"/>
          </w:tcPr>
          <w:p w14:paraId="2C4F867B">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440" w:type="dxa"/>
            <w:vAlign w:val="top"/>
          </w:tcPr>
          <w:p w14:paraId="7885DE40">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440" w:type="dxa"/>
            <w:vAlign w:val="top"/>
          </w:tcPr>
          <w:p w14:paraId="373648B3">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200" w:type="dxa"/>
            <w:tcBorders>
              <w:top w:val="nil"/>
            </w:tcBorders>
            <w:vAlign w:val="top"/>
          </w:tcPr>
          <w:p w14:paraId="1283A683">
            <w:pPr>
              <w:pStyle w:val="6"/>
              <w:snapToGrid w:val="0"/>
              <w:spacing w:line="500" w:lineRule="exact"/>
              <w:ind w:firstLineChars="200"/>
              <w:rPr>
                <w:rFonts w:ascii="Times New Roman"/>
                <w:color w:val="000000" w:themeColor="text1"/>
                <w:highlight w:val="none"/>
                <w14:textFill>
                  <w14:solidFill>
                    <w14:schemeClr w14:val="tx1"/>
                  </w14:solidFill>
                </w14:textFill>
              </w:rPr>
            </w:pPr>
          </w:p>
        </w:tc>
      </w:tr>
      <w:tr w14:paraId="6C802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vAlign w:val="top"/>
          </w:tcPr>
          <w:p w14:paraId="0EAC6736">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800" w:type="dxa"/>
            <w:tcBorders>
              <w:top w:val="nil"/>
            </w:tcBorders>
            <w:vAlign w:val="top"/>
          </w:tcPr>
          <w:p w14:paraId="153E7E84">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560" w:type="dxa"/>
            <w:tcBorders>
              <w:top w:val="nil"/>
            </w:tcBorders>
            <w:vAlign w:val="top"/>
          </w:tcPr>
          <w:p w14:paraId="32580155">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440" w:type="dxa"/>
            <w:vAlign w:val="top"/>
          </w:tcPr>
          <w:p w14:paraId="631ED734">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440" w:type="dxa"/>
            <w:vAlign w:val="top"/>
          </w:tcPr>
          <w:p w14:paraId="5005B43C">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200" w:type="dxa"/>
            <w:tcBorders>
              <w:top w:val="nil"/>
            </w:tcBorders>
            <w:vAlign w:val="top"/>
          </w:tcPr>
          <w:p w14:paraId="050F2C33">
            <w:pPr>
              <w:pStyle w:val="6"/>
              <w:snapToGrid w:val="0"/>
              <w:spacing w:line="500" w:lineRule="exact"/>
              <w:ind w:firstLineChars="200"/>
              <w:rPr>
                <w:rFonts w:ascii="Times New Roman"/>
                <w:color w:val="000000" w:themeColor="text1"/>
                <w:highlight w:val="none"/>
                <w14:textFill>
                  <w14:solidFill>
                    <w14:schemeClr w14:val="tx1"/>
                  </w14:solidFill>
                </w14:textFill>
              </w:rPr>
            </w:pPr>
          </w:p>
        </w:tc>
      </w:tr>
      <w:tr w14:paraId="600C57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vAlign w:val="top"/>
          </w:tcPr>
          <w:p w14:paraId="0949EA2A">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800" w:type="dxa"/>
            <w:tcBorders>
              <w:top w:val="nil"/>
            </w:tcBorders>
            <w:vAlign w:val="top"/>
          </w:tcPr>
          <w:p w14:paraId="3189B05A">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560" w:type="dxa"/>
            <w:tcBorders>
              <w:top w:val="nil"/>
            </w:tcBorders>
            <w:vAlign w:val="top"/>
          </w:tcPr>
          <w:p w14:paraId="5A8E3989">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440" w:type="dxa"/>
            <w:vAlign w:val="top"/>
          </w:tcPr>
          <w:p w14:paraId="1BA07B82">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440" w:type="dxa"/>
            <w:vAlign w:val="top"/>
          </w:tcPr>
          <w:p w14:paraId="3A5978A2">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200" w:type="dxa"/>
            <w:tcBorders>
              <w:top w:val="nil"/>
            </w:tcBorders>
            <w:vAlign w:val="top"/>
          </w:tcPr>
          <w:p w14:paraId="71DCDAA4">
            <w:pPr>
              <w:pStyle w:val="6"/>
              <w:snapToGrid w:val="0"/>
              <w:spacing w:line="500" w:lineRule="exact"/>
              <w:ind w:firstLineChars="200"/>
              <w:rPr>
                <w:rFonts w:ascii="Times New Roman"/>
                <w:color w:val="000000" w:themeColor="text1"/>
                <w:highlight w:val="none"/>
                <w14:textFill>
                  <w14:solidFill>
                    <w14:schemeClr w14:val="tx1"/>
                  </w14:solidFill>
                </w14:textFill>
              </w:rPr>
            </w:pPr>
          </w:p>
        </w:tc>
      </w:tr>
      <w:tr w14:paraId="10402D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vAlign w:val="top"/>
          </w:tcPr>
          <w:p w14:paraId="64320613">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800" w:type="dxa"/>
            <w:tcBorders>
              <w:top w:val="nil"/>
            </w:tcBorders>
            <w:vAlign w:val="top"/>
          </w:tcPr>
          <w:p w14:paraId="5433FEEA">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560" w:type="dxa"/>
            <w:tcBorders>
              <w:top w:val="nil"/>
            </w:tcBorders>
            <w:vAlign w:val="top"/>
          </w:tcPr>
          <w:p w14:paraId="5D392F9D">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440" w:type="dxa"/>
            <w:vAlign w:val="top"/>
          </w:tcPr>
          <w:p w14:paraId="3A32662C">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440" w:type="dxa"/>
            <w:vAlign w:val="top"/>
          </w:tcPr>
          <w:p w14:paraId="13A70532">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200" w:type="dxa"/>
            <w:tcBorders>
              <w:top w:val="nil"/>
            </w:tcBorders>
            <w:vAlign w:val="top"/>
          </w:tcPr>
          <w:p w14:paraId="501E2927">
            <w:pPr>
              <w:pStyle w:val="6"/>
              <w:snapToGrid w:val="0"/>
              <w:spacing w:line="500" w:lineRule="exact"/>
              <w:ind w:firstLineChars="200"/>
              <w:rPr>
                <w:rFonts w:ascii="Times New Roman"/>
                <w:color w:val="000000" w:themeColor="text1"/>
                <w:highlight w:val="none"/>
                <w14:textFill>
                  <w14:solidFill>
                    <w14:schemeClr w14:val="tx1"/>
                  </w14:solidFill>
                </w14:textFill>
              </w:rPr>
            </w:pPr>
          </w:p>
        </w:tc>
      </w:tr>
    </w:tbl>
    <w:p w14:paraId="4A0234FA">
      <w:pPr>
        <w:spacing w:line="500" w:lineRule="exact"/>
        <w:ind w:firstLine="540" w:firstLineChars="22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w:t>
      </w:r>
      <w:r>
        <w:rPr>
          <w:rFonts w:hint="eastAsia"/>
          <w:color w:val="000000" w:themeColor="text1"/>
          <w:highlight w:val="none"/>
          <w14:textFill>
            <w14:solidFill>
              <w14:schemeClr w14:val="tx1"/>
            </w14:solidFill>
          </w14:textFill>
        </w:rPr>
        <w:tab/>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现场服务人员应具有下列资格：</w:t>
      </w:r>
    </w:p>
    <w:p w14:paraId="1AB829AC">
      <w:pPr>
        <w:spacing w:line="500" w:lineRule="exact"/>
        <w:ind w:firstLine="540" w:firstLineChars="225"/>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1.2.1</w:t>
      </w:r>
      <w:r>
        <w:rPr>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遵守法纪，遵守现场的各项规章和制度；</w:t>
      </w:r>
    </w:p>
    <w:p w14:paraId="5476D469">
      <w:pPr>
        <w:spacing w:line="500" w:lineRule="exact"/>
        <w:ind w:firstLine="540" w:firstLineChars="225"/>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1.2.2</w:t>
      </w:r>
      <w:r>
        <w:rPr>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有较强的责任感和事业心，按时到位；</w:t>
      </w:r>
    </w:p>
    <w:p w14:paraId="2B715E1C">
      <w:pPr>
        <w:spacing w:line="500" w:lineRule="exact"/>
        <w:ind w:firstLine="540" w:firstLineChars="225"/>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w:t>
      </w:r>
      <w:r>
        <w:rPr>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了解合同设备的设计，熟悉其结构，有相同或相近机组的现场工作经验，能够正确地进行现场指导；</w:t>
      </w:r>
    </w:p>
    <w:p w14:paraId="05FDB61C">
      <w:pPr>
        <w:spacing w:line="500" w:lineRule="exact"/>
        <w:ind w:firstLine="540" w:firstLineChars="22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1.2.4</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身体健康，适应现场工作的条件；</w:t>
      </w:r>
    </w:p>
    <w:p w14:paraId="229A2E9B">
      <w:pPr>
        <w:spacing w:line="500" w:lineRule="exact"/>
        <w:ind w:firstLine="540" w:firstLineChars="225"/>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1.2.5</w:t>
      </w:r>
      <w:r>
        <w:rPr>
          <w:color w:val="000000" w:themeColor="text1"/>
          <w:highlight w:val="none"/>
          <w14:textFill>
            <w14:solidFill>
              <w14:schemeClr w14:val="tx1"/>
            </w14:solidFill>
          </w14:textFill>
        </w:rPr>
        <w:tab/>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须更换</w:t>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认为不合格的</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现场服务人员。</w:t>
      </w:r>
    </w:p>
    <w:p w14:paraId="2641DAC4">
      <w:pPr>
        <w:spacing w:line="500" w:lineRule="exact"/>
        <w:ind w:firstLine="540" w:firstLineChars="22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1.3</w:t>
      </w:r>
      <w:r>
        <w:rPr>
          <w:color w:val="000000" w:themeColor="text1"/>
          <w:highlight w:val="none"/>
          <w14:textFill>
            <w14:solidFill>
              <w14:schemeClr w14:val="tx1"/>
            </w14:solidFill>
          </w14:textFill>
        </w:rPr>
        <w:tab/>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现场服务人员的职责</w:t>
      </w:r>
    </w:p>
    <w:p w14:paraId="7E790E03">
      <w:pPr>
        <w:spacing w:line="500" w:lineRule="exact"/>
        <w:ind w:firstLine="540" w:firstLineChars="22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1.3.1</w:t>
      </w:r>
      <w:r>
        <w:rPr>
          <w:color w:val="000000" w:themeColor="text1"/>
          <w:highlight w:val="none"/>
          <w14:textFill>
            <w14:solidFill>
              <w14:schemeClr w14:val="tx1"/>
            </w14:solidFill>
          </w14:textFill>
        </w:rPr>
        <w:tab/>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现场服务人员的任务主要包括设备催交、货物的开箱检验、设备质量问题的处理、指导安装和调试、参加试运和性能验收试验。</w:t>
      </w:r>
    </w:p>
    <w:p w14:paraId="0FBDF5DD">
      <w:pPr>
        <w:spacing w:line="500" w:lineRule="exact"/>
        <w:ind w:firstLine="540" w:firstLineChars="225"/>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在安装和调试前，</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技术服务人员应向</w:t>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进行技术交底，讲解和示范将要进行的程序和方法。对重要工序（见下表），</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技术人员要对施工情况进行确认和签证，否则</w:t>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不能进行下一道工序。经</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确认和签证的工序如因</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技术服务人员指导错误而发生问题，</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负全部责任。</w:t>
      </w:r>
    </w:p>
    <w:p w14:paraId="3053EA4C">
      <w:pPr>
        <w:pStyle w:val="6"/>
        <w:snapToGrid w:val="0"/>
        <w:spacing w:line="500" w:lineRule="exact"/>
        <w:ind w:firstLineChars="200"/>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lang w:eastAsia="zh-CN"/>
          <w14:textFill>
            <w14:solidFill>
              <w14:schemeClr w14:val="tx1"/>
            </w14:solidFill>
          </w14:textFill>
        </w:rPr>
        <w:t>投标人</w:t>
      </w:r>
      <w:r>
        <w:rPr>
          <w:rFonts w:hint="eastAsia" w:ascii="Times New Roman"/>
          <w:color w:val="000000" w:themeColor="text1"/>
          <w:highlight w:val="none"/>
          <w14:textFill>
            <w14:solidFill>
              <w14:schemeClr w14:val="tx1"/>
            </w14:solidFill>
          </w14:textFill>
        </w:rPr>
        <w:t>提供的安装、调试监督的工序表（</w:t>
      </w:r>
      <w:r>
        <w:rPr>
          <w:rFonts w:hint="eastAsia" w:ascii="Times New Roman"/>
          <w:color w:val="000000" w:themeColor="text1"/>
          <w:highlight w:val="none"/>
          <w:lang w:eastAsia="zh-CN"/>
          <w14:textFill>
            <w14:solidFill>
              <w14:schemeClr w14:val="tx1"/>
            </w14:solidFill>
          </w14:textFill>
        </w:rPr>
        <w:t>投标人</w:t>
      </w:r>
      <w:r>
        <w:rPr>
          <w:rFonts w:hint="eastAsia" w:ascii="Times New Roman"/>
          <w:color w:val="000000" w:themeColor="text1"/>
          <w:highlight w:val="none"/>
          <w14:textFill>
            <w14:solidFill>
              <w14:schemeClr w14:val="tx1"/>
            </w14:solidFill>
          </w14:textFill>
        </w:rPr>
        <w:t>填写）</w:t>
      </w:r>
    </w:p>
    <w:tbl>
      <w:tblPr>
        <w:tblStyle w:val="12"/>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40"/>
        <w:gridCol w:w="3060"/>
        <w:gridCol w:w="3060"/>
        <w:gridCol w:w="1440"/>
      </w:tblGrid>
      <w:tr w14:paraId="5535A7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Align w:val="center"/>
          </w:tcPr>
          <w:p w14:paraId="435B27CB">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序号</w:t>
            </w:r>
          </w:p>
        </w:tc>
        <w:tc>
          <w:tcPr>
            <w:tcW w:w="3060" w:type="dxa"/>
            <w:vAlign w:val="center"/>
          </w:tcPr>
          <w:p w14:paraId="4A7E28B4">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工序名称</w:t>
            </w:r>
          </w:p>
        </w:tc>
        <w:tc>
          <w:tcPr>
            <w:tcW w:w="3060" w:type="dxa"/>
            <w:vAlign w:val="center"/>
          </w:tcPr>
          <w:p w14:paraId="5F910CEB">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工序主要内容</w:t>
            </w:r>
          </w:p>
        </w:tc>
        <w:tc>
          <w:tcPr>
            <w:tcW w:w="1440" w:type="dxa"/>
            <w:vAlign w:val="center"/>
          </w:tcPr>
          <w:p w14:paraId="76741280">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备注</w:t>
            </w:r>
          </w:p>
        </w:tc>
      </w:tr>
      <w:tr w14:paraId="113061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Align w:val="top"/>
          </w:tcPr>
          <w:p w14:paraId="4EC17B6B">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3060" w:type="dxa"/>
            <w:vAlign w:val="top"/>
          </w:tcPr>
          <w:p w14:paraId="2092B069">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3060" w:type="dxa"/>
            <w:vAlign w:val="top"/>
          </w:tcPr>
          <w:p w14:paraId="1A6B9A12">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440" w:type="dxa"/>
            <w:vAlign w:val="top"/>
          </w:tcPr>
          <w:p w14:paraId="1396DDC3">
            <w:pPr>
              <w:pStyle w:val="6"/>
              <w:snapToGrid w:val="0"/>
              <w:spacing w:line="500" w:lineRule="exact"/>
              <w:ind w:firstLineChars="200"/>
              <w:rPr>
                <w:rFonts w:ascii="Times New Roman"/>
                <w:color w:val="000000" w:themeColor="text1"/>
                <w:highlight w:val="none"/>
                <w14:textFill>
                  <w14:solidFill>
                    <w14:schemeClr w14:val="tx1"/>
                  </w14:solidFill>
                </w14:textFill>
              </w:rPr>
            </w:pPr>
          </w:p>
        </w:tc>
      </w:tr>
      <w:tr w14:paraId="6016C6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Align w:val="top"/>
          </w:tcPr>
          <w:p w14:paraId="42216F17">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3060" w:type="dxa"/>
            <w:vAlign w:val="top"/>
          </w:tcPr>
          <w:p w14:paraId="29454558">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3060" w:type="dxa"/>
            <w:vAlign w:val="top"/>
          </w:tcPr>
          <w:p w14:paraId="5F6ABC41">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440" w:type="dxa"/>
            <w:vAlign w:val="top"/>
          </w:tcPr>
          <w:p w14:paraId="42A9E0D7">
            <w:pPr>
              <w:pStyle w:val="6"/>
              <w:snapToGrid w:val="0"/>
              <w:spacing w:line="500" w:lineRule="exact"/>
              <w:ind w:firstLineChars="200"/>
              <w:rPr>
                <w:rFonts w:ascii="Times New Roman"/>
                <w:color w:val="000000" w:themeColor="text1"/>
                <w:highlight w:val="none"/>
                <w14:textFill>
                  <w14:solidFill>
                    <w14:schemeClr w14:val="tx1"/>
                  </w14:solidFill>
                </w14:textFill>
              </w:rPr>
            </w:pPr>
          </w:p>
        </w:tc>
      </w:tr>
      <w:tr w14:paraId="3775DC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Align w:val="top"/>
          </w:tcPr>
          <w:p w14:paraId="6F6F6497">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3060" w:type="dxa"/>
            <w:vAlign w:val="top"/>
          </w:tcPr>
          <w:p w14:paraId="2579F9EC">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3060" w:type="dxa"/>
            <w:vAlign w:val="top"/>
          </w:tcPr>
          <w:p w14:paraId="1B498F89">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440" w:type="dxa"/>
            <w:vAlign w:val="top"/>
          </w:tcPr>
          <w:p w14:paraId="5ED7596F">
            <w:pPr>
              <w:pStyle w:val="6"/>
              <w:snapToGrid w:val="0"/>
              <w:spacing w:line="500" w:lineRule="exact"/>
              <w:ind w:firstLineChars="200"/>
              <w:rPr>
                <w:rFonts w:ascii="Times New Roman"/>
                <w:color w:val="000000" w:themeColor="text1"/>
                <w:highlight w:val="none"/>
                <w14:textFill>
                  <w14:solidFill>
                    <w14:schemeClr w14:val="tx1"/>
                  </w14:solidFill>
                </w14:textFill>
              </w:rPr>
            </w:pPr>
          </w:p>
        </w:tc>
      </w:tr>
    </w:tbl>
    <w:p w14:paraId="54A3A68B">
      <w:pPr>
        <w:spacing w:line="500" w:lineRule="exact"/>
        <w:ind w:firstLine="540" w:firstLineChars="22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1.3.3</w:t>
      </w:r>
      <w:r>
        <w:rPr>
          <w:rFonts w:hint="eastAsia"/>
          <w:color w:val="000000" w:themeColor="text1"/>
          <w:highlight w:val="none"/>
          <w14:textFill>
            <w14:solidFill>
              <w14:schemeClr w14:val="tx1"/>
            </w14:solidFill>
          </w14:textFill>
        </w:rPr>
        <w:tab/>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现场服务人员应有权全权处理现场出现的一切技术和商务问题。如现场发生质量问题，</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现场人员要在</w:t>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规定的时间内处理解决。如</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委托</w:t>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进行处理，</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现场服务人员要出委托书并承担相应的经济责任。</w:t>
      </w:r>
    </w:p>
    <w:p w14:paraId="3EAB3837">
      <w:pPr>
        <w:spacing w:line="500" w:lineRule="exact"/>
        <w:ind w:firstLine="540" w:firstLineChars="22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1.3.4</w:t>
      </w:r>
      <w:r>
        <w:rPr>
          <w:rFonts w:hint="eastAsia"/>
          <w:color w:val="000000" w:themeColor="text1"/>
          <w:highlight w:val="none"/>
          <w14:textFill>
            <w14:solidFill>
              <w14:schemeClr w14:val="tx1"/>
            </w14:solidFill>
          </w14:textFill>
        </w:rPr>
        <w:tab/>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对其现场服务人员的一切行为负全部责任。</w:t>
      </w:r>
    </w:p>
    <w:p w14:paraId="65E1942B">
      <w:pPr>
        <w:spacing w:line="500" w:lineRule="exact"/>
        <w:ind w:firstLine="540" w:firstLineChars="22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1.3.5</w:t>
      </w:r>
      <w:r>
        <w:rPr>
          <w:rFonts w:hint="eastAsia"/>
          <w:color w:val="000000" w:themeColor="text1"/>
          <w:highlight w:val="none"/>
          <w14:textFill>
            <w14:solidFill>
              <w14:schemeClr w14:val="tx1"/>
            </w14:solidFill>
          </w14:textFill>
        </w:rPr>
        <w:tab/>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现场服务人员的正常来去和更换应事先与</w:t>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协商。</w:t>
      </w:r>
    </w:p>
    <w:p w14:paraId="4907F81D">
      <w:pPr>
        <w:spacing w:line="500" w:lineRule="exact"/>
        <w:ind w:firstLine="540" w:firstLineChars="22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1.4</w:t>
      </w:r>
      <w:r>
        <w:rPr>
          <w:color w:val="000000" w:themeColor="text1"/>
          <w:highlight w:val="none"/>
          <w14:textFill>
            <w14:solidFill>
              <w14:schemeClr w14:val="tx1"/>
            </w14:solidFill>
          </w14:textFill>
        </w:rPr>
        <w:tab/>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的义务</w:t>
      </w:r>
    </w:p>
    <w:p w14:paraId="10087491">
      <w:pPr>
        <w:pStyle w:val="6"/>
        <w:snapToGrid w:val="0"/>
        <w:spacing w:line="500" w:lineRule="exact"/>
        <w:rPr>
          <w:rFonts w:hint="eastAsia" w:hAnsi="宋体"/>
          <w:b/>
          <w:bCs/>
          <w:color w:val="000000" w:themeColor="text1"/>
          <w:sz w:val="28"/>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要配合</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现场服务人员的工作，并在生活、交通和通讯上提供方便。</w:t>
      </w:r>
    </w:p>
    <w:p w14:paraId="404AD391">
      <w:pPr>
        <w:pStyle w:val="6"/>
        <w:snapToGrid w:val="0"/>
        <w:spacing w:line="500" w:lineRule="exact"/>
        <w:ind w:firstLine="0"/>
        <w:rPr>
          <w:rFonts w:hAnsi="宋体"/>
          <w:b/>
          <w:bCs/>
          <w:color w:val="000000" w:themeColor="text1"/>
          <w:sz w:val="28"/>
          <w:highlight w:val="none"/>
          <w14:textFill>
            <w14:solidFill>
              <w14:schemeClr w14:val="tx1"/>
            </w14:solidFill>
          </w14:textFill>
        </w:rPr>
      </w:pPr>
      <w:r>
        <w:rPr>
          <w:rFonts w:hAnsi="宋体"/>
          <w:b/>
          <w:bCs/>
          <w:color w:val="000000" w:themeColor="text1"/>
          <w:sz w:val="28"/>
          <w:highlight w:val="none"/>
          <w14:textFill>
            <w14:solidFill>
              <w14:schemeClr w14:val="tx1"/>
            </w14:solidFill>
          </w14:textFill>
        </w:rPr>
        <w:t>2.</w:t>
      </w:r>
      <w:r>
        <w:rPr>
          <w:rFonts w:hint="eastAsia" w:hAnsi="宋体"/>
          <w:b/>
          <w:bCs/>
          <w:color w:val="000000" w:themeColor="text1"/>
          <w:sz w:val="28"/>
          <w:highlight w:val="none"/>
          <w14:textFill>
            <w14:solidFill>
              <w14:schemeClr w14:val="tx1"/>
            </w14:solidFill>
          </w14:textFill>
        </w:rPr>
        <w:t xml:space="preserve"> 培训</w:t>
      </w:r>
      <w:bookmarkEnd w:id="95"/>
      <w:bookmarkEnd w:id="96"/>
      <w:bookmarkEnd w:id="97"/>
      <w:bookmarkEnd w:id="98"/>
      <w:bookmarkEnd w:id="99"/>
    </w:p>
    <w:p w14:paraId="337D184D">
      <w:pPr>
        <w:spacing w:line="500" w:lineRule="exact"/>
        <w:ind w:firstLine="540" w:firstLineChars="22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2.1</w:t>
      </w:r>
      <w:r>
        <w:rPr>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为使合同设备能正常安装、调试、运行、维护及检修，</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有责任提供相应的技术培训。培训内容应与工程进度相一致。</w:t>
      </w:r>
    </w:p>
    <w:p w14:paraId="711FC604">
      <w:pPr>
        <w:spacing w:line="500" w:lineRule="exact"/>
        <w:ind w:firstLine="540" w:firstLineChars="22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2.2</w:t>
      </w:r>
      <w:r>
        <w:rPr>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培训计划和内容由</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在投标文件中列出（见格式）。</w:t>
      </w:r>
    </w:p>
    <w:tbl>
      <w:tblPr>
        <w:tblStyle w:val="12"/>
        <w:tblW w:w="842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68"/>
        <w:gridCol w:w="1440"/>
        <w:gridCol w:w="1680"/>
        <w:gridCol w:w="1320"/>
        <w:gridCol w:w="1320"/>
        <w:gridCol w:w="960"/>
        <w:gridCol w:w="840"/>
      </w:tblGrid>
      <w:tr w14:paraId="2F9DCF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868" w:type="dxa"/>
            <w:vMerge w:val="restart"/>
            <w:tcBorders>
              <w:top w:val="single" w:color="auto" w:sz="6" w:space="0"/>
              <w:left w:val="single" w:color="auto" w:sz="6" w:space="0"/>
              <w:bottom w:val="nil"/>
              <w:right w:val="nil"/>
            </w:tcBorders>
            <w:vAlign w:val="center"/>
          </w:tcPr>
          <w:p w14:paraId="000E956D">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序号</w:t>
            </w:r>
          </w:p>
        </w:tc>
        <w:tc>
          <w:tcPr>
            <w:tcW w:w="1440" w:type="dxa"/>
            <w:vMerge w:val="restart"/>
            <w:tcBorders>
              <w:top w:val="single" w:color="auto" w:sz="6" w:space="0"/>
              <w:left w:val="single" w:color="auto" w:sz="6" w:space="0"/>
              <w:bottom w:val="nil"/>
              <w:right w:val="nil"/>
            </w:tcBorders>
            <w:vAlign w:val="center"/>
          </w:tcPr>
          <w:p w14:paraId="7C256875">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培训内容</w:t>
            </w:r>
          </w:p>
        </w:tc>
        <w:tc>
          <w:tcPr>
            <w:tcW w:w="1680" w:type="dxa"/>
            <w:vMerge w:val="restart"/>
            <w:tcBorders>
              <w:top w:val="single" w:color="auto" w:sz="6" w:space="0"/>
              <w:left w:val="single" w:color="auto" w:sz="6" w:space="0"/>
              <w:bottom w:val="nil"/>
              <w:right w:val="single" w:color="auto" w:sz="6" w:space="0"/>
            </w:tcBorders>
            <w:vAlign w:val="center"/>
          </w:tcPr>
          <w:p w14:paraId="7E49B06C">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计划人月数</w:t>
            </w:r>
          </w:p>
        </w:tc>
        <w:tc>
          <w:tcPr>
            <w:tcW w:w="2640" w:type="dxa"/>
            <w:gridSpan w:val="2"/>
            <w:tcBorders>
              <w:top w:val="single" w:color="auto" w:sz="6" w:space="0"/>
              <w:left w:val="nil"/>
              <w:bottom w:val="single" w:color="auto" w:sz="6" w:space="0"/>
              <w:right w:val="nil"/>
            </w:tcBorders>
            <w:vAlign w:val="center"/>
          </w:tcPr>
          <w:p w14:paraId="4E4AEF25">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培训教师构成</w:t>
            </w:r>
          </w:p>
        </w:tc>
        <w:tc>
          <w:tcPr>
            <w:tcW w:w="960" w:type="dxa"/>
            <w:vMerge w:val="restart"/>
            <w:tcBorders>
              <w:top w:val="single" w:color="auto" w:sz="6" w:space="0"/>
              <w:left w:val="single" w:color="auto" w:sz="6" w:space="0"/>
              <w:bottom w:val="nil"/>
              <w:right w:val="nil"/>
            </w:tcBorders>
            <w:vAlign w:val="center"/>
          </w:tcPr>
          <w:p w14:paraId="283AE5E4">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地点</w:t>
            </w:r>
          </w:p>
        </w:tc>
        <w:tc>
          <w:tcPr>
            <w:tcW w:w="840" w:type="dxa"/>
            <w:vMerge w:val="restart"/>
            <w:tcBorders>
              <w:top w:val="single" w:color="auto" w:sz="6" w:space="0"/>
              <w:left w:val="single" w:color="auto" w:sz="6" w:space="0"/>
              <w:bottom w:val="nil"/>
              <w:right w:val="single" w:color="auto" w:sz="6" w:space="0"/>
            </w:tcBorders>
            <w:vAlign w:val="center"/>
          </w:tcPr>
          <w:p w14:paraId="113BEAA6">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备注</w:t>
            </w:r>
          </w:p>
        </w:tc>
      </w:tr>
      <w:tr w14:paraId="15ACB4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868" w:type="dxa"/>
            <w:vMerge w:val="continue"/>
            <w:tcBorders>
              <w:top w:val="nil"/>
              <w:left w:val="single" w:color="auto" w:sz="6" w:space="0"/>
              <w:bottom w:val="single" w:color="auto" w:sz="6" w:space="0"/>
              <w:right w:val="nil"/>
            </w:tcBorders>
            <w:vAlign w:val="top"/>
          </w:tcPr>
          <w:p w14:paraId="2CD4167C">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440" w:type="dxa"/>
            <w:vMerge w:val="continue"/>
            <w:tcBorders>
              <w:top w:val="nil"/>
              <w:left w:val="single" w:color="auto" w:sz="6" w:space="0"/>
              <w:bottom w:val="single" w:color="auto" w:sz="6" w:space="0"/>
              <w:right w:val="nil"/>
            </w:tcBorders>
            <w:vAlign w:val="top"/>
          </w:tcPr>
          <w:p w14:paraId="2C71B50B">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680" w:type="dxa"/>
            <w:vMerge w:val="continue"/>
            <w:tcBorders>
              <w:top w:val="nil"/>
              <w:left w:val="single" w:color="auto" w:sz="6" w:space="0"/>
              <w:bottom w:val="single" w:color="auto" w:sz="6" w:space="0"/>
              <w:right w:val="single" w:color="auto" w:sz="6" w:space="0"/>
            </w:tcBorders>
            <w:vAlign w:val="top"/>
          </w:tcPr>
          <w:p w14:paraId="20D93B93">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1320" w:type="dxa"/>
            <w:tcBorders>
              <w:top w:val="nil"/>
              <w:left w:val="nil"/>
            </w:tcBorders>
            <w:vAlign w:val="center"/>
          </w:tcPr>
          <w:p w14:paraId="006A6FCA">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职称</w:t>
            </w:r>
          </w:p>
        </w:tc>
        <w:tc>
          <w:tcPr>
            <w:tcW w:w="1320" w:type="dxa"/>
            <w:tcBorders>
              <w:top w:val="nil"/>
              <w:right w:val="nil"/>
            </w:tcBorders>
            <w:vAlign w:val="center"/>
          </w:tcPr>
          <w:p w14:paraId="3DEEC33E">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人数</w:t>
            </w:r>
          </w:p>
        </w:tc>
        <w:tc>
          <w:tcPr>
            <w:tcW w:w="960" w:type="dxa"/>
            <w:vMerge w:val="continue"/>
            <w:tcBorders>
              <w:top w:val="nil"/>
              <w:left w:val="single" w:color="auto" w:sz="6" w:space="0"/>
              <w:bottom w:val="single" w:color="auto" w:sz="6" w:space="0"/>
              <w:right w:val="nil"/>
            </w:tcBorders>
            <w:vAlign w:val="center"/>
          </w:tcPr>
          <w:p w14:paraId="51C0BE68">
            <w:pPr>
              <w:pStyle w:val="6"/>
              <w:snapToGrid w:val="0"/>
              <w:spacing w:line="500" w:lineRule="exact"/>
              <w:ind w:firstLineChars="200"/>
              <w:rPr>
                <w:rFonts w:ascii="Times New Roman"/>
                <w:color w:val="000000" w:themeColor="text1"/>
                <w:highlight w:val="none"/>
                <w14:textFill>
                  <w14:solidFill>
                    <w14:schemeClr w14:val="tx1"/>
                  </w14:solidFill>
                </w14:textFill>
              </w:rPr>
            </w:pPr>
          </w:p>
        </w:tc>
        <w:tc>
          <w:tcPr>
            <w:tcW w:w="840" w:type="dxa"/>
            <w:vMerge w:val="continue"/>
            <w:tcBorders>
              <w:top w:val="nil"/>
              <w:left w:val="single" w:color="auto" w:sz="6" w:space="0"/>
              <w:bottom w:val="single" w:color="auto" w:sz="6" w:space="0"/>
              <w:right w:val="single" w:color="auto" w:sz="6" w:space="0"/>
            </w:tcBorders>
            <w:vAlign w:val="center"/>
          </w:tcPr>
          <w:p w14:paraId="473D7FCB">
            <w:pPr>
              <w:pStyle w:val="6"/>
              <w:snapToGrid w:val="0"/>
              <w:spacing w:line="500" w:lineRule="exact"/>
              <w:ind w:firstLineChars="200"/>
              <w:rPr>
                <w:rFonts w:ascii="Times New Roman"/>
                <w:color w:val="000000" w:themeColor="text1"/>
                <w:highlight w:val="none"/>
                <w14:textFill>
                  <w14:solidFill>
                    <w14:schemeClr w14:val="tx1"/>
                  </w14:solidFill>
                </w14:textFill>
              </w:rPr>
            </w:pPr>
          </w:p>
        </w:tc>
      </w:tr>
      <w:tr w14:paraId="2E8472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68" w:type="dxa"/>
            <w:tcBorders>
              <w:top w:val="nil"/>
            </w:tcBorders>
            <w:vAlign w:val="top"/>
          </w:tcPr>
          <w:p w14:paraId="62CEE540">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440" w:type="dxa"/>
            <w:tcBorders>
              <w:top w:val="nil"/>
            </w:tcBorders>
            <w:vAlign w:val="top"/>
          </w:tcPr>
          <w:p w14:paraId="270649B2">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680" w:type="dxa"/>
            <w:tcBorders>
              <w:top w:val="nil"/>
            </w:tcBorders>
            <w:vAlign w:val="top"/>
          </w:tcPr>
          <w:p w14:paraId="22E89263">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320" w:type="dxa"/>
            <w:vAlign w:val="center"/>
          </w:tcPr>
          <w:p w14:paraId="096A5DA5">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320" w:type="dxa"/>
            <w:vAlign w:val="center"/>
          </w:tcPr>
          <w:p w14:paraId="7341E9ED">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960" w:type="dxa"/>
            <w:tcBorders>
              <w:top w:val="nil"/>
            </w:tcBorders>
            <w:vAlign w:val="center"/>
          </w:tcPr>
          <w:p w14:paraId="00CA34C7">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840" w:type="dxa"/>
            <w:tcBorders>
              <w:top w:val="nil"/>
            </w:tcBorders>
            <w:vAlign w:val="center"/>
          </w:tcPr>
          <w:p w14:paraId="327C73A6">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r>
      <w:tr w14:paraId="603355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68" w:type="dxa"/>
            <w:tcBorders>
              <w:top w:val="nil"/>
            </w:tcBorders>
            <w:vAlign w:val="top"/>
          </w:tcPr>
          <w:p w14:paraId="1303D684">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440" w:type="dxa"/>
            <w:tcBorders>
              <w:top w:val="nil"/>
            </w:tcBorders>
            <w:vAlign w:val="top"/>
          </w:tcPr>
          <w:p w14:paraId="4502B34F">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680" w:type="dxa"/>
            <w:tcBorders>
              <w:top w:val="nil"/>
            </w:tcBorders>
            <w:vAlign w:val="top"/>
          </w:tcPr>
          <w:p w14:paraId="2E68F3D9">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320" w:type="dxa"/>
            <w:vAlign w:val="center"/>
          </w:tcPr>
          <w:p w14:paraId="0AD9EE72">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320" w:type="dxa"/>
            <w:vAlign w:val="center"/>
          </w:tcPr>
          <w:p w14:paraId="5C3C7D8E">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960" w:type="dxa"/>
            <w:tcBorders>
              <w:top w:val="nil"/>
            </w:tcBorders>
            <w:vAlign w:val="center"/>
          </w:tcPr>
          <w:p w14:paraId="4662A2FB">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840" w:type="dxa"/>
            <w:tcBorders>
              <w:top w:val="nil"/>
            </w:tcBorders>
            <w:vAlign w:val="center"/>
          </w:tcPr>
          <w:p w14:paraId="6A9E75FA">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r>
      <w:tr w14:paraId="52710F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68" w:type="dxa"/>
            <w:vAlign w:val="top"/>
          </w:tcPr>
          <w:p w14:paraId="311823E2">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440" w:type="dxa"/>
            <w:vAlign w:val="top"/>
          </w:tcPr>
          <w:p w14:paraId="7254933A">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680" w:type="dxa"/>
            <w:vAlign w:val="top"/>
          </w:tcPr>
          <w:p w14:paraId="44BF3DAD">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320" w:type="dxa"/>
            <w:vAlign w:val="center"/>
          </w:tcPr>
          <w:p w14:paraId="4F3BFB8F">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320" w:type="dxa"/>
            <w:vAlign w:val="center"/>
          </w:tcPr>
          <w:p w14:paraId="18575891">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960" w:type="dxa"/>
            <w:vAlign w:val="center"/>
          </w:tcPr>
          <w:p w14:paraId="7A24A3A5">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840" w:type="dxa"/>
            <w:vAlign w:val="center"/>
          </w:tcPr>
          <w:p w14:paraId="1CE69237">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r>
    </w:tbl>
    <w:p w14:paraId="49E25199">
      <w:pPr>
        <w:spacing w:line="500" w:lineRule="exact"/>
        <w:ind w:firstLine="540" w:firstLineChars="22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2.3</w:t>
      </w:r>
      <w:r>
        <w:rPr>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培训的时间、人数、地点等具体内容由招投标双方商定。</w:t>
      </w:r>
    </w:p>
    <w:p w14:paraId="1BA34CA0">
      <w:pPr>
        <w:pStyle w:val="6"/>
        <w:snapToGrid w:val="0"/>
        <w:spacing w:line="500" w:lineRule="exact"/>
        <w:rPr>
          <w:rFonts w:hint="eastAsia" w:hAnsi="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2.4</w:t>
      </w:r>
      <w:r>
        <w:rPr>
          <w:color w:val="000000" w:themeColor="text1"/>
          <w:highlight w:val="none"/>
          <w14:textFill>
            <w14:solidFill>
              <w14:schemeClr w14:val="tx1"/>
            </w14:solidFill>
          </w14:textFill>
        </w:rPr>
        <w:tab/>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为</w:t>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培训人员提供设备、场地、资料等培训条件，并提供食宿和交通方便。</w:t>
      </w:r>
    </w:p>
    <w:p w14:paraId="0E22E086">
      <w:pPr>
        <w:pStyle w:val="6"/>
        <w:snapToGrid w:val="0"/>
        <w:spacing w:line="500" w:lineRule="exact"/>
        <w:ind w:firstLine="0"/>
        <w:rPr>
          <w:rFonts w:hint="eastAsia" w:hAnsi="宋体"/>
          <w:b/>
          <w:bCs/>
          <w:color w:val="000000" w:themeColor="text1"/>
          <w:sz w:val="28"/>
          <w:highlight w:val="none"/>
          <w14:textFill>
            <w14:solidFill>
              <w14:schemeClr w14:val="tx1"/>
            </w14:solidFill>
          </w14:textFill>
        </w:rPr>
      </w:pPr>
      <w:bookmarkStart w:id="100" w:name="_Toc515785187"/>
      <w:bookmarkStart w:id="101" w:name="_Toc515727602"/>
      <w:bookmarkStart w:id="102" w:name="_Toc515708318"/>
      <w:bookmarkStart w:id="103" w:name="_Toc515697902"/>
      <w:bookmarkStart w:id="104" w:name="_Toc515705623"/>
      <w:r>
        <w:rPr>
          <w:rFonts w:hAnsi="宋体"/>
          <w:b/>
          <w:bCs/>
          <w:color w:val="000000" w:themeColor="text1"/>
          <w:sz w:val="28"/>
          <w:highlight w:val="none"/>
          <w14:textFill>
            <w14:solidFill>
              <w14:schemeClr w14:val="tx1"/>
            </w14:solidFill>
          </w14:textFill>
        </w:rPr>
        <w:t>3.</w:t>
      </w:r>
      <w:r>
        <w:rPr>
          <w:rFonts w:hint="eastAsia" w:hAnsi="宋体"/>
          <w:b/>
          <w:bCs/>
          <w:color w:val="000000" w:themeColor="text1"/>
          <w:sz w:val="28"/>
          <w:highlight w:val="none"/>
          <w14:textFill>
            <w14:solidFill>
              <w14:schemeClr w14:val="tx1"/>
            </w14:solidFill>
          </w14:textFill>
        </w:rPr>
        <w:t xml:space="preserve"> 设计联络会</w:t>
      </w:r>
      <w:bookmarkEnd w:id="100"/>
      <w:bookmarkEnd w:id="101"/>
      <w:bookmarkEnd w:id="102"/>
      <w:bookmarkEnd w:id="103"/>
      <w:bookmarkEnd w:id="104"/>
      <w:bookmarkStart w:id="105" w:name="_Toc515622055"/>
      <w:bookmarkStart w:id="106" w:name="_Toc515335073"/>
      <w:bookmarkStart w:id="107" w:name="_Toc515697903"/>
      <w:bookmarkStart w:id="108" w:name="_Toc515332014"/>
      <w:bookmarkStart w:id="109" w:name="_Toc488922628"/>
      <w:r>
        <w:rPr>
          <w:rFonts w:hint="eastAsia" w:hAnsi="宋体"/>
          <w:b/>
          <w:bCs/>
          <w:color w:val="000000" w:themeColor="text1"/>
          <w:sz w:val="28"/>
          <w:highlight w:val="none"/>
          <w14:textFill>
            <w14:solidFill>
              <w14:schemeClr w14:val="tx1"/>
            </w14:solidFill>
          </w14:textFill>
        </w:rPr>
        <w:t>（如有需要）</w:t>
      </w:r>
    </w:p>
    <w:p w14:paraId="101E2218">
      <w:pPr>
        <w:spacing w:line="500" w:lineRule="exact"/>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设计联络会安排二次，第一次会务组织及费用由</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负责，第二次会务组织及费用</w:t>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负责，但差旅费均各自理。有关设计联络的计划、时间、地点和内容要求由招标投标双方商定。</w:t>
      </w:r>
    </w:p>
    <w:p w14:paraId="297296A9">
      <w:pPr>
        <w:spacing w:line="500" w:lineRule="exact"/>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设计联络计划表</w:t>
      </w:r>
    </w:p>
    <w:tbl>
      <w:tblPr>
        <w:tblStyle w:val="12"/>
        <w:tblW w:w="8731"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17"/>
        <w:gridCol w:w="1818"/>
        <w:gridCol w:w="1968"/>
        <w:gridCol w:w="1378"/>
        <w:gridCol w:w="1722"/>
        <w:gridCol w:w="1128"/>
      </w:tblGrid>
      <w:tr w14:paraId="7B3755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17" w:type="dxa"/>
            <w:vAlign w:val="top"/>
          </w:tcPr>
          <w:p w14:paraId="671F217E">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序号</w:t>
            </w:r>
          </w:p>
        </w:tc>
        <w:tc>
          <w:tcPr>
            <w:tcW w:w="1818" w:type="dxa"/>
            <w:vAlign w:val="top"/>
          </w:tcPr>
          <w:p w14:paraId="666ED2A3">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次数</w:t>
            </w:r>
          </w:p>
        </w:tc>
        <w:tc>
          <w:tcPr>
            <w:tcW w:w="1968" w:type="dxa"/>
            <w:vAlign w:val="top"/>
          </w:tcPr>
          <w:p w14:paraId="4B0AA74E">
            <w:pPr>
              <w:spacing w:line="500" w:lineRule="exact"/>
              <w:jc w:val="center"/>
              <w:rPr>
                <w:color w:val="000000" w:themeColor="text1"/>
                <w:kern w:val="0"/>
                <w:szCs w:val="20"/>
                <w:highlight w:val="none"/>
                <w14:textFill>
                  <w14:solidFill>
                    <w14:schemeClr w14:val="tx1"/>
                  </w14:solidFill>
                </w14:textFill>
              </w:rPr>
            </w:pPr>
            <w:r>
              <w:rPr>
                <w:rFonts w:hint="eastAsia"/>
                <w:color w:val="000000" w:themeColor="text1"/>
                <w:kern w:val="0"/>
                <w:szCs w:val="20"/>
                <w:highlight w:val="none"/>
                <w14:textFill>
                  <w14:solidFill>
                    <w14:schemeClr w14:val="tx1"/>
                  </w14:solidFill>
                </w14:textFill>
              </w:rPr>
              <w:t>内</w:t>
            </w:r>
            <w:r>
              <w:rPr>
                <w:color w:val="000000" w:themeColor="text1"/>
                <w:kern w:val="0"/>
                <w:szCs w:val="20"/>
                <w:highlight w:val="none"/>
                <w14:textFill>
                  <w14:solidFill>
                    <w14:schemeClr w14:val="tx1"/>
                  </w14:solidFill>
                </w14:textFill>
              </w:rPr>
              <w:t xml:space="preserve">    </w:t>
            </w:r>
            <w:r>
              <w:rPr>
                <w:rFonts w:hint="eastAsia"/>
                <w:color w:val="000000" w:themeColor="text1"/>
                <w:kern w:val="0"/>
                <w:szCs w:val="20"/>
                <w:highlight w:val="none"/>
                <w14:textFill>
                  <w14:solidFill>
                    <w14:schemeClr w14:val="tx1"/>
                  </w14:solidFill>
                </w14:textFill>
              </w:rPr>
              <w:t>容</w:t>
            </w:r>
          </w:p>
        </w:tc>
        <w:tc>
          <w:tcPr>
            <w:tcW w:w="1378" w:type="dxa"/>
            <w:vAlign w:val="top"/>
          </w:tcPr>
          <w:p w14:paraId="1E374572">
            <w:pPr>
              <w:spacing w:line="500" w:lineRule="exact"/>
              <w:jc w:val="center"/>
              <w:rPr>
                <w:color w:val="000000" w:themeColor="text1"/>
                <w:kern w:val="0"/>
                <w:szCs w:val="20"/>
                <w:highlight w:val="none"/>
                <w14:textFill>
                  <w14:solidFill>
                    <w14:schemeClr w14:val="tx1"/>
                  </w14:solidFill>
                </w14:textFill>
              </w:rPr>
            </w:pPr>
            <w:r>
              <w:rPr>
                <w:rFonts w:hint="eastAsia"/>
                <w:color w:val="000000" w:themeColor="text1"/>
                <w:kern w:val="0"/>
                <w:szCs w:val="20"/>
                <w:highlight w:val="none"/>
                <w14:textFill>
                  <w14:solidFill>
                    <w14:schemeClr w14:val="tx1"/>
                  </w14:solidFill>
                </w14:textFill>
              </w:rPr>
              <w:t>时间</w:t>
            </w:r>
          </w:p>
        </w:tc>
        <w:tc>
          <w:tcPr>
            <w:tcW w:w="1722" w:type="dxa"/>
            <w:vAlign w:val="top"/>
          </w:tcPr>
          <w:p w14:paraId="6CFAFCB8">
            <w:pPr>
              <w:spacing w:line="500" w:lineRule="exact"/>
              <w:jc w:val="center"/>
              <w:rPr>
                <w:color w:val="000000" w:themeColor="text1"/>
                <w:kern w:val="0"/>
                <w:szCs w:val="20"/>
                <w:highlight w:val="none"/>
                <w14:textFill>
                  <w14:solidFill>
                    <w14:schemeClr w14:val="tx1"/>
                  </w14:solidFill>
                </w14:textFill>
              </w:rPr>
            </w:pPr>
            <w:r>
              <w:rPr>
                <w:rFonts w:hint="eastAsia"/>
                <w:color w:val="000000" w:themeColor="text1"/>
                <w:kern w:val="0"/>
                <w:szCs w:val="20"/>
                <w:highlight w:val="none"/>
                <w14:textFill>
                  <w14:solidFill>
                    <w14:schemeClr w14:val="tx1"/>
                  </w14:solidFill>
                </w14:textFill>
              </w:rPr>
              <w:t>地点</w:t>
            </w:r>
          </w:p>
        </w:tc>
        <w:tc>
          <w:tcPr>
            <w:tcW w:w="1128" w:type="dxa"/>
            <w:vAlign w:val="top"/>
          </w:tcPr>
          <w:p w14:paraId="7E678BA2">
            <w:pPr>
              <w:spacing w:line="500" w:lineRule="exact"/>
              <w:jc w:val="center"/>
              <w:rPr>
                <w:color w:val="000000" w:themeColor="text1"/>
                <w:kern w:val="0"/>
                <w:szCs w:val="20"/>
                <w:highlight w:val="none"/>
                <w14:textFill>
                  <w14:solidFill>
                    <w14:schemeClr w14:val="tx1"/>
                  </w14:solidFill>
                </w14:textFill>
              </w:rPr>
            </w:pPr>
            <w:r>
              <w:rPr>
                <w:rFonts w:hint="eastAsia"/>
                <w:color w:val="000000" w:themeColor="text1"/>
                <w:kern w:val="0"/>
                <w:szCs w:val="20"/>
                <w:highlight w:val="none"/>
                <w14:textFill>
                  <w14:solidFill>
                    <w14:schemeClr w14:val="tx1"/>
                  </w14:solidFill>
                </w14:textFill>
              </w:rPr>
              <w:t>人数</w:t>
            </w:r>
          </w:p>
        </w:tc>
      </w:tr>
      <w:tr w14:paraId="026183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17" w:type="dxa"/>
            <w:vAlign w:val="top"/>
          </w:tcPr>
          <w:p w14:paraId="4448D1FF">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818" w:type="dxa"/>
            <w:vAlign w:val="top"/>
          </w:tcPr>
          <w:p w14:paraId="35FDD35D">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第一次</w:t>
            </w:r>
          </w:p>
        </w:tc>
        <w:tc>
          <w:tcPr>
            <w:tcW w:w="1968" w:type="dxa"/>
            <w:vAlign w:val="top"/>
          </w:tcPr>
          <w:p w14:paraId="6E29FCC7">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378" w:type="dxa"/>
            <w:vAlign w:val="top"/>
          </w:tcPr>
          <w:p w14:paraId="07B2D0F7">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722" w:type="dxa"/>
            <w:vAlign w:val="top"/>
          </w:tcPr>
          <w:p w14:paraId="18248060">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lang w:eastAsia="zh-CN"/>
                <w14:textFill>
                  <w14:solidFill>
                    <w14:schemeClr w14:val="tx1"/>
                  </w14:solidFill>
                </w14:textFill>
              </w:rPr>
              <w:t>投标人</w:t>
            </w:r>
            <w:r>
              <w:rPr>
                <w:rFonts w:hint="eastAsia" w:ascii="Times New Roman"/>
                <w:color w:val="000000" w:themeColor="text1"/>
                <w:highlight w:val="none"/>
                <w14:textFill>
                  <w14:solidFill>
                    <w14:schemeClr w14:val="tx1"/>
                  </w14:solidFill>
                </w14:textFill>
              </w:rPr>
              <w:t>所在地</w:t>
            </w:r>
          </w:p>
        </w:tc>
        <w:tc>
          <w:tcPr>
            <w:tcW w:w="1128" w:type="dxa"/>
            <w:vAlign w:val="top"/>
          </w:tcPr>
          <w:p w14:paraId="4E14953B">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r>
      <w:tr w14:paraId="4A9BCC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17" w:type="dxa"/>
            <w:vAlign w:val="top"/>
          </w:tcPr>
          <w:p w14:paraId="5B4C9ABF">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818" w:type="dxa"/>
            <w:vAlign w:val="top"/>
          </w:tcPr>
          <w:p w14:paraId="4F951C9E">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第二次</w:t>
            </w:r>
          </w:p>
        </w:tc>
        <w:tc>
          <w:tcPr>
            <w:tcW w:w="1968" w:type="dxa"/>
            <w:vAlign w:val="top"/>
          </w:tcPr>
          <w:p w14:paraId="15C7282E">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378" w:type="dxa"/>
            <w:vAlign w:val="top"/>
          </w:tcPr>
          <w:p w14:paraId="1868B928">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c>
          <w:tcPr>
            <w:tcW w:w="1722" w:type="dxa"/>
            <w:vAlign w:val="top"/>
          </w:tcPr>
          <w:p w14:paraId="665B2DAB">
            <w:pPr>
              <w:pStyle w:val="6"/>
              <w:snapToGrid w:val="0"/>
              <w:spacing w:line="500" w:lineRule="exact"/>
              <w:ind w:firstLine="0"/>
              <w:jc w:val="center"/>
              <w:rPr>
                <w:rFonts w:ascii="Times New Roman"/>
                <w:color w:val="000000" w:themeColor="text1"/>
                <w:highlight w:val="none"/>
                <w14:textFill>
                  <w14:solidFill>
                    <w14:schemeClr w14:val="tx1"/>
                  </w14:solidFill>
                </w14:textFill>
              </w:rPr>
            </w:pPr>
            <w:r>
              <w:rPr>
                <w:rFonts w:hint="eastAsia" w:ascii="Times New Roman"/>
                <w:color w:val="000000" w:themeColor="text1"/>
                <w:highlight w:val="none"/>
                <w:lang w:eastAsia="zh-CN"/>
                <w14:textFill>
                  <w14:solidFill>
                    <w14:schemeClr w14:val="tx1"/>
                  </w14:solidFill>
                </w14:textFill>
              </w:rPr>
              <w:t>招标人</w:t>
            </w:r>
            <w:r>
              <w:rPr>
                <w:rFonts w:hint="eastAsia" w:ascii="Times New Roman"/>
                <w:color w:val="000000" w:themeColor="text1"/>
                <w:highlight w:val="none"/>
                <w14:textFill>
                  <w14:solidFill>
                    <w14:schemeClr w14:val="tx1"/>
                  </w14:solidFill>
                </w14:textFill>
              </w:rPr>
              <w:t>所在地</w:t>
            </w:r>
          </w:p>
        </w:tc>
        <w:tc>
          <w:tcPr>
            <w:tcW w:w="1128" w:type="dxa"/>
            <w:vAlign w:val="top"/>
          </w:tcPr>
          <w:p w14:paraId="5D510142">
            <w:pPr>
              <w:pStyle w:val="6"/>
              <w:snapToGrid w:val="0"/>
              <w:spacing w:line="500" w:lineRule="exact"/>
              <w:ind w:firstLine="0"/>
              <w:jc w:val="center"/>
              <w:rPr>
                <w:rFonts w:ascii="Times New Roman"/>
                <w:color w:val="000000" w:themeColor="text1"/>
                <w:highlight w:val="none"/>
                <w14:textFill>
                  <w14:solidFill>
                    <w14:schemeClr w14:val="tx1"/>
                  </w14:solidFill>
                </w14:textFill>
              </w:rPr>
            </w:pPr>
          </w:p>
        </w:tc>
      </w:tr>
    </w:tbl>
    <w:p w14:paraId="18D3F96A">
      <w:pPr>
        <w:pStyle w:val="6"/>
        <w:snapToGrid w:val="0"/>
        <w:spacing w:line="500" w:lineRule="exact"/>
        <w:ind w:firstLine="0"/>
        <w:rPr>
          <w:rFonts w:hint="eastAsia" w:hAnsi="宋体"/>
          <w:b/>
          <w:bCs/>
          <w:color w:val="000000" w:themeColor="text1"/>
          <w:sz w:val="28"/>
          <w:highlight w:val="none"/>
          <w14:textFill>
            <w14:solidFill>
              <w14:schemeClr w14:val="tx1"/>
            </w14:solidFill>
          </w14:textFill>
        </w:rPr>
      </w:pPr>
      <w:r>
        <w:rPr>
          <w:rFonts w:hint="eastAsia" w:hAnsi="宋体"/>
          <w:b/>
          <w:bCs/>
          <w:color w:val="000000" w:themeColor="text1"/>
          <w:sz w:val="28"/>
          <w:highlight w:val="none"/>
          <w14:textFill>
            <w14:solidFill>
              <w14:schemeClr w14:val="tx1"/>
            </w14:solidFill>
          </w14:textFill>
        </w:rPr>
        <w:t>4</w:t>
      </w:r>
      <w:r>
        <w:rPr>
          <w:rFonts w:hAnsi="宋体"/>
          <w:b/>
          <w:bCs/>
          <w:color w:val="000000" w:themeColor="text1"/>
          <w:sz w:val="28"/>
          <w:highlight w:val="none"/>
          <w14:textFill>
            <w14:solidFill>
              <w14:schemeClr w14:val="tx1"/>
            </w14:solidFill>
          </w14:textFill>
        </w:rPr>
        <w:t>.</w:t>
      </w:r>
      <w:r>
        <w:rPr>
          <w:rFonts w:hint="eastAsia" w:hAnsi="宋体"/>
          <w:b/>
          <w:bCs/>
          <w:color w:val="000000" w:themeColor="text1"/>
          <w:sz w:val="28"/>
          <w:highlight w:val="none"/>
          <w14:textFill>
            <w14:solidFill>
              <w14:schemeClr w14:val="tx1"/>
            </w14:solidFill>
          </w14:textFill>
        </w:rPr>
        <w:t xml:space="preserve"> 技术联络人</w:t>
      </w:r>
    </w:p>
    <w:p w14:paraId="2E15254D">
      <w:pPr>
        <w:spacing w:line="360" w:lineRule="auto"/>
        <w:ind w:firstLine="420"/>
        <w:rPr>
          <w:rFonts w:hint="eastAsia"/>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应指定专人负责技术联络，具体联络方式：</w:t>
      </w:r>
    </w:p>
    <w:p w14:paraId="6DBAAB00">
      <w:pPr>
        <w:spacing w:line="360" w:lineRule="auto"/>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姓名：</w:t>
      </w:r>
    </w:p>
    <w:p w14:paraId="49C08B46">
      <w:pPr>
        <w:spacing w:line="360" w:lineRule="auto"/>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电话：</w:t>
      </w:r>
    </w:p>
    <w:p w14:paraId="7349B094">
      <w:pPr>
        <w:spacing w:line="360" w:lineRule="auto"/>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邮箱：</w:t>
      </w:r>
    </w:p>
    <w:p w14:paraId="2B2DAB1D">
      <w:pPr>
        <w:spacing w:line="360" w:lineRule="auto"/>
        <w:rPr>
          <w:rFonts w:hint="eastAsia"/>
          <w:color w:val="000000" w:themeColor="text1"/>
          <w:highlight w:val="none"/>
          <w14:textFill>
            <w14:solidFill>
              <w14:schemeClr w14:val="tx1"/>
            </w14:solidFill>
          </w14:textFill>
        </w:rPr>
      </w:pPr>
    </w:p>
    <w:p w14:paraId="73849569">
      <w:pPr>
        <w:spacing w:line="500" w:lineRule="exact"/>
        <w:ind w:firstLine="420"/>
        <w:rPr>
          <w:rFonts w:hint="eastAsia" w:ascii="宋体" w:hAnsi="宋体"/>
          <w:color w:val="000000" w:themeColor="text1"/>
          <w:highlight w:val="none"/>
          <w14:textFill>
            <w14:solidFill>
              <w14:schemeClr w14:val="tx1"/>
            </w14:solidFill>
          </w14:textFill>
        </w:rPr>
        <w:sectPr>
          <w:endnotePr>
            <w:numFmt w:val="decimal"/>
          </w:endnotePr>
          <w:pgSz w:w="11907" w:h="16840"/>
          <w:pgMar w:top="1418" w:right="1531" w:bottom="1418" w:left="1701" w:header="851" w:footer="1021" w:gutter="0"/>
          <w:cols w:space="720" w:num="1"/>
          <w:docGrid w:linePitch="326" w:charSpace="0"/>
        </w:sectPr>
      </w:pPr>
    </w:p>
    <w:p w14:paraId="7518A325">
      <w:pPr>
        <w:pStyle w:val="3"/>
        <w:rPr>
          <w:color w:val="000000" w:themeColor="text1"/>
          <w:sz w:val="30"/>
          <w:szCs w:val="30"/>
          <w:highlight w:val="none"/>
          <w14:textFill>
            <w14:solidFill>
              <w14:schemeClr w14:val="tx1"/>
            </w14:solidFill>
          </w14:textFill>
        </w:rPr>
      </w:pPr>
      <w:bookmarkStart w:id="110" w:name="_Toc394471052"/>
      <w:bookmarkStart w:id="111" w:name="_Toc286159475"/>
      <w:r>
        <w:rPr>
          <w:rFonts w:hint="eastAsia"/>
          <w:color w:val="000000" w:themeColor="text1"/>
          <w:sz w:val="30"/>
          <w:szCs w:val="30"/>
          <w:highlight w:val="none"/>
          <w14:textFill>
            <w14:solidFill>
              <w14:schemeClr w14:val="tx1"/>
            </w14:solidFill>
          </w14:textFill>
        </w:rPr>
        <w:t>附件7</w:t>
      </w:r>
      <w:r>
        <w:rPr>
          <w:color w:val="000000" w:themeColor="text1"/>
          <w:sz w:val="30"/>
          <w:szCs w:val="30"/>
          <w:highlight w:val="none"/>
          <w14:textFill>
            <w14:solidFill>
              <w14:schemeClr w14:val="tx1"/>
            </w14:solidFill>
          </w14:textFill>
        </w:rPr>
        <w:t xml:space="preserve"> </w:t>
      </w:r>
      <w:r>
        <w:rPr>
          <w:rFonts w:hint="eastAsia"/>
          <w:color w:val="000000" w:themeColor="text1"/>
          <w:sz w:val="30"/>
          <w:szCs w:val="30"/>
          <w:highlight w:val="none"/>
          <w14:textFill>
            <w14:solidFill>
              <w14:schemeClr w14:val="tx1"/>
            </w14:solidFill>
          </w14:textFill>
        </w:rPr>
        <w:t>分包与外购</w:t>
      </w:r>
      <w:bookmarkEnd w:id="110"/>
      <w:bookmarkEnd w:id="111"/>
    </w:p>
    <w:p w14:paraId="01C3BC79">
      <w:pPr>
        <w:spacing w:line="500" w:lineRule="exact"/>
        <w:ind w:firstLine="480" w:firstLineChars="200"/>
        <w:rPr>
          <w:bCs/>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1、</w:t>
      </w:r>
      <w:r>
        <w:rPr>
          <w:rFonts w:hint="eastAsia"/>
          <w:bCs/>
          <w:color w:val="000000" w:themeColor="text1"/>
          <w:highlight w:val="none"/>
          <w:lang w:eastAsia="zh-CN"/>
          <w14:textFill>
            <w14:solidFill>
              <w14:schemeClr w14:val="tx1"/>
            </w14:solidFill>
          </w14:textFill>
        </w:rPr>
        <w:t>投标人</w:t>
      </w:r>
      <w:r>
        <w:rPr>
          <w:rFonts w:hint="eastAsia"/>
          <w:bCs/>
          <w:color w:val="000000" w:themeColor="text1"/>
          <w:highlight w:val="none"/>
          <w14:textFill>
            <w14:solidFill>
              <w14:schemeClr w14:val="tx1"/>
            </w14:solidFill>
          </w14:textFill>
        </w:rPr>
        <w:t>应根据技术要求在下列表格中填写分包情况表，并报各分包厂家的简要资质业绩情况。</w:t>
      </w:r>
    </w:p>
    <w:p w14:paraId="04CBE8A4">
      <w:pPr>
        <w:spacing w:before="60" w:after="60" w:line="276" w:lineRule="auto"/>
        <w:textAlignment w:val="baseline"/>
        <w:rPr>
          <w:color w:val="000000" w:themeColor="text1"/>
          <w:highlight w:val="none"/>
          <w14:textFill>
            <w14:solidFill>
              <w14:schemeClr w14:val="tx1"/>
            </w14:solidFill>
          </w14:textFill>
        </w:rPr>
      </w:pPr>
    </w:p>
    <w:p w14:paraId="36016177">
      <w:pPr>
        <w:spacing w:before="60" w:after="60" w:line="276" w:lineRule="auto"/>
        <w:textAlignment w:val="baseline"/>
        <w:rPr>
          <w:rFonts w:hint="eastAsia"/>
          <w:bCs/>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主要外购件</w:t>
      </w:r>
      <w:r>
        <w:rPr>
          <w:rFonts w:hint="eastAsia"/>
          <w:color w:val="000000" w:themeColor="text1"/>
          <w:highlight w:val="none"/>
          <w14:textFill>
            <w14:solidFill>
              <w14:schemeClr w14:val="tx1"/>
            </w14:solidFill>
          </w14:textFill>
        </w:rPr>
        <w:t>制造</w:t>
      </w:r>
      <w:r>
        <w:rPr>
          <w:color w:val="000000" w:themeColor="text1"/>
          <w:highlight w:val="none"/>
          <w14:textFill>
            <w14:solidFill>
              <w14:schemeClr w14:val="tx1"/>
            </w14:solidFill>
          </w14:textFill>
        </w:rPr>
        <w:t>商情况 (国产) （</w:t>
      </w:r>
      <w:r>
        <w:rPr>
          <w:rFonts w:hint="eastAsia"/>
          <w:color w:val="000000" w:themeColor="text1"/>
          <w:highlight w:val="none"/>
          <w:lang w:eastAsia="zh-CN"/>
          <w14:textFill>
            <w14:solidFill>
              <w14:schemeClr w14:val="tx1"/>
            </w14:solidFill>
          </w14:textFill>
        </w:rPr>
        <w:t>投标人</w:t>
      </w:r>
      <w:r>
        <w:rPr>
          <w:color w:val="000000" w:themeColor="text1"/>
          <w:highlight w:val="none"/>
          <w14:textFill>
            <w14:solidFill>
              <w14:schemeClr w14:val="tx1"/>
            </w14:solidFill>
          </w14:textFill>
        </w:rPr>
        <w:t>填写）</w:t>
      </w:r>
    </w:p>
    <w:tbl>
      <w:tblPr>
        <w:tblStyle w:val="12"/>
        <w:tblW w:w="8745" w:type="dxa"/>
        <w:tblInd w:w="3"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020"/>
        <w:gridCol w:w="1800"/>
        <w:gridCol w:w="540"/>
        <w:gridCol w:w="540"/>
        <w:gridCol w:w="2160"/>
        <w:gridCol w:w="900"/>
        <w:gridCol w:w="1260"/>
      </w:tblGrid>
      <w:tr w14:paraId="5A82F9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Align w:val="center"/>
          </w:tcPr>
          <w:p w14:paraId="3EEB4EF6">
            <w:pPr>
              <w:spacing w:before="60" w:after="60" w:line="276" w:lineRule="auto"/>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020" w:type="dxa"/>
            <w:vAlign w:val="center"/>
          </w:tcPr>
          <w:p w14:paraId="26DACB52">
            <w:pPr>
              <w:spacing w:before="60" w:after="60" w:line="276" w:lineRule="auto"/>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部件名称</w:t>
            </w:r>
          </w:p>
        </w:tc>
        <w:tc>
          <w:tcPr>
            <w:tcW w:w="1800" w:type="dxa"/>
            <w:vAlign w:val="center"/>
          </w:tcPr>
          <w:p w14:paraId="122763E1">
            <w:pPr>
              <w:spacing w:before="60" w:after="60" w:line="276" w:lineRule="auto"/>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型号和规范</w:t>
            </w:r>
          </w:p>
        </w:tc>
        <w:tc>
          <w:tcPr>
            <w:tcW w:w="540" w:type="dxa"/>
            <w:vAlign w:val="center"/>
          </w:tcPr>
          <w:p w14:paraId="3D5F5C7D">
            <w:pPr>
              <w:spacing w:before="60" w:after="60" w:line="276" w:lineRule="auto"/>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单位</w:t>
            </w:r>
          </w:p>
        </w:tc>
        <w:tc>
          <w:tcPr>
            <w:tcW w:w="540" w:type="dxa"/>
            <w:vAlign w:val="center"/>
          </w:tcPr>
          <w:p w14:paraId="6E981085">
            <w:pPr>
              <w:spacing w:before="60" w:after="60" w:line="276" w:lineRule="auto"/>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数量</w:t>
            </w:r>
          </w:p>
        </w:tc>
        <w:tc>
          <w:tcPr>
            <w:tcW w:w="2160" w:type="dxa"/>
            <w:vAlign w:val="center"/>
          </w:tcPr>
          <w:p w14:paraId="18F828EF">
            <w:pPr>
              <w:spacing w:before="60" w:after="60" w:line="276" w:lineRule="auto"/>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厂 家 名 称</w:t>
            </w:r>
          </w:p>
        </w:tc>
        <w:tc>
          <w:tcPr>
            <w:tcW w:w="900" w:type="dxa"/>
            <w:vAlign w:val="center"/>
          </w:tcPr>
          <w:p w14:paraId="73A3E304">
            <w:pPr>
              <w:spacing w:before="60" w:after="60" w:line="276" w:lineRule="auto"/>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产地</w:t>
            </w:r>
          </w:p>
        </w:tc>
        <w:tc>
          <w:tcPr>
            <w:tcW w:w="1260" w:type="dxa"/>
            <w:vAlign w:val="center"/>
          </w:tcPr>
          <w:p w14:paraId="63B1C01F">
            <w:pPr>
              <w:spacing w:before="60" w:after="60" w:line="276" w:lineRule="auto"/>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14:paraId="1AD2E8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vAlign w:val="center"/>
          </w:tcPr>
          <w:p w14:paraId="14E0BC2A">
            <w:pPr>
              <w:spacing w:before="60" w:after="60" w:line="276" w:lineRule="auto"/>
              <w:textAlignment w:val="baseline"/>
              <w:rPr>
                <w:color w:val="000000" w:themeColor="text1"/>
                <w:highlight w:val="none"/>
                <w14:textFill>
                  <w14:solidFill>
                    <w14:schemeClr w14:val="tx1"/>
                  </w14:solidFill>
                </w14:textFill>
              </w:rPr>
            </w:pPr>
          </w:p>
        </w:tc>
        <w:tc>
          <w:tcPr>
            <w:tcW w:w="1020" w:type="dxa"/>
            <w:vAlign w:val="center"/>
          </w:tcPr>
          <w:p w14:paraId="67024613">
            <w:pPr>
              <w:spacing w:before="60" w:after="60" w:line="276" w:lineRule="auto"/>
              <w:textAlignment w:val="baseline"/>
              <w:rPr>
                <w:color w:val="000000" w:themeColor="text1"/>
                <w:highlight w:val="none"/>
                <w14:textFill>
                  <w14:solidFill>
                    <w14:schemeClr w14:val="tx1"/>
                  </w14:solidFill>
                </w14:textFill>
              </w:rPr>
            </w:pPr>
          </w:p>
        </w:tc>
        <w:tc>
          <w:tcPr>
            <w:tcW w:w="1800" w:type="dxa"/>
            <w:vAlign w:val="center"/>
          </w:tcPr>
          <w:p w14:paraId="25A38B3A">
            <w:pPr>
              <w:spacing w:before="60" w:after="60" w:line="276" w:lineRule="auto"/>
              <w:textAlignment w:val="baseline"/>
              <w:rPr>
                <w:color w:val="000000" w:themeColor="text1"/>
                <w:highlight w:val="none"/>
                <w14:textFill>
                  <w14:solidFill>
                    <w14:schemeClr w14:val="tx1"/>
                  </w14:solidFill>
                </w14:textFill>
              </w:rPr>
            </w:pPr>
          </w:p>
        </w:tc>
        <w:tc>
          <w:tcPr>
            <w:tcW w:w="540" w:type="dxa"/>
            <w:vAlign w:val="center"/>
          </w:tcPr>
          <w:p w14:paraId="0A628980">
            <w:pPr>
              <w:spacing w:before="60" w:after="60" w:line="276" w:lineRule="auto"/>
              <w:textAlignment w:val="baseline"/>
              <w:rPr>
                <w:color w:val="000000" w:themeColor="text1"/>
                <w:highlight w:val="none"/>
                <w14:textFill>
                  <w14:solidFill>
                    <w14:schemeClr w14:val="tx1"/>
                  </w14:solidFill>
                </w14:textFill>
              </w:rPr>
            </w:pPr>
          </w:p>
        </w:tc>
        <w:tc>
          <w:tcPr>
            <w:tcW w:w="540" w:type="dxa"/>
            <w:vAlign w:val="center"/>
          </w:tcPr>
          <w:p w14:paraId="156D9694">
            <w:pPr>
              <w:spacing w:before="60" w:after="60" w:line="276" w:lineRule="auto"/>
              <w:textAlignment w:val="baseline"/>
              <w:rPr>
                <w:color w:val="000000" w:themeColor="text1"/>
                <w:highlight w:val="none"/>
                <w14:textFill>
                  <w14:solidFill>
                    <w14:schemeClr w14:val="tx1"/>
                  </w14:solidFill>
                </w14:textFill>
              </w:rPr>
            </w:pPr>
          </w:p>
        </w:tc>
        <w:tc>
          <w:tcPr>
            <w:tcW w:w="2160" w:type="dxa"/>
            <w:vAlign w:val="center"/>
          </w:tcPr>
          <w:p w14:paraId="69651ED3">
            <w:pPr>
              <w:spacing w:before="60" w:after="60" w:line="276" w:lineRule="auto"/>
              <w:textAlignment w:val="baseline"/>
              <w:rPr>
                <w:color w:val="000000" w:themeColor="text1"/>
                <w:highlight w:val="none"/>
                <w14:textFill>
                  <w14:solidFill>
                    <w14:schemeClr w14:val="tx1"/>
                  </w14:solidFill>
                </w14:textFill>
              </w:rPr>
            </w:pPr>
          </w:p>
        </w:tc>
        <w:tc>
          <w:tcPr>
            <w:tcW w:w="900" w:type="dxa"/>
            <w:vAlign w:val="center"/>
          </w:tcPr>
          <w:p w14:paraId="0C9055C4">
            <w:pPr>
              <w:spacing w:before="60" w:after="60" w:line="276" w:lineRule="auto"/>
              <w:textAlignment w:val="baseline"/>
              <w:rPr>
                <w:color w:val="000000" w:themeColor="text1"/>
                <w:highlight w:val="none"/>
                <w14:textFill>
                  <w14:solidFill>
                    <w14:schemeClr w14:val="tx1"/>
                  </w14:solidFill>
                </w14:textFill>
              </w:rPr>
            </w:pPr>
          </w:p>
        </w:tc>
        <w:tc>
          <w:tcPr>
            <w:tcW w:w="1260" w:type="dxa"/>
            <w:vAlign w:val="center"/>
          </w:tcPr>
          <w:p w14:paraId="4627C1A4">
            <w:pPr>
              <w:spacing w:before="60" w:after="60" w:line="276" w:lineRule="auto"/>
              <w:textAlignment w:val="baseline"/>
              <w:rPr>
                <w:color w:val="000000" w:themeColor="text1"/>
                <w:highlight w:val="none"/>
                <w14:textFill>
                  <w14:solidFill>
                    <w14:schemeClr w14:val="tx1"/>
                  </w14:solidFill>
                </w14:textFill>
              </w:rPr>
            </w:pPr>
          </w:p>
        </w:tc>
      </w:tr>
      <w:tr w14:paraId="126A0F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vAlign w:val="center"/>
          </w:tcPr>
          <w:p w14:paraId="3A5E447D">
            <w:pPr>
              <w:spacing w:before="60" w:after="60" w:line="276" w:lineRule="auto"/>
              <w:textAlignment w:val="baseline"/>
              <w:rPr>
                <w:color w:val="000000" w:themeColor="text1"/>
                <w:highlight w:val="none"/>
                <w14:textFill>
                  <w14:solidFill>
                    <w14:schemeClr w14:val="tx1"/>
                  </w14:solidFill>
                </w14:textFill>
              </w:rPr>
            </w:pPr>
          </w:p>
        </w:tc>
        <w:tc>
          <w:tcPr>
            <w:tcW w:w="1020" w:type="dxa"/>
            <w:vAlign w:val="center"/>
          </w:tcPr>
          <w:p w14:paraId="3FDEB4EB">
            <w:pPr>
              <w:spacing w:before="60" w:after="60" w:line="276" w:lineRule="auto"/>
              <w:textAlignment w:val="baseline"/>
              <w:rPr>
                <w:color w:val="000000" w:themeColor="text1"/>
                <w:highlight w:val="none"/>
                <w14:textFill>
                  <w14:solidFill>
                    <w14:schemeClr w14:val="tx1"/>
                  </w14:solidFill>
                </w14:textFill>
              </w:rPr>
            </w:pPr>
          </w:p>
        </w:tc>
        <w:tc>
          <w:tcPr>
            <w:tcW w:w="1800" w:type="dxa"/>
            <w:vAlign w:val="center"/>
          </w:tcPr>
          <w:p w14:paraId="1BBDFD44">
            <w:pPr>
              <w:spacing w:before="60" w:after="60" w:line="276" w:lineRule="auto"/>
              <w:textAlignment w:val="baseline"/>
              <w:rPr>
                <w:color w:val="000000" w:themeColor="text1"/>
                <w:highlight w:val="none"/>
                <w14:textFill>
                  <w14:solidFill>
                    <w14:schemeClr w14:val="tx1"/>
                  </w14:solidFill>
                </w14:textFill>
              </w:rPr>
            </w:pPr>
          </w:p>
        </w:tc>
        <w:tc>
          <w:tcPr>
            <w:tcW w:w="540" w:type="dxa"/>
            <w:vAlign w:val="center"/>
          </w:tcPr>
          <w:p w14:paraId="2A091107">
            <w:pPr>
              <w:spacing w:before="60" w:after="60" w:line="276" w:lineRule="auto"/>
              <w:textAlignment w:val="baseline"/>
              <w:rPr>
                <w:color w:val="000000" w:themeColor="text1"/>
                <w:highlight w:val="none"/>
                <w14:textFill>
                  <w14:solidFill>
                    <w14:schemeClr w14:val="tx1"/>
                  </w14:solidFill>
                </w14:textFill>
              </w:rPr>
            </w:pPr>
          </w:p>
        </w:tc>
        <w:tc>
          <w:tcPr>
            <w:tcW w:w="540" w:type="dxa"/>
            <w:vAlign w:val="center"/>
          </w:tcPr>
          <w:p w14:paraId="136F7A16">
            <w:pPr>
              <w:spacing w:before="60" w:after="60" w:line="276" w:lineRule="auto"/>
              <w:textAlignment w:val="baseline"/>
              <w:rPr>
                <w:color w:val="000000" w:themeColor="text1"/>
                <w:highlight w:val="none"/>
                <w14:textFill>
                  <w14:solidFill>
                    <w14:schemeClr w14:val="tx1"/>
                  </w14:solidFill>
                </w14:textFill>
              </w:rPr>
            </w:pPr>
          </w:p>
        </w:tc>
        <w:tc>
          <w:tcPr>
            <w:tcW w:w="2160" w:type="dxa"/>
            <w:vAlign w:val="center"/>
          </w:tcPr>
          <w:p w14:paraId="64B54945">
            <w:pPr>
              <w:spacing w:before="60" w:after="60" w:line="276" w:lineRule="auto"/>
              <w:textAlignment w:val="baseline"/>
              <w:rPr>
                <w:color w:val="000000" w:themeColor="text1"/>
                <w:highlight w:val="none"/>
                <w14:textFill>
                  <w14:solidFill>
                    <w14:schemeClr w14:val="tx1"/>
                  </w14:solidFill>
                </w14:textFill>
              </w:rPr>
            </w:pPr>
          </w:p>
        </w:tc>
        <w:tc>
          <w:tcPr>
            <w:tcW w:w="900" w:type="dxa"/>
            <w:vAlign w:val="center"/>
          </w:tcPr>
          <w:p w14:paraId="23A6F691">
            <w:pPr>
              <w:spacing w:before="60" w:after="60" w:line="276" w:lineRule="auto"/>
              <w:textAlignment w:val="baseline"/>
              <w:rPr>
                <w:color w:val="000000" w:themeColor="text1"/>
                <w:highlight w:val="none"/>
                <w14:textFill>
                  <w14:solidFill>
                    <w14:schemeClr w14:val="tx1"/>
                  </w14:solidFill>
                </w14:textFill>
              </w:rPr>
            </w:pPr>
          </w:p>
        </w:tc>
        <w:tc>
          <w:tcPr>
            <w:tcW w:w="1260" w:type="dxa"/>
            <w:vAlign w:val="center"/>
          </w:tcPr>
          <w:p w14:paraId="5406C162">
            <w:pPr>
              <w:spacing w:before="60" w:after="60" w:line="276" w:lineRule="auto"/>
              <w:textAlignment w:val="baseline"/>
              <w:rPr>
                <w:color w:val="000000" w:themeColor="text1"/>
                <w:highlight w:val="none"/>
                <w14:textFill>
                  <w14:solidFill>
                    <w14:schemeClr w14:val="tx1"/>
                  </w14:solidFill>
                </w14:textFill>
              </w:rPr>
            </w:pPr>
          </w:p>
        </w:tc>
      </w:tr>
      <w:tr w14:paraId="352C32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vAlign w:val="center"/>
          </w:tcPr>
          <w:p w14:paraId="2873DE6E">
            <w:pPr>
              <w:spacing w:before="60" w:after="60" w:line="276" w:lineRule="auto"/>
              <w:textAlignment w:val="baseline"/>
              <w:rPr>
                <w:color w:val="000000" w:themeColor="text1"/>
                <w:highlight w:val="none"/>
                <w14:textFill>
                  <w14:solidFill>
                    <w14:schemeClr w14:val="tx1"/>
                  </w14:solidFill>
                </w14:textFill>
              </w:rPr>
            </w:pPr>
          </w:p>
        </w:tc>
        <w:tc>
          <w:tcPr>
            <w:tcW w:w="1020" w:type="dxa"/>
            <w:vAlign w:val="center"/>
          </w:tcPr>
          <w:p w14:paraId="2425D433">
            <w:pPr>
              <w:spacing w:before="60" w:after="60" w:line="276" w:lineRule="auto"/>
              <w:textAlignment w:val="baseline"/>
              <w:rPr>
                <w:color w:val="000000" w:themeColor="text1"/>
                <w:highlight w:val="none"/>
                <w14:textFill>
                  <w14:solidFill>
                    <w14:schemeClr w14:val="tx1"/>
                  </w14:solidFill>
                </w14:textFill>
              </w:rPr>
            </w:pPr>
          </w:p>
        </w:tc>
        <w:tc>
          <w:tcPr>
            <w:tcW w:w="1800" w:type="dxa"/>
            <w:vAlign w:val="center"/>
          </w:tcPr>
          <w:p w14:paraId="1F26D14A">
            <w:pPr>
              <w:spacing w:before="60" w:after="60" w:line="276" w:lineRule="auto"/>
              <w:textAlignment w:val="baseline"/>
              <w:rPr>
                <w:color w:val="000000" w:themeColor="text1"/>
                <w:highlight w:val="none"/>
                <w14:textFill>
                  <w14:solidFill>
                    <w14:schemeClr w14:val="tx1"/>
                  </w14:solidFill>
                </w14:textFill>
              </w:rPr>
            </w:pPr>
          </w:p>
        </w:tc>
        <w:tc>
          <w:tcPr>
            <w:tcW w:w="540" w:type="dxa"/>
            <w:vAlign w:val="center"/>
          </w:tcPr>
          <w:p w14:paraId="0CB1B286">
            <w:pPr>
              <w:spacing w:before="60" w:after="60" w:line="276" w:lineRule="auto"/>
              <w:textAlignment w:val="baseline"/>
              <w:rPr>
                <w:color w:val="000000" w:themeColor="text1"/>
                <w:highlight w:val="none"/>
                <w14:textFill>
                  <w14:solidFill>
                    <w14:schemeClr w14:val="tx1"/>
                  </w14:solidFill>
                </w14:textFill>
              </w:rPr>
            </w:pPr>
          </w:p>
        </w:tc>
        <w:tc>
          <w:tcPr>
            <w:tcW w:w="540" w:type="dxa"/>
            <w:vAlign w:val="center"/>
          </w:tcPr>
          <w:p w14:paraId="3BE4B721">
            <w:pPr>
              <w:spacing w:before="60" w:after="60" w:line="276" w:lineRule="auto"/>
              <w:textAlignment w:val="baseline"/>
              <w:rPr>
                <w:color w:val="000000" w:themeColor="text1"/>
                <w:highlight w:val="none"/>
                <w14:textFill>
                  <w14:solidFill>
                    <w14:schemeClr w14:val="tx1"/>
                  </w14:solidFill>
                </w14:textFill>
              </w:rPr>
            </w:pPr>
          </w:p>
        </w:tc>
        <w:tc>
          <w:tcPr>
            <w:tcW w:w="2160" w:type="dxa"/>
            <w:vAlign w:val="center"/>
          </w:tcPr>
          <w:p w14:paraId="1AF57BE4">
            <w:pPr>
              <w:spacing w:before="60" w:after="60" w:line="276" w:lineRule="auto"/>
              <w:textAlignment w:val="baseline"/>
              <w:rPr>
                <w:color w:val="000000" w:themeColor="text1"/>
                <w:highlight w:val="none"/>
                <w14:textFill>
                  <w14:solidFill>
                    <w14:schemeClr w14:val="tx1"/>
                  </w14:solidFill>
                </w14:textFill>
              </w:rPr>
            </w:pPr>
          </w:p>
        </w:tc>
        <w:tc>
          <w:tcPr>
            <w:tcW w:w="900" w:type="dxa"/>
            <w:vAlign w:val="center"/>
          </w:tcPr>
          <w:p w14:paraId="04EABB22">
            <w:pPr>
              <w:spacing w:before="60" w:after="60" w:line="276" w:lineRule="auto"/>
              <w:textAlignment w:val="baseline"/>
              <w:rPr>
                <w:color w:val="000000" w:themeColor="text1"/>
                <w:highlight w:val="none"/>
                <w14:textFill>
                  <w14:solidFill>
                    <w14:schemeClr w14:val="tx1"/>
                  </w14:solidFill>
                </w14:textFill>
              </w:rPr>
            </w:pPr>
          </w:p>
        </w:tc>
        <w:tc>
          <w:tcPr>
            <w:tcW w:w="1260" w:type="dxa"/>
            <w:vAlign w:val="center"/>
          </w:tcPr>
          <w:p w14:paraId="7A88FC5C">
            <w:pPr>
              <w:spacing w:before="60" w:after="60" w:line="276" w:lineRule="auto"/>
              <w:textAlignment w:val="baseline"/>
              <w:rPr>
                <w:color w:val="000000" w:themeColor="text1"/>
                <w:highlight w:val="none"/>
                <w14:textFill>
                  <w14:solidFill>
                    <w14:schemeClr w14:val="tx1"/>
                  </w14:solidFill>
                </w14:textFill>
              </w:rPr>
            </w:pPr>
          </w:p>
        </w:tc>
      </w:tr>
    </w:tbl>
    <w:p w14:paraId="09E83AA2">
      <w:pPr>
        <w:spacing w:before="60" w:after="60" w:line="276" w:lineRule="auto"/>
        <w:textAlignment w:val="baseline"/>
        <w:rPr>
          <w:color w:val="000000" w:themeColor="text1"/>
          <w:highlight w:val="none"/>
          <w14:textFill>
            <w14:solidFill>
              <w14:schemeClr w14:val="tx1"/>
            </w14:solidFill>
          </w14:textFill>
        </w:rPr>
      </w:pPr>
    </w:p>
    <w:p w14:paraId="0327B313">
      <w:pPr>
        <w:spacing w:before="60" w:after="60" w:line="276" w:lineRule="auto"/>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主要外购件</w:t>
      </w:r>
      <w:r>
        <w:rPr>
          <w:rFonts w:hint="eastAsia"/>
          <w:color w:val="000000" w:themeColor="text1"/>
          <w:highlight w:val="none"/>
          <w14:textFill>
            <w14:solidFill>
              <w14:schemeClr w14:val="tx1"/>
            </w14:solidFill>
          </w14:textFill>
        </w:rPr>
        <w:t>制造</w:t>
      </w:r>
      <w:r>
        <w:rPr>
          <w:color w:val="000000" w:themeColor="text1"/>
          <w:highlight w:val="none"/>
          <w14:textFill>
            <w14:solidFill>
              <w14:schemeClr w14:val="tx1"/>
            </w14:solidFill>
          </w14:textFill>
        </w:rPr>
        <w:t>商情况 (进口) （</w:t>
      </w:r>
      <w:r>
        <w:rPr>
          <w:rFonts w:hint="eastAsia"/>
          <w:color w:val="000000" w:themeColor="text1"/>
          <w:highlight w:val="none"/>
          <w:lang w:eastAsia="zh-CN"/>
          <w14:textFill>
            <w14:solidFill>
              <w14:schemeClr w14:val="tx1"/>
            </w14:solidFill>
          </w14:textFill>
        </w:rPr>
        <w:t>投标人</w:t>
      </w:r>
      <w:r>
        <w:rPr>
          <w:color w:val="000000" w:themeColor="text1"/>
          <w:highlight w:val="none"/>
          <w14:textFill>
            <w14:solidFill>
              <w14:schemeClr w14:val="tx1"/>
            </w14:solidFill>
          </w14:textFill>
        </w:rPr>
        <w:t>填写）</w:t>
      </w:r>
    </w:p>
    <w:tbl>
      <w:tblPr>
        <w:tblStyle w:val="12"/>
        <w:tblW w:w="8745" w:type="dxa"/>
        <w:tblInd w:w="3"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020"/>
        <w:gridCol w:w="1800"/>
        <w:gridCol w:w="540"/>
        <w:gridCol w:w="540"/>
        <w:gridCol w:w="2160"/>
        <w:gridCol w:w="900"/>
        <w:gridCol w:w="1260"/>
      </w:tblGrid>
      <w:tr w14:paraId="11D4B7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Align w:val="center"/>
          </w:tcPr>
          <w:p w14:paraId="370543D1">
            <w:pPr>
              <w:spacing w:before="60" w:after="60" w:line="276" w:lineRule="auto"/>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020" w:type="dxa"/>
            <w:vAlign w:val="center"/>
          </w:tcPr>
          <w:p w14:paraId="55B4C091">
            <w:pPr>
              <w:spacing w:before="60" w:after="60" w:line="276" w:lineRule="auto"/>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部件名称</w:t>
            </w:r>
          </w:p>
        </w:tc>
        <w:tc>
          <w:tcPr>
            <w:tcW w:w="1800" w:type="dxa"/>
            <w:vAlign w:val="center"/>
          </w:tcPr>
          <w:p w14:paraId="68F0F2CE">
            <w:pPr>
              <w:spacing w:before="60" w:after="60" w:line="276" w:lineRule="auto"/>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型号和规范</w:t>
            </w:r>
          </w:p>
        </w:tc>
        <w:tc>
          <w:tcPr>
            <w:tcW w:w="540" w:type="dxa"/>
            <w:vAlign w:val="center"/>
          </w:tcPr>
          <w:p w14:paraId="032C5E48">
            <w:pPr>
              <w:spacing w:before="60" w:after="60" w:line="276" w:lineRule="auto"/>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单位</w:t>
            </w:r>
          </w:p>
        </w:tc>
        <w:tc>
          <w:tcPr>
            <w:tcW w:w="540" w:type="dxa"/>
            <w:vAlign w:val="center"/>
          </w:tcPr>
          <w:p w14:paraId="63552CBE">
            <w:pPr>
              <w:spacing w:before="60" w:after="60" w:line="276" w:lineRule="auto"/>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数量</w:t>
            </w:r>
          </w:p>
        </w:tc>
        <w:tc>
          <w:tcPr>
            <w:tcW w:w="2160" w:type="dxa"/>
            <w:vAlign w:val="center"/>
          </w:tcPr>
          <w:p w14:paraId="3CCA8A05">
            <w:pPr>
              <w:spacing w:before="60" w:after="60" w:line="276" w:lineRule="auto"/>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厂 家 名 称</w:t>
            </w:r>
          </w:p>
        </w:tc>
        <w:tc>
          <w:tcPr>
            <w:tcW w:w="900" w:type="dxa"/>
            <w:vAlign w:val="center"/>
          </w:tcPr>
          <w:p w14:paraId="03446436">
            <w:pPr>
              <w:spacing w:before="60" w:after="60" w:line="276" w:lineRule="auto"/>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产地</w:t>
            </w:r>
          </w:p>
        </w:tc>
        <w:tc>
          <w:tcPr>
            <w:tcW w:w="1260" w:type="dxa"/>
            <w:vAlign w:val="center"/>
          </w:tcPr>
          <w:p w14:paraId="0A7DA9C3">
            <w:pPr>
              <w:spacing w:before="60" w:after="60" w:line="276" w:lineRule="auto"/>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14:paraId="6F9D28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vAlign w:val="center"/>
          </w:tcPr>
          <w:p w14:paraId="7B42F18C">
            <w:pPr>
              <w:spacing w:before="60" w:after="60" w:line="276" w:lineRule="auto"/>
              <w:textAlignment w:val="baseline"/>
              <w:rPr>
                <w:color w:val="000000" w:themeColor="text1"/>
                <w:highlight w:val="none"/>
                <w14:textFill>
                  <w14:solidFill>
                    <w14:schemeClr w14:val="tx1"/>
                  </w14:solidFill>
                </w14:textFill>
              </w:rPr>
            </w:pPr>
          </w:p>
        </w:tc>
        <w:tc>
          <w:tcPr>
            <w:tcW w:w="1020" w:type="dxa"/>
            <w:vAlign w:val="center"/>
          </w:tcPr>
          <w:p w14:paraId="56401649">
            <w:pPr>
              <w:spacing w:before="60" w:after="60" w:line="276" w:lineRule="auto"/>
              <w:textAlignment w:val="baseline"/>
              <w:rPr>
                <w:color w:val="000000" w:themeColor="text1"/>
                <w:highlight w:val="none"/>
                <w14:textFill>
                  <w14:solidFill>
                    <w14:schemeClr w14:val="tx1"/>
                  </w14:solidFill>
                </w14:textFill>
              </w:rPr>
            </w:pPr>
          </w:p>
        </w:tc>
        <w:tc>
          <w:tcPr>
            <w:tcW w:w="1800" w:type="dxa"/>
            <w:vAlign w:val="center"/>
          </w:tcPr>
          <w:p w14:paraId="70A4C640">
            <w:pPr>
              <w:spacing w:before="60" w:after="60" w:line="276" w:lineRule="auto"/>
              <w:textAlignment w:val="baseline"/>
              <w:rPr>
                <w:color w:val="000000" w:themeColor="text1"/>
                <w:highlight w:val="none"/>
                <w14:textFill>
                  <w14:solidFill>
                    <w14:schemeClr w14:val="tx1"/>
                  </w14:solidFill>
                </w14:textFill>
              </w:rPr>
            </w:pPr>
          </w:p>
        </w:tc>
        <w:tc>
          <w:tcPr>
            <w:tcW w:w="540" w:type="dxa"/>
            <w:vAlign w:val="center"/>
          </w:tcPr>
          <w:p w14:paraId="2D943A38">
            <w:pPr>
              <w:spacing w:before="60" w:after="60" w:line="276" w:lineRule="auto"/>
              <w:textAlignment w:val="baseline"/>
              <w:rPr>
                <w:color w:val="000000" w:themeColor="text1"/>
                <w:highlight w:val="none"/>
                <w14:textFill>
                  <w14:solidFill>
                    <w14:schemeClr w14:val="tx1"/>
                  </w14:solidFill>
                </w14:textFill>
              </w:rPr>
            </w:pPr>
          </w:p>
        </w:tc>
        <w:tc>
          <w:tcPr>
            <w:tcW w:w="540" w:type="dxa"/>
            <w:vAlign w:val="center"/>
          </w:tcPr>
          <w:p w14:paraId="07355DA3">
            <w:pPr>
              <w:spacing w:before="60" w:after="60" w:line="276" w:lineRule="auto"/>
              <w:textAlignment w:val="baseline"/>
              <w:rPr>
                <w:color w:val="000000" w:themeColor="text1"/>
                <w:highlight w:val="none"/>
                <w14:textFill>
                  <w14:solidFill>
                    <w14:schemeClr w14:val="tx1"/>
                  </w14:solidFill>
                </w14:textFill>
              </w:rPr>
            </w:pPr>
          </w:p>
        </w:tc>
        <w:tc>
          <w:tcPr>
            <w:tcW w:w="2160" w:type="dxa"/>
            <w:vAlign w:val="center"/>
          </w:tcPr>
          <w:p w14:paraId="56BC49EC">
            <w:pPr>
              <w:spacing w:before="60" w:after="60" w:line="276" w:lineRule="auto"/>
              <w:textAlignment w:val="baseline"/>
              <w:rPr>
                <w:color w:val="000000" w:themeColor="text1"/>
                <w:highlight w:val="none"/>
                <w14:textFill>
                  <w14:solidFill>
                    <w14:schemeClr w14:val="tx1"/>
                  </w14:solidFill>
                </w14:textFill>
              </w:rPr>
            </w:pPr>
          </w:p>
        </w:tc>
        <w:tc>
          <w:tcPr>
            <w:tcW w:w="900" w:type="dxa"/>
            <w:vAlign w:val="center"/>
          </w:tcPr>
          <w:p w14:paraId="743D13DF">
            <w:pPr>
              <w:spacing w:before="60" w:after="60" w:line="276" w:lineRule="auto"/>
              <w:textAlignment w:val="baseline"/>
              <w:rPr>
                <w:color w:val="000000" w:themeColor="text1"/>
                <w:highlight w:val="none"/>
                <w14:textFill>
                  <w14:solidFill>
                    <w14:schemeClr w14:val="tx1"/>
                  </w14:solidFill>
                </w14:textFill>
              </w:rPr>
            </w:pPr>
          </w:p>
        </w:tc>
        <w:tc>
          <w:tcPr>
            <w:tcW w:w="1260" w:type="dxa"/>
            <w:vAlign w:val="center"/>
          </w:tcPr>
          <w:p w14:paraId="5FA15EE2">
            <w:pPr>
              <w:spacing w:before="60" w:after="60" w:line="276" w:lineRule="auto"/>
              <w:textAlignment w:val="baseline"/>
              <w:rPr>
                <w:color w:val="000000" w:themeColor="text1"/>
                <w:highlight w:val="none"/>
                <w14:textFill>
                  <w14:solidFill>
                    <w14:schemeClr w14:val="tx1"/>
                  </w14:solidFill>
                </w14:textFill>
              </w:rPr>
            </w:pPr>
          </w:p>
        </w:tc>
      </w:tr>
      <w:tr w14:paraId="2371DD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vAlign w:val="center"/>
          </w:tcPr>
          <w:p w14:paraId="2E82742E">
            <w:pPr>
              <w:spacing w:before="60" w:after="60" w:line="276" w:lineRule="auto"/>
              <w:textAlignment w:val="baseline"/>
              <w:rPr>
                <w:color w:val="000000" w:themeColor="text1"/>
                <w:highlight w:val="none"/>
                <w14:textFill>
                  <w14:solidFill>
                    <w14:schemeClr w14:val="tx1"/>
                  </w14:solidFill>
                </w14:textFill>
              </w:rPr>
            </w:pPr>
          </w:p>
        </w:tc>
        <w:tc>
          <w:tcPr>
            <w:tcW w:w="1020" w:type="dxa"/>
            <w:vAlign w:val="center"/>
          </w:tcPr>
          <w:p w14:paraId="35C4FD6B">
            <w:pPr>
              <w:spacing w:before="60" w:after="60" w:line="276" w:lineRule="auto"/>
              <w:textAlignment w:val="baseline"/>
              <w:rPr>
                <w:color w:val="000000" w:themeColor="text1"/>
                <w:highlight w:val="none"/>
                <w14:textFill>
                  <w14:solidFill>
                    <w14:schemeClr w14:val="tx1"/>
                  </w14:solidFill>
                </w14:textFill>
              </w:rPr>
            </w:pPr>
          </w:p>
        </w:tc>
        <w:tc>
          <w:tcPr>
            <w:tcW w:w="1800" w:type="dxa"/>
            <w:vAlign w:val="center"/>
          </w:tcPr>
          <w:p w14:paraId="0DF28FF0">
            <w:pPr>
              <w:spacing w:before="60" w:after="60" w:line="276" w:lineRule="auto"/>
              <w:textAlignment w:val="baseline"/>
              <w:rPr>
                <w:color w:val="000000" w:themeColor="text1"/>
                <w:highlight w:val="none"/>
                <w14:textFill>
                  <w14:solidFill>
                    <w14:schemeClr w14:val="tx1"/>
                  </w14:solidFill>
                </w14:textFill>
              </w:rPr>
            </w:pPr>
          </w:p>
        </w:tc>
        <w:tc>
          <w:tcPr>
            <w:tcW w:w="540" w:type="dxa"/>
            <w:vAlign w:val="center"/>
          </w:tcPr>
          <w:p w14:paraId="1C9B2941">
            <w:pPr>
              <w:spacing w:before="60" w:after="60" w:line="276" w:lineRule="auto"/>
              <w:textAlignment w:val="baseline"/>
              <w:rPr>
                <w:color w:val="000000" w:themeColor="text1"/>
                <w:highlight w:val="none"/>
                <w14:textFill>
                  <w14:solidFill>
                    <w14:schemeClr w14:val="tx1"/>
                  </w14:solidFill>
                </w14:textFill>
              </w:rPr>
            </w:pPr>
          </w:p>
        </w:tc>
        <w:tc>
          <w:tcPr>
            <w:tcW w:w="540" w:type="dxa"/>
            <w:vAlign w:val="center"/>
          </w:tcPr>
          <w:p w14:paraId="523E3DCB">
            <w:pPr>
              <w:spacing w:before="60" w:after="60" w:line="276" w:lineRule="auto"/>
              <w:textAlignment w:val="baseline"/>
              <w:rPr>
                <w:color w:val="000000" w:themeColor="text1"/>
                <w:highlight w:val="none"/>
                <w14:textFill>
                  <w14:solidFill>
                    <w14:schemeClr w14:val="tx1"/>
                  </w14:solidFill>
                </w14:textFill>
              </w:rPr>
            </w:pPr>
          </w:p>
        </w:tc>
        <w:tc>
          <w:tcPr>
            <w:tcW w:w="2160" w:type="dxa"/>
            <w:vAlign w:val="center"/>
          </w:tcPr>
          <w:p w14:paraId="36F4AD28">
            <w:pPr>
              <w:spacing w:before="60" w:after="60" w:line="276" w:lineRule="auto"/>
              <w:textAlignment w:val="baseline"/>
              <w:rPr>
                <w:color w:val="000000" w:themeColor="text1"/>
                <w:highlight w:val="none"/>
                <w14:textFill>
                  <w14:solidFill>
                    <w14:schemeClr w14:val="tx1"/>
                  </w14:solidFill>
                </w14:textFill>
              </w:rPr>
            </w:pPr>
          </w:p>
        </w:tc>
        <w:tc>
          <w:tcPr>
            <w:tcW w:w="900" w:type="dxa"/>
            <w:vAlign w:val="center"/>
          </w:tcPr>
          <w:p w14:paraId="7416E0E2">
            <w:pPr>
              <w:spacing w:before="60" w:after="60" w:line="276" w:lineRule="auto"/>
              <w:textAlignment w:val="baseline"/>
              <w:rPr>
                <w:color w:val="000000" w:themeColor="text1"/>
                <w:highlight w:val="none"/>
                <w14:textFill>
                  <w14:solidFill>
                    <w14:schemeClr w14:val="tx1"/>
                  </w14:solidFill>
                </w14:textFill>
              </w:rPr>
            </w:pPr>
          </w:p>
        </w:tc>
        <w:tc>
          <w:tcPr>
            <w:tcW w:w="1260" w:type="dxa"/>
            <w:vAlign w:val="center"/>
          </w:tcPr>
          <w:p w14:paraId="2A143E27">
            <w:pPr>
              <w:spacing w:before="60" w:after="60" w:line="276" w:lineRule="auto"/>
              <w:textAlignment w:val="baseline"/>
              <w:rPr>
                <w:color w:val="000000" w:themeColor="text1"/>
                <w:highlight w:val="none"/>
                <w14:textFill>
                  <w14:solidFill>
                    <w14:schemeClr w14:val="tx1"/>
                  </w14:solidFill>
                </w14:textFill>
              </w:rPr>
            </w:pPr>
          </w:p>
        </w:tc>
      </w:tr>
      <w:tr w14:paraId="5E2163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vAlign w:val="center"/>
          </w:tcPr>
          <w:p w14:paraId="1D37B51D">
            <w:pPr>
              <w:spacing w:before="60" w:after="60" w:line="276" w:lineRule="auto"/>
              <w:textAlignment w:val="baseline"/>
              <w:rPr>
                <w:color w:val="000000" w:themeColor="text1"/>
                <w:highlight w:val="none"/>
                <w14:textFill>
                  <w14:solidFill>
                    <w14:schemeClr w14:val="tx1"/>
                  </w14:solidFill>
                </w14:textFill>
              </w:rPr>
            </w:pPr>
          </w:p>
        </w:tc>
        <w:tc>
          <w:tcPr>
            <w:tcW w:w="1020" w:type="dxa"/>
            <w:vAlign w:val="center"/>
          </w:tcPr>
          <w:p w14:paraId="4B38A5E3">
            <w:pPr>
              <w:spacing w:before="60" w:after="60" w:line="276" w:lineRule="auto"/>
              <w:textAlignment w:val="baseline"/>
              <w:rPr>
                <w:color w:val="000000" w:themeColor="text1"/>
                <w:highlight w:val="none"/>
                <w14:textFill>
                  <w14:solidFill>
                    <w14:schemeClr w14:val="tx1"/>
                  </w14:solidFill>
                </w14:textFill>
              </w:rPr>
            </w:pPr>
          </w:p>
        </w:tc>
        <w:tc>
          <w:tcPr>
            <w:tcW w:w="1800" w:type="dxa"/>
            <w:vAlign w:val="center"/>
          </w:tcPr>
          <w:p w14:paraId="0DF61090">
            <w:pPr>
              <w:spacing w:before="60" w:after="60" w:line="276" w:lineRule="auto"/>
              <w:textAlignment w:val="baseline"/>
              <w:rPr>
                <w:color w:val="000000" w:themeColor="text1"/>
                <w:highlight w:val="none"/>
                <w14:textFill>
                  <w14:solidFill>
                    <w14:schemeClr w14:val="tx1"/>
                  </w14:solidFill>
                </w14:textFill>
              </w:rPr>
            </w:pPr>
          </w:p>
        </w:tc>
        <w:tc>
          <w:tcPr>
            <w:tcW w:w="540" w:type="dxa"/>
            <w:vAlign w:val="center"/>
          </w:tcPr>
          <w:p w14:paraId="571EA7EA">
            <w:pPr>
              <w:spacing w:before="60" w:after="60" w:line="276" w:lineRule="auto"/>
              <w:textAlignment w:val="baseline"/>
              <w:rPr>
                <w:color w:val="000000" w:themeColor="text1"/>
                <w:highlight w:val="none"/>
                <w14:textFill>
                  <w14:solidFill>
                    <w14:schemeClr w14:val="tx1"/>
                  </w14:solidFill>
                </w14:textFill>
              </w:rPr>
            </w:pPr>
          </w:p>
        </w:tc>
        <w:tc>
          <w:tcPr>
            <w:tcW w:w="540" w:type="dxa"/>
            <w:vAlign w:val="center"/>
          </w:tcPr>
          <w:p w14:paraId="73C9533A">
            <w:pPr>
              <w:spacing w:before="60" w:after="60" w:line="276" w:lineRule="auto"/>
              <w:textAlignment w:val="baseline"/>
              <w:rPr>
                <w:color w:val="000000" w:themeColor="text1"/>
                <w:highlight w:val="none"/>
                <w14:textFill>
                  <w14:solidFill>
                    <w14:schemeClr w14:val="tx1"/>
                  </w14:solidFill>
                </w14:textFill>
              </w:rPr>
            </w:pPr>
          </w:p>
        </w:tc>
        <w:tc>
          <w:tcPr>
            <w:tcW w:w="2160" w:type="dxa"/>
            <w:vAlign w:val="center"/>
          </w:tcPr>
          <w:p w14:paraId="01EDFCE4">
            <w:pPr>
              <w:spacing w:before="60" w:after="60" w:line="276" w:lineRule="auto"/>
              <w:textAlignment w:val="baseline"/>
              <w:rPr>
                <w:color w:val="000000" w:themeColor="text1"/>
                <w:highlight w:val="none"/>
                <w14:textFill>
                  <w14:solidFill>
                    <w14:schemeClr w14:val="tx1"/>
                  </w14:solidFill>
                </w14:textFill>
              </w:rPr>
            </w:pPr>
          </w:p>
        </w:tc>
        <w:tc>
          <w:tcPr>
            <w:tcW w:w="900" w:type="dxa"/>
            <w:vAlign w:val="center"/>
          </w:tcPr>
          <w:p w14:paraId="5A836A60">
            <w:pPr>
              <w:spacing w:before="60" w:after="60" w:line="276" w:lineRule="auto"/>
              <w:textAlignment w:val="baseline"/>
              <w:rPr>
                <w:color w:val="000000" w:themeColor="text1"/>
                <w:highlight w:val="none"/>
                <w14:textFill>
                  <w14:solidFill>
                    <w14:schemeClr w14:val="tx1"/>
                  </w14:solidFill>
                </w14:textFill>
              </w:rPr>
            </w:pPr>
          </w:p>
        </w:tc>
        <w:tc>
          <w:tcPr>
            <w:tcW w:w="1260" w:type="dxa"/>
            <w:vAlign w:val="center"/>
          </w:tcPr>
          <w:p w14:paraId="2089AAD6">
            <w:pPr>
              <w:spacing w:before="60" w:after="60" w:line="276" w:lineRule="auto"/>
              <w:textAlignment w:val="baseline"/>
              <w:rPr>
                <w:color w:val="000000" w:themeColor="text1"/>
                <w:highlight w:val="none"/>
                <w14:textFill>
                  <w14:solidFill>
                    <w14:schemeClr w14:val="tx1"/>
                  </w14:solidFill>
                </w14:textFill>
              </w:rPr>
            </w:pPr>
          </w:p>
        </w:tc>
      </w:tr>
    </w:tbl>
    <w:p w14:paraId="6CE2992D">
      <w:pPr>
        <w:spacing w:line="360" w:lineRule="auto"/>
        <w:rPr>
          <w:rFonts w:hint="eastAsia"/>
          <w:color w:val="000000" w:themeColor="text1"/>
          <w:highlight w:val="none"/>
          <w14:textFill>
            <w14:solidFill>
              <w14:schemeClr w14:val="tx1"/>
            </w14:solidFill>
          </w14:textFill>
        </w:rPr>
      </w:pPr>
    </w:p>
    <w:p w14:paraId="5C2CC327">
      <w:pPr>
        <w:spacing w:line="360" w:lineRule="auto"/>
        <w:ind w:firstLine="420"/>
        <w:rPr>
          <w:rFonts w:hint="eastAsia" w:hAnsi="宋体"/>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2、对外购件的质量管理内容情况说明。</w:t>
      </w:r>
    </w:p>
    <w:bookmarkEnd w:id="105"/>
    <w:bookmarkEnd w:id="106"/>
    <w:bookmarkEnd w:id="107"/>
    <w:bookmarkEnd w:id="108"/>
    <w:bookmarkEnd w:id="109"/>
    <w:p w14:paraId="20A6464E">
      <w:pPr>
        <w:spacing w:line="500" w:lineRule="exact"/>
        <w:ind w:firstLine="420"/>
        <w:rPr>
          <w:rFonts w:hint="eastAsia" w:ascii="宋体" w:hAnsi="宋体"/>
          <w:color w:val="000000" w:themeColor="text1"/>
          <w:highlight w:val="none"/>
          <w14:textFill>
            <w14:solidFill>
              <w14:schemeClr w14:val="tx1"/>
            </w14:solidFill>
          </w14:textFill>
        </w:rPr>
      </w:pPr>
    </w:p>
    <w:p w14:paraId="34243AF4">
      <w:pPr>
        <w:spacing w:line="500" w:lineRule="exact"/>
        <w:ind w:firstLine="420"/>
        <w:rPr>
          <w:rFonts w:ascii="宋体" w:hAnsi="宋体"/>
          <w:color w:val="000000" w:themeColor="text1"/>
          <w:highlight w:val="none"/>
          <w14:textFill>
            <w14:solidFill>
              <w14:schemeClr w14:val="tx1"/>
            </w14:solidFill>
          </w14:textFill>
        </w:rPr>
        <w:sectPr>
          <w:endnotePr>
            <w:numFmt w:val="decimal"/>
          </w:endnotePr>
          <w:pgSz w:w="11907" w:h="16840"/>
          <w:pgMar w:top="1418" w:right="1531" w:bottom="1418" w:left="1701" w:header="851" w:footer="1021" w:gutter="0"/>
          <w:cols w:space="720" w:num="1"/>
          <w:docGrid w:linePitch="326" w:charSpace="0"/>
        </w:sectPr>
      </w:pPr>
    </w:p>
    <w:p w14:paraId="5CAE480D">
      <w:pPr>
        <w:pStyle w:val="3"/>
        <w:rPr>
          <w:color w:val="000000" w:themeColor="text1"/>
          <w:sz w:val="30"/>
          <w:szCs w:val="30"/>
          <w:highlight w:val="none"/>
          <w14:textFill>
            <w14:solidFill>
              <w14:schemeClr w14:val="tx1"/>
            </w14:solidFill>
          </w14:textFill>
        </w:rPr>
      </w:pPr>
      <w:bookmarkStart w:id="112" w:name="_Toc201065489"/>
      <w:bookmarkStart w:id="113" w:name="_Toc286159476"/>
      <w:bookmarkStart w:id="114" w:name="_Toc394471053"/>
      <w:bookmarkStart w:id="115" w:name="_Toc501817581"/>
      <w:bookmarkStart w:id="116" w:name="_Toc517056034"/>
      <w:r>
        <w:rPr>
          <w:rFonts w:hint="eastAsia"/>
          <w:color w:val="000000" w:themeColor="text1"/>
          <w:sz w:val="30"/>
          <w:szCs w:val="30"/>
          <w:highlight w:val="none"/>
          <w14:textFill>
            <w14:solidFill>
              <w14:schemeClr w14:val="tx1"/>
            </w14:solidFill>
          </w14:textFill>
        </w:rPr>
        <w:t>附件8 运行维护手册</w:t>
      </w:r>
      <w:bookmarkEnd w:id="112"/>
      <w:bookmarkEnd w:id="113"/>
      <w:bookmarkEnd w:id="114"/>
    </w:p>
    <w:p w14:paraId="18F76FDB">
      <w:pPr>
        <w:spacing w:line="500" w:lineRule="exac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运行维护手册格式要求如下：</w:t>
      </w:r>
    </w:p>
    <w:p w14:paraId="155E15E5">
      <w:pPr>
        <w:spacing w:line="500" w:lineRule="exact"/>
        <w:rPr>
          <w:rFonts w:hint="eastAsia" w:ascii="宋体" w:hAnsi="宋体"/>
          <w:color w:val="000000" w:themeColor="text1"/>
          <w:sz w:val="28"/>
          <w:highlight w:val="none"/>
          <w14:textFill>
            <w14:solidFill>
              <w14:schemeClr w14:val="tx1"/>
            </w14:solidFill>
          </w14:textFill>
        </w:rPr>
      </w:pPr>
    </w:p>
    <w:p w14:paraId="10158B5D">
      <w:pPr>
        <w:widowControl/>
        <w:ind w:left="161" w:leftChars="67"/>
        <w:jc w:val="center"/>
        <w:rPr>
          <w:rFonts w:hint="eastAsia" w:ascii="宋体" w:hAnsi="宋体" w:cs="宋体"/>
          <w:bCs/>
          <w:color w:val="000000"/>
          <w:kern w:val="0"/>
          <w:sz w:val="36"/>
          <w:szCs w:val="36"/>
          <w:highlight w:val="none"/>
        </w:rPr>
      </w:pPr>
      <w:r>
        <w:rPr>
          <w:rFonts w:hint="eastAsia" w:ascii="黑体" w:eastAsia="黑体"/>
          <w:sz w:val="36"/>
          <w:szCs w:val="36"/>
          <w:highlight w:val="none"/>
        </w:rPr>
        <w:t>浙江浙能兰溪发电有限责任公司</w:t>
      </w:r>
    </w:p>
    <w:p w14:paraId="04725FAD">
      <w:pPr>
        <w:spacing w:line="500" w:lineRule="exact"/>
        <w:rPr>
          <w:rFonts w:hint="eastAsia" w:ascii="宋体" w:hAnsi="宋体"/>
          <w:color w:val="000000" w:themeColor="text1"/>
          <w:sz w:val="28"/>
          <w:highlight w:val="none"/>
          <w14:textFill>
            <w14:solidFill>
              <w14:schemeClr w14:val="tx1"/>
            </w14:solidFill>
          </w14:textFill>
        </w:rPr>
      </w:pPr>
    </w:p>
    <w:p w14:paraId="63178836">
      <w:pPr>
        <w:pStyle w:val="16"/>
        <w:widowControl w:val="0"/>
        <w:shd w:val="clear" w:color="auto" w:fill="FFFFFF"/>
        <w:spacing w:before="0" w:line="240" w:lineRule="auto"/>
        <w:rPr>
          <w:rFonts w:ascii="Arial" w:hAnsi="Arial" w:cs="Arial"/>
          <w:color w:val="000000"/>
          <w:kern w:val="2"/>
          <w:szCs w:val="24"/>
          <w:highlight w:val="none"/>
          <w:shd w:val="clear" w:color="auto" w:fill="auto"/>
        </w:rPr>
      </w:pPr>
      <w:r>
        <w:rPr>
          <w:rFonts w:hint="eastAsia" w:ascii="宋体" w:hAnsi="宋体"/>
          <w:b/>
          <w:color w:val="000000" w:themeColor="text1"/>
          <w:sz w:val="44"/>
          <w:highlight w:val="none"/>
          <w14:textFill>
            <w14:solidFill>
              <w14:schemeClr w14:val="tx1"/>
            </w14:solidFill>
          </w14:textFill>
        </w:rPr>
        <w:t xml:space="preserve">                                                  </w:t>
      </w:r>
      <w:r>
        <w:rPr>
          <w:rFonts w:hint="eastAsia" w:ascii="Arial" w:hAnsi="Arial" w:cs="Arial"/>
          <w:b/>
          <w:color w:val="000000"/>
          <w:sz w:val="36"/>
          <w:highlight w:val="none"/>
          <w:shd w:val="clear" w:color="auto" w:fill="auto"/>
          <w:lang w:val="en-US" w:eastAsia="zh-CN"/>
        </w:rPr>
        <w:t>2026年LED灯具采购</w:t>
      </w:r>
    </w:p>
    <w:p w14:paraId="718576BB">
      <w:pPr>
        <w:spacing w:line="500" w:lineRule="exact"/>
        <w:jc w:val="center"/>
        <w:rPr>
          <w:rFonts w:hint="eastAsia" w:ascii="宋体" w:hAnsi="宋体"/>
          <w:b/>
          <w:color w:val="000000" w:themeColor="text1"/>
          <w:sz w:val="36"/>
          <w:highlight w:val="none"/>
          <w14:textFill>
            <w14:solidFill>
              <w14:schemeClr w14:val="tx1"/>
            </w14:solidFill>
          </w14:textFill>
        </w:rPr>
      </w:pPr>
    </w:p>
    <w:p w14:paraId="2BFA2E47">
      <w:pPr>
        <w:spacing w:line="500" w:lineRule="exact"/>
        <w:jc w:val="center"/>
        <w:rPr>
          <w:rFonts w:hint="eastAsia" w:ascii="宋体" w:hAnsi="宋体"/>
          <w:b/>
          <w:color w:val="000000" w:themeColor="text1"/>
          <w:sz w:val="32"/>
          <w:highlight w:val="none"/>
          <w14:textFill>
            <w14:solidFill>
              <w14:schemeClr w14:val="tx1"/>
            </w14:solidFill>
          </w14:textFill>
        </w:rPr>
      </w:pPr>
    </w:p>
    <w:p w14:paraId="1A53EB58">
      <w:pPr>
        <w:spacing w:line="500" w:lineRule="exact"/>
        <w:jc w:val="center"/>
        <w:rPr>
          <w:rFonts w:hint="eastAsia" w:ascii="宋体" w:hAnsi="宋体"/>
          <w:b/>
          <w:color w:val="000000" w:themeColor="text1"/>
          <w:sz w:val="32"/>
          <w:highlight w:val="none"/>
          <w14:textFill>
            <w14:solidFill>
              <w14:schemeClr w14:val="tx1"/>
            </w14:solidFill>
          </w14:textFill>
        </w:rPr>
      </w:pPr>
    </w:p>
    <w:p w14:paraId="4F9F91C7">
      <w:pPr>
        <w:spacing w:line="500" w:lineRule="exact"/>
        <w:jc w:val="center"/>
        <w:rPr>
          <w:rFonts w:ascii="宋体" w:hAnsi="宋体"/>
          <w:b/>
          <w:color w:val="000000" w:themeColor="text1"/>
          <w:sz w:val="32"/>
          <w:highlight w:val="none"/>
          <w14:textFill>
            <w14:solidFill>
              <w14:schemeClr w14:val="tx1"/>
            </w14:solidFill>
          </w14:textFill>
        </w:rPr>
      </w:pPr>
      <w:r>
        <w:rPr>
          <w:rFonts w:hint="eastAsia" w:ascii="宋体" w:hAnsi="宋体"/>
          <w:b/>
          <w:color w:val="000000" w:themeColor="text1"/>
          <w:sz w:val="32"/>
          <w:highlight w:val="none"/>
          <w14:textFill>
            <w14:solidFill>
              <w14:schemeClr w14:val="tx1"/>
            </w14:solidFill>
          </w14:textFill>
        </w:rPr>
        <w:t>运</w:t>
      </w:r>
      <w:r>
        <w:rPr>
          <w:rFonts w:ascii="宋体" w:hAnsi="宋体"/>
          <w:b/>
          <w:color w:val="000000" w:themeColor="text1"/>
          <w:sz w:val="32"/>
          <w:highlight w:val="none"/>
          <w14:textFill>
            <w14:solidFill>
              <w14:schemeClr w14:val="tx1"/>
            </w14:solidFill>
          </w14:textFill>
        </w:rPr>
        <w:t xml:space="preserve">  </w:t>
      </w:r>
      <w:r>
        <w:rPr>
          <w:rFonts w:hint="eastAsia" w:ascii="宋体" w:hAnsi="宋体"/>
          <w:b/>
          <w:color w:val="000000" w:themeColor="text1"/>
          <w:sz w:val="32"/>
          <w:highlight w:val="none"/>
          <w14:textFill>
            <w14:solidFill>
              <w14:schemeClr w14:val="tx1"/>
            </w14:solidFill>
          </w14:textFill>
        </w:rPr>
        <w:t>行</w:t>
      </w:r>
      <w:r>
        <w:rPr>
          <w:rFonts w:ascii="宋体" w:hAnsi="宋体"/>
          <w:b/>
          <w:color w:val="000000" w:themeColor="text1"/>
          <w:sz w:val="32"/>
          <w:highlight w:val="none"/>
          <w14:textFill>
            <w14:solidFill>
              <w14:schemeClr w14:val="tx1"/>
            </w14:solidFill>
          </w14:textFill>
        </w:rPr>
        <w:t xml:space="preserve">  </w:t>
      </w:r>
      <w:r>
        <w:rPr>
          <w:rFonts w:hint="eastAsia" w:ascii="宋体" w:hAnsi="宋体"/>
          <w:b/>
          <w:color w:val="000000" w:themeColor="text1"/>
          <w:sz w:val="32"/>
          <w:highlight w:val="none"/>
          <w14:textFill>
            <w14:solidFill>
              <w14:schemeClr w14:val="tx1"/>
            </w14:solidFill>
          </w14:textFill>
        </w:rPr>
        <w:t>维</w:t>
      </w:r>
      <w:r>
        <w:rPr>
          <w:rFonts w:ascii="宋体" w:hAnsi="宋体"/>
          <w:b/>
          <w:color w:val="000000" w:themeColor="text1"/>
          <w:sz w:val="32"/>
          <w:highlight w:val="none"/>
          <w14:textFill>
            <w14:solidFill>
              <w14:schemeClr w14:val="tx1"/>
            </w14:solidFill>
          </w14:textFill>
        </w:rPr>
        <w:t xml:space="preserve">  </w:t>
      </w:r>
      <w:r>
        <w:rPr>
          <w:rFonts w:hint="eastAsia" w:ascii="宋体" w:hAnsi="宋体"/>
          <w:b/>
          <w:color w:val="000000" w:themeColor="text1"/>
          <w:sz w:val="32"/>
          <w:highlight w:val="none"/>
          <w14:textFill>
            <w14:solidFill>
              <w14:schemeClr w14:val="tx1"/>
            </w14:solidFill>
          </w14:textFill>
        </w:rPr>
        <w:t>护 手 册</w:t>
      </w:r>
    </w:p>
    <w:p w14:paraId="2481E85E">
      <w:pPr>
        <w:spacing w:line="500" w:lineRule="exact"/>
        <w:jc w:val="center"/>
        <w:rPr>
          <w:rFonts w:ascii="宋体" w:hAnsi="宋体"/>
          <w:b/>
          <w:color w:val="000000" w:themeColor="text1"/>
          <w:highlight w:val="none"/>
          <w14:textFill>
            <w14:solidFill>
              <w14:schemeClr w14:val="tx1"/>
            </w14:solidFill>
          </w14:textFill>
        </w:rPr>
      </w:pPr>
    </w:p>
    <w:p w14:paraId="6607A898">
      <w:pPr>
        <w:spacing w:line="500" w:lineRule="exac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要求：一式</w:t>
      </w:r>
      <w:r>
        <w:rPr>
          <w:rFonts w:ascii="宋体" w:hAnsi="宋体"/>
          <w:color w:val="000000" w:themeColor="text1"/>
          <w:highlight w:val="none"/>
          <w14:textFill>
            <w14:solidFill>
              <w14:schemeClr w14:val="tx1"/>
            </w14:solidFill>
          </w14:textFill>
        </w:rPr>
        <w:t>10</w:t>
      </w:r>
      <w:r>
        <w:rPr>
          <w:rFonts w:hint="eastAsia" w:ascii="宋体" w:hAnsi="宋体"/>
          <w:color w:val="000000" w:themeColor="text1"/>
          <w:highlight w:val="none"/>
          <w14:textFill>
            <w14:solidFill>
              <w14:schemeClr w14:val="tx1"/>
            </w14:solidFill>
          </w14:textFill>
        </w:rPr>
        <w:t>套</w:t>
      </w:r>
    </w:p>
    <w:p w14:paraId="2A010C2F">
      <w:pPr>
        <w:spacing w:line="500" w:lineRule="exac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纸张：</w:t>
      </w:r>
      <w:r>
        <w:rPr>
          <w:rFonts w:ascii="宋体" w:hAnsi="宋体"/>
          <w:color w:val="000000" w:themeColor="text1"/>
          <w:highlight w:val="none"/>
          <w14:textFill>
            <w14:solidFill>
              <w14:schemeClr w14:val="tx1"/>
            </w14:solidFill>
          </w14:textFill>
        </w:rPr>
        <w:t>A4</w:t>
      </w:r>
    </w:p>
    <w:p w14:paraId="76978094">
      <w:pPr>
        <w:spacing w:line="500" w:lineRule="exac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字体：宋体，小四号</w:t>
      </w:r>
    </w:p>
    <w:p w14:paraId="1EAD9CAB">
      <w:pPr>
        <w:spacing w:line="500" w:lineRule="exac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行间距：</w:t>
      </w:r>
      <w:r>
        <w:rPr>
          <w:rFonts w:ascii="宋体" w:hAnsi="宋体"/>
          <w:color w:val="000000" w:themeColor="text1"/>
          <w:highlight w:val="none"/>
          <w14:textFill>
            <w14:solidFill>
              <w14:schemeClr w14:val="tx1"/>
            </w14:solidFill>
          </w14:textFill>
        </w:rPr>
        <w:t>1.5</w:t>
      </w:r>
      <w:r>
        <w:rPr>
          <w:rFonts w:hint="eastAsia" w:ascii="宋体" w:hAnsi="宋体"/>
          <w:color w:val="000000" w:themeColor="text1"/>
          <w:highlight w:val="none"/>
          <w14:textFill>
            <w14:solidFill>
              <w14:schemeClr w14:val="tx1"/>
            </w14:solidFill>
          </w14:textFill>
        </w:rPr>
        <w:t>倍</w:t>
      </w:r>
    </w:p>
    <w:p w14:paraId="16181658">
      <w:pPr>
        <w:spacing w:line="500" w:lineRule="exac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页边距（</w:t>
      </w:r>
      <w:r>
        <w:rPr>
          <w:rFonts w:ascii="宋体" w:hAnsi="宋体"/>
          <w:color w:val="000000" w:themeColor="text1"/>
          <w:highlight w:val="none"/>
          <w14:textFill>
            <w14:solidFill>
              <w14:schemeClr w14:val="tx1"/>
            </w14:solidFill>
          </w14:textFill>
        </w:rPr>
        <w:t>mm</w:t>
      </w:r>
      <w:r>
        <w:rPr>
          <w:rFonts w:hint="eastAsia" w:ascii="宋体" w:hAnsi="宋体"/>
          <w:color w:val="000000" w:themeColor="text1"/>
          <w:highlight w:val="none"/>
          <w14:textFill>
            <w14:solidFill>
              <w14:schemeClr w14:val="tx1"/>
            </w14:solidFill>
          </w14:textFill>
        </w:rPr>
        <w:t>）：左</w:t>
      </w:r>
      <w:r>
        <w:rPr>
          <w:rFonts w:ascii="宋体" w:hAnsi="宋体"/>
          <w:color w:val="000000" w:themeColor="text1"/>
          <w:highlight w:val="none"/>
          <w14:textFill>
            <w14:solidFill>
              <w14:schemeClr w14:val="tx1"/>
            </w14:solidFill>
          </w14:textFill>
        </w:rPr>
        <w:t xml:space="preserve">-30  </w:t>
      </w:r>
      <w:r>
        <w:rPr>
          <w:rFonts w:hint="eastAsia" w:ascii="宋体" w:hAnsi="宋体"/>
          <w:color w:val="000000" w:themeColor="text1"/>
          <w:highlight w:val="none"/>
          <w14:textFill>
            <w14:solidFill>
              <w14:schemeClr w14:val="tx1"/>
            </w14:solidFill>
          </w14:textFill>
        </w:rPr>
        <w:t>右</w:t>
      </w:r>
      <w:r>
        <w:rPr>
          <w:rFonts w:ascii="宋体" w:hAnsi="宋体"/>
          <w:color w:val="000000" w:themeColor="text1"/>
          <w:highlight w:val="none"/>
          <w14:textFill>
            <w14:solidFill>
              <w14:schemeClr w14:val="tx1"/>
            </w14:solidFill>
          </w14:textFill>
        </w:rPr>
        <w:t xml:space="preserve">-25  </w:t>
      </w:r>
      <w:r>
        <w:rPr>
          <w:rFonts w:hint="eastAsia" w:ascii="宋体" w:hAnsi="宋体"/>
          <w:color w:val="000000" w:themeColor="text1"/>
          <w:highlight w:val="none"/>
          <w14:textFill>
            <w14:solidFill>
              <w14:schemeClr w14:val="tx1"/>
            </w14:solidFill>
          </w14:textFill>
        </w:rPr>
        <w:t>上</w:t>
      </w:r>
      <w:r>
        <w:rPr>
          <w:rFonts w:ascii="宋体" w:hAnsi="宋体"/>
          <w:color w:val="000000" w:themeColor="text1"/>
          <w:highlight w:val="none"/>
          <w14:textFill>
            <w14:solidFill>
              <w14:schemeClr w14:val="tx1"/>
            </w14:solidFill>
          </w14:textFill>
        </w:rPr>
        <w:t xml:space="preserve">-30  </w:t>
      </w:r>
      <w:r>
        <w:rPr>
          <w:rFonts w:hint="eastAsia" w:ascii="宋体" w:hAnsi="宋体"/>
          <w:color w:val="000000" w:themeColor="text1"/>
          <w:highlight w:val="none"/>
          <w14:textFill>
            <w14:solidFill>
              <w14:schemeClr w14:val="tx1"/>
            </w14:solidFill>
          </w14:textFill>
        </w:rPr>
        <w:t>下</w:t>
      </w:r>
      <w:r>
        <w:rPr>
          <w:rFonts w:ascii="宋体" w:hAnsi="宋体"/>
          <w:color w:val="000000" w:themeColor="text1"/>
          <w:highlight w:val="none"/>
          <w14:textFill>
            <w14:solidFill>
              <w14:schemeClr w14:val="tx1"/>
            </w14:solidFill>
          </w14:textFill>
        </w:rPr>
        <w:t>-40</w:t>
      </w:r>
    </w:p>
    <w:p w14:paraId="0377CA35">
      <w:pPr>
        <w:spacing w:line="500" w:lineRule="exac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页眉：</w:t>
      </w:r>
      <w:r>
        <w:rPr>
          <w:rFonts w:ascii="宋体" w:hAnsi="宋体"/>
          <w:color w:val="000000" w:themeColor="text1"/>
          <w:highlight w:val="none"/>
          <w14:textFill>
            <w14:solidFill>
              <w14:schemeClr w14:val="tx1"/>
            </w14:solidFill>
          </w14:textFill>
        </w:rPr>
        <w:t>XX</w:t>
      </w:r>
      <w:r>
        <w:rPr>
          <w:rFonts w:hint="eastAsia" w:ascii="宋体" w:hAnsi="宋体"/>
          <w:color w:val="000000" w:themeColor="text1"/>
          <w:highlight w:val="none"/>
          <w14:textFill>
            <w14:solidFill>
              <w14:schemeClr w14:val="tx1"/>
            </w14:solidFill>
          </w14:textFill>
        </w:rPr>
        <w:t>设备运行维护手册</w:t>
      </w:r>
    </w:p>
    <w:p w14:paraId="1A5F8628">
      <w:pPr>
        <w:spacing w:line="500" w:lineRule="exact"/>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注：在正式提交前，先由</w:t>
      </w:r>
      <w:r>
        <w:rPr>
          <w:rFonts w:hint="eastAsia" w:ascii="宋体" w:hAnsi="宋体"/>
          <w:color w:val="000000" w:themeColor="text1"/>
          <w:highlight w:val="none"/>
          <w:lang w:eastAsia="zh-CN"/>
          <w14:textFill>
            <w14:solidFill>
              <w14:schemeClr w14:val="tx1"/>
            </w14:solidFill>
          </w14:textFill>
        </w:rPr>
        <w:t>招标人</w:t>
      </w:r>
      <w:r>
        <w:rPr>
          <w:rFonts w:hint="eastAsia" w:ascii="宋体" w:hAnsi="宋体"/>
          <w:color w:val="000000" w:themeColor="text1"/>
          <w:highlight w:val="none"/>
          <w14:textFill>
            <w14:solidFill>
              <w14:schemeClr w14:val="tx1"/>
            </w14:solidFill>
          </w14:textFill>
        </w:rPr>
        <w:t>审定。</w:t>
      </w:r>
    </w:p>
    <w:p w14:paraId="15D761CE">
      <w:pPr>
        <w:spacing w:line="500" w:lineRule="exac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设备运行和维护手册的目的是能够把全部必要的数据和说明装订成册，这样，运行人员可以较好地查阅和理解最初调试及试运行工作、有效操作以及在正常、事故和异常</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非设计情况</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下怎样正确操作设备和停机。在提交之前，双方应商定操作和维护手册的形式和内容。</w:t>
      </w:r>
    </w:p>
    <w:p w14:paraId="715D4968">
      <w:pPr>
        <w:spacing w:line="500" w:lineRule="exac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该手册应详细地叙述和说明设备构造，使新来的操作和维护人员能够研究和理解设备的功能的控制方法。</w:t>
      </w:r>
    </w:p>
    <w:p w14:paraId="69BF3059">
      <w:pPr>
        <w:spacing w:line="500" w:lineRule="exac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手册中应能够快速查阅运行参数、设备说明书、操作、维护和安全程度。</w:t>
      </w:r>
    </w:p>
    <w:p w14:paraId="72FF95E4">
      <w:pPr>
        <w:spacing w:line="500" w:lineRule="exac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运行和维护手册应包括，但不限于下述内容：</w:t>
      </w:r>
    </w:p>
    <w:p w14:paraId="64DAE500">
      <w:pPr>
        <w:tabs>
          <w:tab w:val="left" w:pos="360"/>
        </w:tabs>
        <w:spacing w:line="500" w:lineRule="exac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设备概述，包括设备、系统说明、设备结构、功能说明、技术规范等。</w:t>
      </w:r>
    </w:p>
    <w:p w14:paraId="424841D4">
      <w:pPr>
        <w:tabs>
          <w:tab w:val="left" w:pos="360"/>
        </w:tabs>
        <w:spacing w:line="500" w:lineRule="exac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设备启动、运行和停运的操作程序及注意事项。</w:t>
      </w:r>
    </w:p>
    <w:p w14:paraId="58A4AE3F">
      <w:pPr>
        <w:tabs>
          <w:tab w:val="left" w:pos="360"/>
        </w:tabs>
        <w:spacing w:line="500" w:lineRule="exac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设备联锁和保护功能说明。</w:t>
      </w:r>
    </w:p>
    <w:p w14:paraId="2DBF41AD">
      <w:pPr>
        <w:tabs>
          <w:tab w:val="left" w:pos="360"/>
        </w:tabs>
        <w:spacing w:line="500" w:lineRule="exac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设备安装、拆卸、维护的程序及注意事项。</w:t>
      </w:r>
    </w:p>
    <w:p w14:paraId="5B68C4F0">
      <w:pPr>
        <w:tabs>
          <w:tab w:val="left" w:pos="360"/>
        </w:tabs>
        <w:spacing w:line="500" w:lineRule="exac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设备零、部件清单，包括名称、图号、规格、材质、制造厂家全称等。</w:t>
      </w:r>
    </w:p>
    <w:p w14:paraId="4ACF6D0F">
      <w:pPr>
        <w:tabs>
          <w:tab w:val="left" w:pos="360"/>
        </w:tabs>
        <w:spacing w:line="500" w:lineRule="exac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设备易损件、消耗性材料清单，包括名称、规格、制造厂家全称等。</w:t>
      </w:r>
    </w:p>
    <w:p w14:paraId="16B41F6A">
      <w:pPr>
        <w:spacing w:line="500" w:lineRule="exact"/>
        <w:rPr>
          <w:rFonts w:ascii="宋体" w:hAnsi="宋体"/>
          <w:highlight w:val="none"/>
        </w:rPr>
      </w:pPr>
      <w:r>
        <w:rPr>
          <w:rFonts w:hint="eastAsia" w:ascii="宋体" w:hAnsi="宋体"/>
          <w:color w:val="000000" w:themeColor="text1"/>
          <w:highlight w:val="none"/>
          <w14:textFill>
            <w14:solidFill>
              <w14:schemeClr w14:val="tx1"/>
            </w14:solidFill>
          </w14:textFill>
        </w:rPr>
        <w:t>为便于使用和查阅，手册应分成卷，每一卷包括封面的最</w:t>
      </w:r>
      <w:r>
        <w:rPr>
          <w:rFonts w:hint="eastAsia" w:ascii="宋体" w:hAnsi="宋体"/>
          <w:highlight w:val="none"/>
        </w:rPr>
        <w:t>大厚度为</w:t>
      </w:r>
      <w:r>
        <w:rPr>
          <w:rFonts w:ascii="宋体" w:hAnsi="宋体"/>
          <w:highlight w:val="none"/>
        </w:rPr>
        <w:t>50mm</w:t>
      </w:r>
      <w:r>
        <w:rPr>
          <w:rFonts w:hint="eastAsia" w:ascii="宋体" w:hAnsi="宋体"/>
          <w:highlight w:val="none"/>
        </w:rPr>
        <w:t>。</w:t>
      </w:r>
    </w:p>
    <w:p w14:paraId="3A660ED3">
      <w:pPr>
        <w:spacing w:line="500" w:lineRule="exact"/>
        <w:rPr>
          <w:rFonts w:hint="eastAsia" w:ascii="宋体" w:hAnsi="宋体"/>
          <w:highlight w:val="none"/>
        </w:rPr>
      </w:pPr>
      <w:r>
        <w:rPr>
          <w:rFonts w:hint="eastAsia" w:ascii="宋体" w:hAnsi="宋体"/>
          <w:highlight w:val="none"/>
        </w:rPr>
        <w:t>每一卷的版式应尽可能地一致，每一部分的系统、设备等描述顺序也应一致。</w:t>
      </w:r>
      <w:bookmarkEnd w:id="115"/>
      <w:bookmarkEnd w:id="116"/>
    </w:p>
    <w:p w14:paraId="34B65B0C">
      <w:pPr>
        <w:spacing w:line="500" w:lineRule="exact"/>
        <w:ind w:firstLine="420"/>
        <w:rPr>
          <w:rFonts w:hint="eastAsia" w:ascii="宋体" w:hAnsi="宋体"/>
          <w:highlight w:val="none"/>
        </w:rPr>
      </w:pPr>
    </w:p>
    <w:p w14:paraId="5375AA1D">
      <w:pPr>
        <w:spacing w:line="500" w:lineRule="exact"/>
        <w:ind w:firstLine="420"/>
        <w:rPr>
          <w:rFonts w:ascii="宋体" w:hAnsi="宋体"/>
          <w:highlight w:val="none"/>
        </w:rPr>
        <w:sectPr>
          <w:headerReference r:id="rId11" w:type="first"/>
          <w:footerReference r:id="rId12" w:type="first"/>
          <w:endnotePr>
            <w:numFmt w:val="decimal"/>
          </w:endnotePr>
          <w:pgSz w:w="11907" w:h="16840"/>
          <w:pgMar w:top="1418" w:right="1531" w:bottom="1418" w:left="1701" w:header="851" w:footer="1021" w:gutter="0"/>
          <w:cols w:space="720" w:num="1"/>
          <w:docGrid w:linePitch="326" w:charSpace="0"/>
        </w:sectPr>
      </w:pPr>
    </w:p>
    <w:p w14:paraId="775D13C8">
      <w:pPr>
        <w:spacing w:line="500" w:lineRule="exact"/>
        <w:rPr>
          <w:rFonts w:hint="eastAsia" w:ascii="宋体" w:hAnsi="宋体"/>
          <w:highlight w:val="none"/>
        </w:rPr>
      </w:pPr>
    </w:p>
    <w:p w14:paraId="5E255D13">
      <w:pPr>
        <w:pStyle w:val="3"/>
        <w:rPr>
          <w:rFonts w:hint="eastAsia"/>
          <w:sz w:val="30"/>
          <w:szCs w:val="30"/>
          <w:highlight w:val="none"/>
        </w:rPr>
      </w:pPr>
      <w:bookmarkStart w:id="117" w:name="_Toc286159477"/>
      <w:bookmarkStart w:id="118" w:name="_Toc394471054"/>
      <w:r>
        <w:rPr>
          <w:rFonts w:hint="eastAsia"/>
          <w:sz w:val="30"/>
          <w:szCs w:val="30"/>
          <w:highlight w:val="none"/>
        </w:rPr>
        <w:t>附件</w:t>
      </w:r>
      <w:r>
        <w:rPr>
          <w:sz w:val="30"/>
          <w:szCs w:val="30"/>
          <w:highlight w:val="none"/>
        </w:rPr>
        <w:t xml:space="preserve">9 </w:t>
      </w:r>
      <w:r>
        <w:rPr>
          <w:rFonts w:hint="eastAsia"/>
          <w:sz w:val="30"/>
          <w:szCs w:val="30"/>
          <w:highlight w:val="none"/>
        </w:rPr>
        <w:t>大（部）件情况</w:t>
      </w:r>
      <w:bookmarkEnd w:id="117"/>
      <w:bookmarkEnd w:id="118"/>
    </w:p>
    <w:p w14:paraId="302FCE92">
      <w:pPr>
        <w:spacing w:line="500" w:lineRule="exact"/>
        <w:ind w:firstLine="566"/>
        <w:rPr>
          <w:rFonts w:ascii="宋体" w:hAnsi="宋体"/>
          <w:highlight w:val="none"/>
        </w:rPr>
      </w:pPr>
      <w:r>
        <w:rPr>
          <w:rFonts w:hint="eastAsia" w:ascii="宋体" w:hAnsi="宋体"/>
          <w:highlight w:val="none"/>
          <w:lang w:eastAsia="zh-CN"/>
        </w:rPr>
        <w:t>投标人</w:t>
      </w:r>
      <w:r>
        <w:rPr>
          <w:rFonts w:hint="eastAsia" w:ascii="宋体" w:hAnsi="宋体"/>
          <w:highlight w:val="none"/>
        </w:rPr>
        <w:t>应把超重超限的情况详细予以说明。</w:t>
      </w:r>
    </w:p>
    <w:tbl>
      <w:tblPr>
        <w:tblStyle w:val="12"/>
        <w:tblW w:w="926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83"/>
        <w:gridCol w:w="710"/>
        <w:gridCol w:w="475"/>
        <w:gridCol w:w="620"/>
        <w:gridCol w:w="960"/>
        <w:gridCol w:w="600"/>
        <w:gridCol w:w="960"/>
        <w:gridCol w:w="1080"/>
        <w:gridCol w:w="1440"/>
        <w:gridCol w:w="1080"/>
        <w:gridCol w:w="960"/>
      </w:tblGrid>
      <w:tr w14:paraId="340052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restart"/>
            <w:tcBorders>
              <w:top w:val="single" w:color="auto" w:sz="6" w:space="0"/>
              <w:left w:val="single" w:color="auto" w:sz="6" w:space="0"/>
              <w:right w:val="single" w:color="auto" w:sz="6" w:space="0"/>
            </w:tcBorders>
            <w:vAlign w:val="center"/>
          </w:tcPr>
          <w:p w14:paraId="0C9F88C9">
            <w:pPr>
              <w:spacing w:line="500" w:lineRule="exact"/>
              <w:jc w:val="center"/>
              <w:rPr>
                <w:rFonts w:ascii="宋体" w:hAnsi="宋体"/>
                <w:highlight w:val="none"/>
              </w:rPr>
            </w:pPr>
            <w:r>
              <w:rPr>
                <w:rFonts w:hint="eastAsia" w:ascii="宋体" w:hAnsi="宋体"/>
                <w:highlight w:val="none"/>
              </w:rPr>
              <w:t>序</w:t>
            </w:r>
          </w:p>
          <w:p w14:paraId="3D2BC0C4">
            <w:pPr>
              <w:spacing w:line="500" w:lineRule="exact"/>
              <w:jc w:val="center"/>
              <w:rPr>
                <w:rFonts w:ascii="宋体" w:hAnsi="宋体"/>
                <w:highlight w:val="none"/>
              </w:rPr>
            </w:pPr>
            <w:r>
              <w:rPr>
                <w:rFonts w:hint="eastAsia" w:ascii="宋体" w:hAnsi="宋体"/>
                <w:highlight w:val="none"/>
              </w:rPr>
              <w:t>号</w:t>
            </w:r>
          </w:p>
        </w:tc>
        <w:tc>
          <w:tcPr>
            <w:tcW w:w="710" w:type="dxa"/>
            <w:vMerge w:val="restart"/>
            <w:tcBorders>
              <w:top w:val="single" w:color="auto" w:sz="6" w:space="0"/>
              <w:left w:val="nil"/>
              <w:right w:val="single" w:color="auto" w:sz="6" w:space="0"/>
            </w:tcBorders>
            <w:vAlign w:val="center"/>
          </w:tcPr>
          <w:p w14:paraId="38D4F6EC">
            <w:pPr>
              <w:spacing w:line="500" w:lineRule="exact"/>
              <w:jc w:val="center"/>
              <w:rPr>
                <w:rFonts w:ascii="宋体" w:hAnsi="宋体"/>
                <w:highlight w:val="none"/>
              </w:rPr>
            </w:pPr>
            <w:r>
              <w:rPr>
                <w:rFonts w:hint="eastAsia" w:ascii="宋体" w:hAnsi="宋体"/>
                <w:highlight w:val="none"/>
              </w:rPr>
              <w:t>部件名称</w:t>
            </w:r>
          </w:p>
        </w:tc>
        <w:tc>
          <w:tcPr>
            <w:tcW w:w="475" w:type="dxa"/>
            <w:vMerge w:val="restart"/>
            <w:tcBorders>
              <w:top w:val="single" w:color="auto" w:sz="6" w:space="0"/>
              <w:left w:val="nil"/>
              <w:right w:val="single" w:color="auto" w:sz="6" w:space="0"/>
            </w:tcBorders>
            <w:vAlign w:val="center"/>
          </w:tcPr>
          <w:p w14:paraId="389E22AC">
            <w:pPr>
              <w:spacing w:line="500" w:lineRule="exact"/>
              <w:jc w:val="center"/>
              <w:rPr>
                <w:rFonts w:ascii="宋体" w:hAnsi="宋体"/>
                <w:highlight w:val="none"/>
              </w:rPr>
            </w:pPr>
            <w:r>
              <w:rPr>
                <w:rFonts w:hint="eastAsia" w:ascii="宋体" w:hAnsi="宋体"/>
                <w:highlight w:val="none"/>
              </w:rPr>
              <w:t>数量</w:t>
            </w:r>
          </w:p>
        </w:tc>
        <w:tc>
          <w:tcPr>
            <w:tcW w:w="1580" w:type="dxa"/>
            <w:gridSpan w:val="2"/>
            <w:tcBorders>
              <w:top w:val="single" w:color="auto" w:sz="6" w:space="0"/>
              <w:left w:val="nil"/>
              <w:bottom w:val="single" w:color="auto" w:sz="6" w:space="0"/>
              <w:right w:val="nil"/>
            </w:tcBorders>
            <w:vAlign w:val="center"/>
          </w:tcPr>
          <w:p w14:paraId="47AF5737">
            <w:pPr>
              <w:spacing w:line="500" w:lineRule="exact"/>
              <w:jc w:val="center"/>
              <w:rPr>
                <w:rFonts w:ascii="宋体" w:hAnsi="宋体"/>
                <w:highlight w:val="none"/>
              </w:rPr>
            </w:pPr>
            <w:r>
              <w:rPr>
                <w:rFonts w:hint="eastAsia" w:ascii="宋体" w:hAnsi="宋体"/>
                <w:highlight w:val="none"/>
              </w:rPr>
              <w:t>长</w:t>
            </w:r>
            <w:r>
              <w:rPr>
                <w:rFonts w:ascii="宋体" w:hAnsi="宋体"/>
                <w:highlight w:val="none"/>
              </w:rPr>
              <w:t xml:space="preserve">          </w:t>
            </w:r>
            <w:r>
              <w:rPr>
                <w:rFonts w:hint="eastAsia" w:ascii="宋体" w:hAnsi="宋体"/>
                <w:highlight w:val="none"/>
              </w:rPr>
              <w:t>宽</w:t>
            </w:r>
            <w:r>
              <w:rPr>
                <w:rFonts w:ascii="宋体" w:hAnsi="宋体"/>
                <w:highlight w:val="none"/>
              </w:rPr>
              <w:t xml:space="preserve">          </w:t>
            </w:r>
            <w:r>
              <w:rPr>
                <w:rFonts w:hint="eastAsia" w:ascii="宋体" w:hAnsi="宋体"/>
                <w:highlight w:val="none"/>
              </w:rPr>
              <w:t>高</w:t>
            </w:r>
          </w:p>
        </w:tc>
        <w:tc>
          <w:tcPr>
            <w:tcW w:w="1560" w:type="dxa"/>
            <w:gridSpan w:val="2"/>
            <w:tcBorders>
              <w:top w:val="single" w:color="auto" w:sz="6" w:space="0"/>
              <w:left w:val="single" w:color="auto" w:sz="6" w:space="0"/>
              <w:bottom w:val="single" w:color="auto" w:sz="6" w:space="0"/>
              <w:right w:val="nil"/>
            </w:tcBorders>
            <w:vAlign w:val="center"/>
          </w:tcPr>
          <w:p w14:paraId="26F01743">
            <w:pPr>
              <w:spacing w:line="500" w:lineRule="exact"/>
              <w:jc w:val="center"/>
              <w:rPr>
                <w:rFonts w:ascii="宋体" w:hAnsi="宋体"/>
                <w:highlight w:val="none"/>
              </w:rPr>
            </w:pPr>
            <w:r>
              <w:rPr>
                <w:rFonts w:hint="eastAsia" w:ascii="宋体" w:hAnsi="宋体"/>
                <w:highlight w:val="none"/>
              </w:rPr>
              <w:t>重量</w:t>
            </w:r>
          </w:p>
        </w:tc>
        <w:tc>
          <w:tcPr>
            <w:tcW w:w="1080" w:type="dxa"/>
            <w:vMerge w:val="restart"/>
            <w:tcBorders>
              <w:top w:val="single" w:color="auto" w:sz="6" w:space="0"/>
              <w:left w:val="single" w:color="auto" w:sz="6" w:space="0"/>
              <w:right w:val="nil"/>
            </w:tcBorders>
            <w:vAlign w:val="center"/>
          </w:tcPr>
          <w:p w14:paraId="7DC6440F">
            <w:pPr>
              <w:spacing w:line="500" w:lineRule="exact"/>
              <w:jc w:val="center"/>
              <w:rPr>
                <w:rFonts w:hint="eastAsia" w:ascii="宋体" w:hAnsi="宋体"/>
                <w:highlight w:val="none"/>
              </w:rPr>
            </w:pPr>
            <w:r>
              <w:rPr>
                <w:rFonts w:hint="eastAsia" w:ascii="宋体" w:hAnsi="宋体"/>
                <w:highlight w:val="none"/>
              </w:rPr>
              <w:t>厂家</w:t>
            </w:r>
          </w:p>
          <w:p w14:paraId="6703A9DC">
            <w:pPr>
              <w:spacing w:line="500" w:lineRule="exact"/>
              <w:jc w:val="center"/>
              <w:rPr>
                <w:rFonts w:ascii="宋体" w:hAnsi="宋体"/>
                <w:highlight w:val="none"/>
              </w:rPr>
            </w:pPr>
            <w:r>
              <w:rPr>
                <w:rFonts w:hint="eastAsia" w:ascii="宋体" w:hAnsi="宋体"/>
                <w:highlight w:val="none"/>
              </w:rPr>
              <w:t>名称</w:t>
            </w:r>
          </w:p>
        </w:tc>
        <w:tc>
          <w:tcPr>
            <w:tcW w:w="1440" w:type="dxa"/>
            <w:vMerge w:val="restart"/>
            <w:tcBorders>
              <w:top w:val="single" w:color="auto" w:sz="6" w:space="0"/>
              <w:left w:val="single" w:color="auto" w:sz="6" w:space="0"/>
              <w:right w:val="nil"/>
            </w:tcBorders>
            <w:vAlign w:val="center"/>
          </w:tcPr>
          <w:p w14:paraId="128FA5C4">
            <w:pPr>
              <w:spacing w:line="500" w:lineRule="exact"/>
              <w:jc w:val="center"/>
              <w:rPr>
                <w:rFonts w:hint="eastAsia" w:ascii="宋体" w:hAnsi="宋体"/>
                <w:highlight w:val="none"/>
              </w:rPr>
            </w:pPr>
            <w:r>
              <w:rPr>
                <w:rFonts w:hint="eastAsia" w:ascii="宋体" w:hAnsi="宋体"/>
                <w:highlight w:val="none"/>
              </w:rPr>
              <w:t>货物发运</w:t>
            </w:r>
          </w:p>
          <w:p w14:paraId="727DC490">
            <w:pPr>
              <w:spacing w:line="500" w:lineRule="exact"/>
              <w:jc w:val="center"/>
              <w:rPr>
                <w:rFonts w:ascii="宋体" w:hAnsi="宋体"/>
                <w:highlight w:val="none"/>
              </w:rPr>
            </w:pPr>
            <w:r>
              <w:rPr>
                <w:rFonts w:hint="eastAsia" w:ascii="宋体" w:hAnsi="宋体"/>
                <w:highlight w:val="none"/>
              </w:rPr>
              <w:t>地点</w:t>
            </w:r>
          </w:p>
        </w:tc>
        <w:tc>
          <w:tcPr>
            <w:tcW w:w="1080" w:type="dxa"/>
            <w:vMerge w:val="restart"/>
            <w:tcBorders>
              <w:top w:val="single" w:color="auto" w:sz="6" w:space="0"/>
              <w:left w:val="single" w:color="auto" w:sz="6" w:space="0"/>
              <w:right w:val="nil"/>
            </w:tcBorders>
            <w:vAlign w:val="center"/>
          </w:tcPr>
          <w:p w14:paraId="303C46CC">
            <w:pPr>
              <w:spacing w:line="500" w:lineRule="exact"/>
              <w:jc w:val="center"/>
              <w:rPr>
                <w:rFonts w:ascii="宋体" w:hAnsi="宋体"/>
                <w:highlight w:val="none"/>
              </w:rPr>
            </w:pPr>
            <w:r>
              <w:rPr>
                <w:rFonts w:hint="eastAsia" w:ascii="宋体" w:hAnsi="宋体"/>
                <w:highlight w:val="none"/>
              </w:rPr>
              <w:t>运输方式</w:t>
            </w:r>
          </w:p>
        </w:tc>
        <w:tc>
          <w:tcPr>
            <w:tcW w:w="960" w:type="dxa"/>
            <w:vMerge w:val="restart"/>
            <w:tcBorders>
              <w:top w:val="single" w:color="auto" w:sz="6" w:space="0"/>
              <w:left w:val="single" w:color="auto" w:sz="6" w:space="0"/>
              <w:right w:val="single" w:color="auto" w:sz="6" w:space="0"/>
            </w:tcBorders>
            <w:vAlign w:val="center"/>
          </w:tcPr>
          <w:p w14:paraId="0A36A8F3">
            <w:pPr>
              <w:spacing w:line="500" w:lineRule="exact"/>
              <w:jc w:val="center"/>
              <w:rPr>
                <w:rFonts w:ascii="宋体" w:hAnsi="宋体"/>
                <w:highlight w:val="none"/>
              </w:rPr>
            </w:pPr>
            <w:r>
              <w:rPr>
                <w:rFonts w:hint="eastAsia" w:ascii="宋体" w:hAnsi="宋体"/>
                <w:highlight w:val="none"/>
              </w:rPr>
              <w:t>备注</w:t>
            </w:r>
          </w:p>
        </w:tc>
      </w:tr>
      <w:tr w14:paraId="463C1B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continue"/>
            <w:tcBorders>
              <w:left w:val="single" w:color="auto" w:sz="6" w:space="0"/>
              <w:bottom w:val="single" w:color="auto" w:sz="6" w:space="0"/>
              <w:right w:val="single" w:color="auto" w:sz="6" w:space="0"/>
            </w:tcBorders>
            <w:vAlign w:val="top"/>
          </w:tcPr>
          <w:p w14:paraId="639880BD">
            <w:pPr>
              <w:spacing w:line="500" w:lineRule="exact"/>
              <w:jc w:val="center"/>
              <w:rPr>
                <w:rFonts w:ascii="宋体" w:hAnsi="宋体"/>
                <w:highlight w:val="none"/>
              </w:rPr>
            </w:pPr>
          </w:p>
        </w:tc>
        <w:tc>
          <w:tcPr>
            <w:tcW w:w="710" w:type="dxa"/>
            <w:vMerge w:val="continue"/>
            <w:tcBorders>
              <w:left w:val="nil"/>
              <w:bottom w:val="single" w:color="auto" w:sz="6" w:space="0"/>
              <w:right w:val="single" w:color="auto" w:sz="6" w:space="0"/>
            </w:tcBorders>
            <w:vAlign w:val="top"/>
          </w:tcPr>
          <w:p w14:paraId="11182AE7">
            <w:pPr>
              <w:spacing w:line="500" w:lineRule="exact"/>
              <w:jc w:val="center"/>
              <w:rPr>
                <w:rFonts w:ascii="宋体" w:hAnsi="宋体"/>
                <w:highlight w:val="none"/>
              </w:rPr>
            </w:pPr>
          </w:p>
        </w:tc>
        <w:tc>
          <w:tcPr>
            <w:tcW w:w="475" w:type="dxa"/>
            <w:vMerge w:val="continue"/>
            <w:tcBorders>
              <w:left w:val="nil"/>
              <w:bottom w:val="single" w:color="auto" w:sz="6" w:space="0"/>
              <w:right w:val="single" w:color="auto" w:sz="6" w:space="0"/>
            </w:tcBorders>
            <w:vAlign w:val="top"/>
          </w:tcPr>
          <w:p w14:paraId="5CDA4DA0">
            <w:pPr>
              <w:spacing w:line="500" w:lineRule="exact"/>
              <w:jc w:val="center"/>
              <w:rPr>
                <w:rFonts w:ascii="宋体" w:hAnsi="宋体"/>
                <w:highlight w:val="none"/>
              </w:rPr>
            </w:pPr>
          </w:p>
        </w:tc>
        <w:tc>
          <w:tcPr>
            <w:tcW w:w="620" w:type="dxa"/>
            <w:tcBorders>
              <w:top w:val="nil"/>
              <w:left w:val="nil"/>
            </w:tcBorders>
            <w:vAlign w:val="top"/>
          </w:tcPr>
          <w:p w14:paraId="2C511FB5">
            <w:pPr>
              <w:spacing w:line="500" w:lineRule="exact"/>
              <w:jc w:val="center"/>
              <w:rPr>
                <w:rFonts w:ascii="宋体" w:hAnsi="宋体"/>
                <w:highlight w:val="none"/>
              </w:rPr>
            </w:pPr>
            <w:r>
              <w:rPr>
                <w:rFonts w:hint="eastAsia" w:ascii="宋体" w:hAnsi="宋体"/>
                <w:highlight w:val="none"/>
              </w:rPr>
              <w:t>包装</w:t>
            </w:r>
          </w:p>
        </w:tc>
        <w:tc>
          <w:tcPr>
            <w:tcW w:w="960" w:type="dxa"/>
            <w:tcBorders>
              <w:top w:val="nil"/>
            </w:tcBorders>
            <w:vAlign w:val="top"/>
          </w:tcPr>
          <w:p w14:paraId="080439EB">
            <w:pPr>
              <w:spacing w:line="500" w:lineRule="exact"/>
              <w:jc w:val="center"/>
              <w:rPr>
                <w:rFonts w:ascii="宋体" w:hAnsi="宋体"/>
                <w:highlight w:val="none"/>
              </w:rPr>
            </w:pPr>
            <w:r>
              <w:rPr>
                <w:rFonts w:hint="eastAsia" w:ascii="宋体" w:hAnsi="宋体"/>
                <w:highlight w:val="none"/>
              </w:rPr>
              <w:t>未包装</w:t>
            </w:r>
          </w:p>
        </w:tc>
        <w:tc>
          <w:tcPr>
            <w:tcW w:w="600" w:type="dxa"/>
            <w:tcBorders>
              <w:top w:val="nil"/>
            </w:tcBorders>
            <w:vAlign w:val="top"/>
          </w:tcPr>
          <w:p w14:paraId="2F304055">
            <w:pPr>
              <w:spacing w:line="500" w:lineRule="exact"/>
              <w:jc w:val="center"/>
              <w:rPr>
                <w:rFonts w:ascii="宋体" w:hAnsi="宋体"/>
                <w:highlight w:val="none"/>
              </w:rPr>
            </w:pPr>
            <w:r>
              <w:rPr>
                <w:rFonts w:hint="eastAsia" w:ascii="宋体" w:hAnsi="宋体"/>
                <w:highlight w:val="none"/>
              </w:rPr>
              <w:t>包装</w:t>
            </w:r>
          </w:p>
        </w:tc>
        <w:tc>
          <w:tcPr>
            <w:tcW w:w="960" w:type="dxa"/>
            <w:tcBorders>
              <w:top w:val="nil"/>
              <w:right w:val="nil"/>
            </w:tcBorders>
            <w:vAlign w:val="top"/>
          </w:tcPr>
          <w:p w14:paraId="6C9F60A7">
            <w:pPr>
              <w:spacing w:line="500" w:lineRule="exact"/>
              <w:jc w:val="center"/>
              <w:rPr>
                <w:rFonts w:ascii="宋体" w:hAnsi="宋体"/>
                <w:highlight w:val="none"/>
              </w:rPr>
            </w:pPr>
            <w:r>
              <w:rPr>
                <w:rFonts w:hint="eastAsia" w:ascii="宋体" w:hAnsi="宋体"/>
                <w:highlight w:val="none"/>
              </w:rPr>
              <w:t>未包装</w:t>
            </w:r>
          </w:p>
        </w:tc>
        <w:tc>
          <w:tcPr>
            <w:tcW w:w="1080" w:type="dxa"/>
            <w:vMerge w:val="continue"/>
            <w:tcBorders>
              <w:left w:val="single" w:color="auto" w:sz="6" w:space="0"/>
              <w:bottom w:val="single" w:color="auto" w:sz="6" w:space="0"/>
              <w:right w:val="nil"/>
            </w:tcBorders>
            <w:vAlign w:val="top"/>
          </w:tcPr>
          <w:p w14:paraId="7C5F14D2">
            <w:pPr>
              <w:spacing w:line="500" w:lineRule="exact"/>
              <w:jc w:val="center"/>
              <w:rPr>
                <w:rFonts w:ascii="宋体" w:hAnsi="宋体"/>
                <w:highlight w:val="none"/>
              </w:rPr>
            </w:pPr>
          </w:p>
        </w:tc>
        <w:tc>
          <w:tcPr>
            <w:tcW w:w="1440" w:type="dxa"/>
            <w:vMerge w:val="continue"/>
            <w:tcBorders>
              <w:left w:val="single" w:color="auto" w:sz="6" w:space="0"/>
              <w:bottom w:val="single" w:color="auto" w:sz="6" w:space="0"/>
              <w:right w:val="nil"/>
            </w:tcBorders>
            <w:vAlign w:val="top"/>
          </w:tcPr>
          <w:p w14:paraId="235A6D2D">
            <w:pPr>
              <w:spacing w:line="500" w:lineRule="exact"/>
              <w:jc w:val="center"/>
              <w:rPr>
                <w:rFonts w:ascii="宋体" w:hAnsi="宋体"/>
                <w:highlight w:val="none"/>
              </w:rPr>
            </w:pPr>
          </w:p>
        </w:tc>
        <w:tc>
          <w:tcPr>
            <w:tcW w:w="1080" w:type="dxa"/>
            <w:vMerge w:val="continue"/>
            <w:tcBorders>
              <w:left w:val="single" w:color="auto" w:sz="6" w:space="0"/>
              <w:bottom w:val="single" w:color="auto" w:sz="6" w:space="0"/>
              <w:right w:val="nil"/>
            </w:tcBorders>
            <w:vAlign w:val="top"/>
          </w:tcPr>
          <w:p w14:paraId="7FBD7BA6">
            <w:pPr>
              <w:spacing w:line="500" w:lineRule="exact"/>
              <w:jc w:val="center"/>
              <w:rPr>
                <w:rFonts w:ascii="宋体" w:hAnsi="宋体"/>
                <w:highlight w:val="none"/>
              </w:rPr>
            </w:pPr>
          </w:p>
        </w:tc>
        <w:tc>
          <w:tcPr>
            <w:tcW w:w="960" w:type="dxa"/>
            <w:vMerge w:val="continue"/>
            <w:tcBorders>
              <w:left w:val="single" w:color="auto" w:sz="6" w:space="0"/>
              <w:bottom w:val="single" w:color="auto" w:sz="6" w:space="0"/>
              <w:right w:val="single" w:color="auto" w:sz="6" w:space="0"/>
            </w:tcBorders>
            <w:vAlign w:val="top"/>
          </w:tcPr>
          <w:p w14:paraId="57BF4CB2">
            <w:pPr>
              <w:spacing w:line="500" w:lineRule="exact"/>
              <w:jc w:val="center"/>
              <w:rPr>
                <w:rFonts w:ascii="宋体" w:hAnsi="宋体"/>
                <w:highlight w:val="none"/>
              </w:rPr>
            </w:pPr>
          </w:p>
        </w:tc>
      </w:tr>
      <w:tr w14:paraId="0EA8E8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nil"/>
            </w:tcBorders>
            <w:vAlign w:val="top"/>
          </w:tcPr>
          <w:p w14:paraId="0C48F357">
            <w:pPr>
              <w:spacing w:line="500" w:lineRule="exact"/>
              <w:rPr>
                <w:rFonts w:ascii="宋体" w:hAnsi="宋体"/>
                <w:highlight w:val="none"/>
              </w:rPr>
            </w:pPr>
          </w:p>
        </w:tc>
        <w:tc>
          <w:tcPr>
            <w:tcW w:w="710" w:type="dxa"/>
            <w:tcBorders>
              <w:top w:val="nil"/>
            </w:tcBorders>
            <w:vAlign w:val="top"/>
          </w:tcPr>
          <w:p w14:paraId="7B172084">
            <w:pPr>
              <w:spacing w:line="500" w:lineRule="exact"/>
              <w:rPr>
                <w:rFonts w:ascii="宋体" w:hAnsi="宋体"/>
                <w:highlight w:val="none"/>
              </w:rPr>
            </w:pPr>
          </w:p>
        </w:tc>
        <w:tc>
          <w:tcPr>
            <w:tcW w:w="475" w:type="dxa"/>
            <w:tcBorders>
              <w:top w:val="nil"/>
            </w:tcBorders>
            <w:vAlign w:val="top"/>
          </w:tcPr>
          <w:p w14:paraId="62DF940D">
            <w:pPr>
              <w:spacing w:line="500" w:lineRule="exact"/>
              <w:rPr>
                <w:rFonts w:ascii="宋体" w:hAnsi="宋体"/>
                <w:highlight w:val="none"/>
              </w:rPr>
            </w:pPr>
          </w:p>
        </w:tc>
        <w:tc>
          <w:tcPr>
            <w:tcW w:w="620" w:type="dxa"/>
            <w:vAlign w:val="top"/>
          </w:tcPr>
          <w:p w14:paraId="3C497853">
            <w:pPr>
              <w:spacing w:line="500" w:lineRule="exact"/>
              <w:rPr>
                <w:rFonts w:ascii="宋体" w:hAnsi="宋体"/>
                <w:highlight w:val="none"/>
              </w:rPr>
            </w:pPr>
          </w:p>
        </w:tc>
        <w:tc>
          <w:tcPr>
            <w:tcW w:w="960" w:type="dxa"/>
            <w:vAlign w:val="top"/>
          </w:tcPr>
          <w:p w14:paraId="6B549874">
            <w:pPr>
              <w:spacing w:line="500" w:lineRule="exact"/>
              <w:rPr>
                <w:rFonts w:ascii="宋体" w:hAnsi="宋体"/>
                <w:highlight w:val="none"/>
              </w:rPr>
            </w:pPr>
          </w:p>
        </w:tc>
        <w:tc>
          <w:tcPr>
            <w:tcW w:w="600" w:type="dxa"/>
            <w:vAlign w:val="top"/>
          </w:tcPr>
          <w:p w14:paraId="5DC8B286">
            <w:pPr>
              <w:spacing w:line="500" w:lineRule="exact"/>
              <w:rPr>
                <w:rFonts w:ascii="宋体" w:hAnsi="宋体"/>
                <w:highlight w:val="none"/>
              </w:rPr>
            </w:pPr>
          </w:p>
        </w:tc>
        <w:tc>
          <w:tcPr>
            <w:tcW w:w="960" w:type="dxa"/>
            <w:vAlign w:val="top"/>
          </w:tcPr>
          <w:p w14:paraId="6BAE45BD">
            <w:pPr>
              <w:spacing w:line="500" w:lineRule="exact"/>
              <w:rPr>
                <w:rFonts w:ascii="宋体" w:hAnsi="宋体"/>
                <w:highlight w:val="none"/>
              </w:rPr>
            </w:pPr>
          </w:p>
        </w:tc>
        <w:tc>
          <w:tcPr>
            <w:tcW w:w="1080" w:type="dxa"/>
            <w:tcBorders>
              <w:top w:val="nil"/>
            </w:tcBorders>
            <w:vAlign w:val="top"/>
          </w:tcPr>
          <w:p w14:paraId="2BD4BAD1">
            <w:pPr>
              <w:spacing w:line="500" w:lineRule="exact"/>
              <w:rPr>
                <w:rFonts w:ascii="宋体" w:hAnsi="宋体"/>
                <w:highlight w:val="none"/>
              </w:rPr>
            </w:pPr>
          </w:p>
        </w:tc>
        <w:tc>
          <w:tcPr>
            <w:tcW w:w="1440" w:type="dxa"/>
            <w:tcBorders>
              <w:top w:val="nil"/>
            </w:tcBorders>
            <w:vAlign w:val="top"/>
          </w:tcPr>
          <w:p w14:paraId="36ECCF99">
            <w:pPr>
              <w:spacing w:line="500" w:lineRule="exact"/>
              <w:rPr>
                <w:rFonts w:ascii="宋体" w:hAnsi="宋体"/>
                <w:highlight w:val="none"/>
              </w:rPr>
            </w:pPr>
          </w:p>
        </w:tc>
        <w:tc>
          <w:tcPr>
            <w:tcW w:w="1080" w:type="dxa"/>
            <w:tcBorders>
              <w:top w:val="nil"/>
            </w:tcBorders>
            <w:vAlign w:val="top"/>
          </w:tcPr>
          <w:p w14:paraId="45698DC6">
            <w:pPr>
              <w:spacing w:line="500" w:lineRule="exact"/>
              <w:rPr>
                <w:rFonts w:ascii="宋体" w:hAnsi="宋体"/>
                <w:highlight w:val="none"/>
              </w:rPr>
            </w:pPr>
          </w:p>
        </w:tc>
        <w:tc>
          <w:tcPr>
            <w:tcW w:w="960" w:type="dxa"/>
            <w:tcBorders>
              <w:top w:val="nil"/>
            </w:tcBorders>
            <w:vAlign w:val="top"/>
          </w:tcPr>
          <w:p w14:paraId="01D8EE4B">
            <w:pPr>
              <w:spacing w:line="500" w:lineRule="exact"/>
              <w:rPr>
                <w:rFonts w:ascii="宋体" w:hAnsi="宋体"/>
                <w:highlight w:val="none"/>
              </w:rPr>
            </w:pPr>
          </w:p>
        </w:tc>
      </w:tr>
      <w:tr w14:paraId="5DB2ED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vAlign w:val="top"/>
          </w:tcPr>
          <w:p w14:paraId="6618AAA2">
            <w:pPr>
              <w:spacing w:line="500" w:lineRule="exact"/>
              <w:rPr>
                <w:rFonts w:ascii="宋体" w:hAnsi="宋体"/>
                <w:highlight w:val="none"/>
              </w:rPr>
            </w:pPr>
          </w:p>
        </w:tc>
        <w:tc>
          <w:tcPr>
            <w:tcW w:w="710" w:type="dxa"/>
            <w:vAlign w:val="top"/>
          </w:tcPr>
          <w:p w14:paraId="61418A7E">
            <w:pPr>
              <w:spacing w:line="500" w:lineRule="exact"/>
              <w:rPr>
                <w:rFonts w:ascii="宋体" w:hAnsi="宋体"/>
                <w:highlight w:val="none"/>
              </w:rPr>
            </w:pPr>
          </w:p>
        </w:tc>
        <w:tc>
          <w:tcPr>
            <w:tcW w:w="475" w:type="dxa"/>
            <w:vAlign w:val="top"/>
          </w:tcPr>
          <w:p w14:paraId="349FDBBA">
            <w:pPr>
              <w:spacing w:line="500" w:lineRule="exact"/>
              <w:rPr>
                <w:rFonts w:ascii="宋体" w:hAnsi="宋体"/>
                <w:highlight w:val="none"/>
              </w:rPr>
            </w:pPr>
          </w:p>
        </w:tc>
        <w:tc>
          <w:tcPr>
            <w:tcW w:w="620" w:type="dxa"/>
            <w:vAlign w:val="top"/>
          </w:tcPr>
          <w:p w14:paraId="51645C66">
            <w:pPr>
              <w:spacing w:line="500" w:lineRule="exact"/>
              <w:rPr>
                <w:rFonts w:ascii="宋体" w:hAnsi="宋体"/>
                <w:highlight w:val="none"/>
              </w:rPr>
            </w:pPr>
          </w:p>
        </w:tc>
        <w:tc>
          <w:tcPr>
            <w:tcW w:w="960" w:type="dxa"/>
            <w:vAlign w:val="top"/>
          </w:tcPr>
          <w:p w14:paraId="3BF10ADD">
            <w:pPr>
              <w:spacing w:line="500" w:lineRule="exact"/>
              <w:rPr>
                <w:rFonts w:ascii="宋体" w:hAnsi="宋体"/>
                <w:highlight w:val="none"/>
              </w:rPr>
            </w:pPr>
          </w:p>
        </w:tc>
        <w:tc>
          <w:tcPr>
            <w:tcW w:w="600" w:type="dxa"/>
            <w:vAlign w:val="top"/>
          </w:tcPr>
          <w:p w14:paraId="31CEE567">
            <w:pPr>
              <w:spacing w:line="500" w:lineRule="exact"/>
              <w:rPr>
                <w:rFonts w:ascii="宋体" w:hAnsi="宋体"/>
                <w:highlight w:val="none"/>
              </w:rPr>
            </w:pPr>
          </w:p>
        </w:tc>
        <w:tc>
          <w:tcPr>
            <w:tcW w:w="960" w:type="dxa"/>
            <w:vAlign w:val="top"/>
          </w:tcPr>
          <w:p w14:paraId="02F7F9E1">
            <w:pPr>
              <w:spacing w:line="500" w:lineRule="exact"/>
              <w:rPr>
                <w:rFonts w:ascii="宋体" w:hAnsi="宋体"/>
                <w:highlight w:val="none"/>
              </w:rPr>
            </w:pPr>
          </w:p>
        </w:tc>
        <w:tc>
          <w:tcPr>
            <w:tcW w:w="1080" w:type="dxa"/>
            <w:vAlign w:val="top"/>
          </w:tcPr>
          <w:p w14:paraId="1AB1DA28">
            <w:pPr>
              <w:spacing w:line="500" w:lineRule="exact"/>
              <w:rPr>
                <w:rFonts w:ascii="宋体" w:hAnsi="宋体"/>
                <w:highlight w:val="none"/>
              </w:rPr>
            </w:pPr>
          </w:p>
        </w:tc>
        <w:tc>
          <w:tcPr>
            <w:tcW w:w="1440" w:type="dxa"/>
            <w:vAlign w:val="top"/>
          </w:tcPr>
          <w:p w14:paraId="7EA2461C">
            <w:pPr>
              <w:spacing w:line="500" w:lineRule="exact"/>
              <w:rPr>
                <w:rFonts w:ascii="宋体" w:hAnsi="宋体"/>
                <w:highlight w:val="none"/>
              </w:rPr>
            </w:pPr>
          </w:p>
        </w:tc>
        <w:tc>
          <w:tcPr>
            <w:tcW w:w="1080" w:type="dxa"/>
            <w:vAlign w:val="top"/>
          </w:tcPr>
          <w:p w14:paraId="4A21CA4A">
            <w:pPr>
              <w:spacing w:line="500" w:lineRule="exact"/>
              <w:rPr>
                <w:rFonts w:ascii="宋体" w:hAnsi="宋体"/>
                <w:highlight w:val="none"/>
              </w:rPr>
            </w:pPr>
          </w:p>
        </w:tc>
        <w:tc>
          <w:tcPr>
            <w:tcW w:w="960" w:type="dxa"/>
            <w:vAlign w:val="top"/>
          </w:tcPr>
          <w:p w14:paraId="711EBAD9">
            <w:pPr>
              <w:spacing w:line="500" w:lineRule="exact"/>
              <w:rPr>
                <w:rFonts w:ascii="宋体" w:hAnsi="宋体"/>
                <w:highlight w:val="none"/>
              </w:rPr>
            </w:pPr>
          </w:p>
        </w:tc>
      </w:tr>
      <w:tr w14:paraId="2A4DC6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vAlign w:val="top"/>
          </w:tcPr>
          <w:p w14:paraId="2246E09D">
            <w:pPr>
              <w:spacing w:line="500" w:lineRule="exact"/>
              <w:rPr>
                <w:rFonts w:ascii="宋体" w:hAnsi="宋体"/>
                <w:highlight w:val="none"/>
              </w:rPr>
            </w:pPr>
          </w:p>
        </w:tc>
        <w:tc>
          <w:tcPr>
            <w:tcW w:w="710" w:type="dxa"/>
            <w:vAlign w:val="top"/>
          </w:tcPr>
          <w:p w14:paraId="15C7FD34">
            <w:pPr>
              <w:spacing w:line="500" w:lineRule="exact"/>
              <w:rPr>
                <w:rFonts w:ascii="宋体" w:hAnsi="宋体"/>
                <w:highlight w:val="none"/>
              </w:rPr>
            </w:pPr>
          </w:p>
        </w:tc>
        <w:tc>
          <w:tcPr>
            <w:tcW w:w="475" w:type="dxa"/>
            <w:vAlign w:val="top"/>
          </w:tcPr>
          <w:p w14:paraId="00FBF608">
            <w:pPr>
              <w:spacing w:line="500" w:lineRule="exact"/>
              <w:rPr>
                <w:rFonts w:ascii="宋体" w:hAnsi="宋体"/>
                <w:highlight w:val="none"/>
              </w:rPr>
            </w:pPr>
          </w:p>
        </w:tc>
        <w:tc>
          <w:tcPr>
            <w:tcW w:w="620" w:type="dxa"/>
            <w:vAlign w:val="top"/>
          </w:tcPr>
          <w:p w14:paraId="0A61AF34">
            <w:pPr>
              <w:spacing w:line="500" w:lineRule="exact"/>
              <w:rPr>
                <w:rFonts w:ascii="宋体" w:hAnsi="宋体"/>
                <w:highlight w:val="none"/>
              </w:rPr>
            </w:pPr>
          </w:p>
        </w:tc>
        <w:tc>
          <w:tcPr>
            <w:tcW w:w="960" w:type="dxa"/>
            <w:vAlign w:val="top"/>
          </w:tcPr>
          <w:p w14:paraId="5FC34DF9">
            <w:pPr>
              <w:spacing w:line="500" w:lineRule="exact"/>
              <w:rPr>
                <w:rFonts w:ascii="宋体" w:hAnsi="宋体"/>
                <w:highlight w:val="none"/>
              </w:rPr>
            </w:pPr>
          </w:p>
        </w:tc>
        <w:tc>
          <w:tcPr>
            <w:tcW w:w="600" w:type="dxa"/>
            <w:vAlign w:val="top"/>
          </w:tcPr>
          <w:p w14:paraId="471AEF0B">
            <w:pPr>
              <w:spacing w:line="500" w:lineRule="exact"/>
              <w:rPr>
                <w:rFonts w:ascii="宋体" w:hAnsi="宋体"/>
                <w:highlight w:val="none"/>
              </w:rPr>
            </w:pPr>
          </w:p>
        </w:tc>
        <w:tc>
          <w:tcPr>
            <w:tcW w:w="960" w:type="dxa"/>
            <w:vAlign w:val="top"/>
          </w:tcPr>
          <w:p w14:paraId="37B46DE7">
            <w:pPr>
              <w:spacing w:line="500" w:lineRule="exact"/>
              <w:rPr>
                <w:rFonts w:ascii="宋体" w:hAnsi="宋体"/>
                <w:highlight w:val="none"/>
              </w:rPr>
            </w:pPr>
          </w:p>
        </w:tc>
        <w:tc>
          <w:tcPr>
            <w:tcW w:w="1080" w:type="dxa"/>
            <w:vAlign w:val="top"/>
          </w:tcPr>
          <w:p w14:paraId="166A833F">
            <w:pPr>
              <w:spacing w:line="500" w:lineRule="exact"/>
              <w:rPr>
                <w:rFonts w:ascii="宋体" w:hAnsi="宋体"/>
                <w:highlight w:val="none"/>
              </w:rPr>
            </w:pPr>
          </w:p>
        </w:tc>
        <w:tc>
          <w:tcPr>
            <w:tcW w:w="1440" w:type="dxa"/>
            <w:vAlign w:val="top"/>
          </w:tcPr>
          <w:p w14:paraId="303BFA20">
            <w:pPr>
              <w:spacing w:line="500" w:lineRule="exact"/>
              <w:rPr>
                <w:rFonts w:ascii="宋体" w:hAnsi="宋体"/>
                <w:highlight w:val="none"/>
              </w:rPr>
            </w:pPr>
          </w:p>
        </w:tc>
        <w:tc>
          <w:tcPr>
            <w:tcW w:w="1080" w:type="dxa"/>
            <w:vAlign w:val="top"/>
          </w:tcPr>
          <w:p w14:paraId="70CC4CFF">
            <w:pPr>
              <w:spacing w:line="500" w:lineRule="exact"/>
              <w:rPr>
                <w:rFonts w:ascii="宋体" w:hAnsi="宋体"/>
                <w:highlight w:val="none"/>
              </w:rPr>
            </w:pPr>
          </w:p>
        </w:tc>
        <w:tc>
          <w:tcPr>
            <w:tcW w:w="960" w:type="dxa"/>
            <w:vAlign w:val="top"/>
          </w:tcPr>
          <w:p w14:paraId="55FFE23A">
            <w:pPr>
              <w:spacing w:line="500" w:lineRule="exact"/>
              <w:rPr>
                <w:rFonts w:ascii="宋体" w:hAnsi="宋体"/>
                <w:highlight w:val="none"/>
              </w:rPr>
            </w:pPr>
          </w:p>
        </w:tc>
      </w:tr>
      <w:tr w14:paraId="616B58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vAlign w:val="top"/>
          </w:tcPr>
          <w:p w14:paraId="715E71F7">
            <w:pPr>
              <w:spacing w:line="500" w:lineRule="exact"/>
              <w:rPr>
                <w:rFonts w:ascii="宋体" w:hAnsi="宋体"/>
                <w:highlight w:val="none"/>
              </w:rPr>
            </w:pPr>
          </w:p>
        </w:tc>
        <w:tc>
          <w:tcPr>
            <w:tcW w:w="710" w:type="dxa"/>
            <w:vAlign w:val="top"/>
          </w:tcPr>
          <w:p w14:paraId="5D922C31">
            <w:pPr>
              <w:spacing w:line="500" w:lineRule="exact"/>
              <w:rPr>
                <w:rFonts w:ascii="宋体" w:hAnsi="宋体"/>
                <w:highlight w:val="none"/>
              </w:rPr>
            </w:pPr>
          </w:p>
        </w:tc>
        <w:tc>
          <w:tcPr>
            <w:tcW w:w="475" w:type="dxa"/>
            <w:vAlign w:val="top"/>
          </w:tcPr>
          <w:p w14:paraId="24F9B0AC">
            <w:pPr>
              <w:spacing w:line="500" w:lineRule="exact"/>
              <w:rPr>
                <w:rFonts w:ascii="宋体" w:hAnsi="宋体"/>
                <w:highlight w:val="none"/>
              </w:rPr>
            </w:pPr>
          </w:p>
        </w:tc>
        <w:tc>
          <w:tcPr>
            <w:tcW w:w="620" w:type="dxa"/>
            <w:vAlign w:val="top"/>
          </w:tcPr>
          <w:p w14:paraId="378E099E">
            <w:pPr>
              <w:spacing w:line="500" w:lineRule="exact"/>
              <w:rPr>
                <w:rFonts w:ascii="宋体" w:hAnsi="宋体"/>
                <w:highlight w:val="none"/>
              </w:rPr>
            </w:pPr>
          </w:p>
        </w:tc>
        <w:tc>
          <w:tcPr>
            <w:tcW w:w="960" w:type="dxa"/>
            <w:vAlign w:val="top"/>
          </w:tcPr>
          <w:p w14:paraId="0F1D63DA">
            <w:pPr>
              <w:spacing w:line="500" w:lineRule="exact"/>
              <w:rPr>
                <w:rFonts w:ascii="宋体" w:hAnsi="宋体"/>
                <w:highlight w:val="none"/>
              </w:rPr>
            </w:pPr>
          </w:p>
        </w:tc>
        <w:tc>
          <w:tcPr>
            <w:tcW w:w="600" w:type="dxa"/>
            <w:vAlign w:val="top"/>
          </w:tcPr>
          <w:p w14:paraId="029C5335">
            <w:pPr>
              <w:spacing w:line="500" w:lineRule="exact"/>
              <w:rPr>
                <w:rFonts w:ascii="宋体" w:hAnsi="宋体"/>
                <w:highlight w:val="none"/>
              </w:rPr>
            </w:pPr>
          </w:p>
        </w:tc>
        <w:tc>
          <w:tcPr>
            <w:tcW w:w="960" w:type="dxa"/>
            <w:vAlign w:val="top"/>
          </w:tcPr>
          <w:p w14:paraId="42102A16">
            <w:pPr>
              <w:spacing w:line="500" w:lineRule="exact"/>
              <w:rPr>
                <w:rFonts w:ascii="宋体" w:hAnsi="宋体"/>
                <w:highlight w:val="none"/>
              </w:rPr>
            </w:pPr>
          </w:p>
        </w:tc>
        <w:tc>
          <w:tcPr>
            <w:tcW w:w="1080" w:type="dxa"/>
            <w:vAlign w:val="top"/>
          </w:tcPr>
          <w:p w14:paraId="5C26C5D7">
            <w:pPr>
              <w:spacing w:line="500" w:lineRule="exact"/>
              <w:rPr>
                <w:rFonts w:ascii="宋体" w:hAnsi="宋体"/>
                <w:highlight w:val="none"/>
              </w:rPr>
            </w:pPr>
          </w:p>
        </w:tc>
        <w:tc>
          <w:tcPr>
            <w:tcW w:w="1440" w:type="dxa"/>
            <w:vAlign w:val="top"/>
          </w:tcPr>
          <w:p w14:paraId="158144CD">
            <w:pPr>
              <w:spacing w:line="500" w:lineRule="exact"/>
              <w:rPr>
                <w:rFonts w:ascii="宋体" w:hAnsi="宋体"/>
                <w:highlight w:val="none"/>
              </w:rPr>
            </w:pPr>
          </w:p>
        </w:tc>
        <w:tc>
          <w:tcPr>
            <w:tcW w:w="1080" w:type="dxa"/>
            <w:vAlign w:val="top"/>
          </w:tcPr>
          <w:p w14:paraId="5E327EF2">
            <w:pPr>
              <w:spacing w:line="500" w:lineRule="exact"/>
              <w:rPr>
                <w:rFonts w:ascii="宋体" w:hAnsi="宋体"/>
                <w:highlight w:val="none"/>
              </w:rPr>
            </w:pPr>
          </w:p>
        </w:tc>
        <w:tc>
          <w:tcPr>
            <w:tcW w:w="960" w:type="dxa"/>
            <w:vAlign w:val="top"/>
          </w:tcPr>
          <w:p w14:paraId="6CB77EB4">
            <w:pPr>
              <w:spacing w:line="500" w:lineRule="exact"/>
              <w:rPr>
                <w:rFonts w:ascii="宋体" w:hAnsi="宋体"/>
                <w:highlight w:val="none"/>
              </w:rPr>
            </w:pPr>
          </w:p>
        </w:tc>
      </w:tr>
    </w:tbl>
    <w:p w14:paraId="63CBF3C5">
      <w:pPr>
        <w:spacing w:line="500" w:lineRule="exact"/>
        <w:rPr>
          <w:rFonts w:hint="eastAsia" w:ascii="宋体" w:hAnsi="宋体"/>
          <w:highlight w:val="none"/>
        </w:rPr>
      </w:pPr>
    </w:p>
    <w:p w14:paraId="596C7980">
      <w:pPr>
        <w:spacing w:line="500" w:lineRule="exact"/>
        <w:rPr>
          <w:rFonts w:hint="eastAsia" w:ascii="宋体" w:hAnsi="宋体"/>
          <w:snapToGrid w:val="0"/>
          <w:highlight w:val="none"/>
        </w:rPr>
      </w:pPr>
      <w:r>
        <w:rPr>
          <w:rFonts w:hint="eastAsia" w:ascii="宋体" w:hAnsi="宋体"/>
          <w:snapToGrid w:val="0"/>
          <w:highlight w:val="none"/>
        </w:rPr>
        <w:t>说明：</w:t>
      </w:r>
    </w:p>
    <w:p w14:paraId="1DA6EE43">
      <w:pPr>
        <w:spacing w:line="500" w:lineRule="exact"/>
        <w:ind w:firstLine="482"/>
        <w:rPr>
          <w:rFonts w:ascii="宋体" w:hAnsi="宋体"/>
          <w:snapToGrid w:val="0"/>
          <w:highlight w:val="none"/>
        </w:rPr>
      </w:pPr>
      <w:r>
        <w:rPr>
          <w:rFonts w:hint="eastAsia" w:ascii="宋体" w:hAnsi="宋体"/>
          <w:snapToGrid w:val="0"/>
          <w:highlight w:val="none"/>
        </w:rPr>
        <w:t>1.</w:t>
      </w:r>
      <w:r>
        <w:rPr>
          <w:rFonts w:ascii="宋体" w:hAnsi="宋体"/>
          <w:snapToGrid w:val="0"/>
          <w:highlight w:val="none"/>
        </w:rPr>
        <w:t xml:space="preserve"> </w:t>
      </w:r>
      <w:r>
        <w:rPr>
          <w:rFonts w:hint="eastAsia" w:ascii="宋体" w:hAnsi="宋体"/>
          <w:snapToGrid w:val="0"/>
          <w:highlight w:val="none"/>
          <w:lang w:eastAsia="zh-CN"/>
        </w:rPr>
        <w:t>投标人</w:t>
      </w:r>
      <w:r>
        <w:rPr>
          <w:rFonts w:hint="eastAsia" w:ascii="宋体" w:hAnsi="宋体"/>
          <w:snapToGrid w:val="0"/>
          <w:highlight w:val="none"/>
        </w:rPr>
        <w:t xml:space="preserve">应在投标文件中按附表要求提供设备各大件的运输尺寸（长 </w:t>
      </w:r>
      <w:r>
        <w:rPr>
          <w:rFonts w:ascii="宋体" w:hAnsi="宋体"/>
          <w:snapToGrid w:val="0"/>
          <w:highlight w:val="none"/>
        </w:rPr>
        <w:t xml:space="preserve"> </w:t>
      </w:r>
      <w:r>
        <w:rPr>
          <w:rFonts w:hint="eastAsia" w:ascii="宋体" w:hAnsi="宋体"/>
          <w:snapToGrid w:val="0"/>
          <w:highlight w:val="none"/>
        </w:rPr>
        <w:t xml:space="preserve">          宽</w:t>
      </w:r>
      <w:r>
        <w:rPr>
          <w:rFonts w:hint="eastAsia" w:ascii="宋体" w:hAnsi="宋体"/>
          <w:snapToGrid w:val="0"/>
          <w:highlight w:val="none"/>
          <w:u w:val="single"/>
        </w:rPr>
        <w:t xml:space="preserve">       </w:t>
      </w:r>
      <w:r>
        <w:rPr>
          <w:rFonts w:hint="eastAsia" w:ascii="宋体" w:hAnsi="宋体"/>
          <w:snapToGrid w:val="0"/>
          <w:highlight w:val="none"/>
        </w:rPr>
        <w:t>高</w:t>
      </w:r>
      <w:r>
        <w:rPr>
          <w:rFonts w:hint="eastAsia" w:ascii="宋体" w:hAnsi="宋体"/>
          <w:snapToGrid w:val="0"/>
          <w:highlight w:val="none"/>
          <w:u w:val="single"/>
        </w:rPr>
        <w:t xml:space="preserve"> </w:t>
      </w:r>
      <w:r>
        <w:rPr>
          <w:rFonts w:ascii="宋体" w:hAnsi="宋体"/>
          <w:snapToGrid w:val="0"/>
          <w:highlight w:val="none"/>
          <w:u w:val="single"/>
        </w:rPr>
        <w:t xml:space="preserve">       </w:t>
      </w:r>
      <w:r>
        <w:rPr>
          <w:rFonts w:hint="eastAsia" w:ascii="宋体" w:hAnsi="宋体"/>
          <w:snapToGrid w:val="0"/>
          <w:highlight w:val="none"/>
        </w:rPr>
        <w:t>）、重量，并附运输外形尺寸图及其重心位置。</w:t>
      </w:r>
    </w:p>
    <w:p w14:paraId="1099E45A">
      <w:pPr>
        <w:spacing w:line="500" w:lineRule="exact"/>
        <w:ind w:firstLine="482"/>
        <w:rPr>
          <w:rFonts w:ascii="宋体" w:hAnsi="宋体"/>
          <w:snapToGrid w:val="0"/>
          <w:highlight w:val="none"/>
        </w:rPr>
      </w:pPr>
      <w:r>
        <w:rPr>
          <w:rFonts w:hint="eastAsia" w:ascii="宋体" w:hAnsi="宋体"/>
          <w:snapToGrid w:val="0"/>
          <w:highlight w:val="none"/>
        </w:rPr>
        <w:t>2.</w:t>
      </w:r>
      <w:r>
        <w:rPr>
          <w:rFonts w:ascii="宋体" w:hAnsi="宋体"/>
          <w:snapToGrid w:val="0"/>
          <w:highlight w:val="none"/>
        </w:rPr>
        <w:t xml:space="preserve"> </w:t>
      </w:r>
      <w:r>
        <w:rPr>
          <w:rFonts w:hint="eastAsia" w:ascii="宋体" w:hAnsi="宋体"/>
          <w:snapToGrid w:val="0"/>
          <w:highlight w:val="none"/>
        </w:rPr>
        <w:t>设备运输尺寸，指设备包装后的各部分尺寸。</w:t>
      </w:r>
    </w:p>
    <w:p w14:paraId="2B3CEA6F">
      <w:pPr>
        <w:spacing w:line="500" w:lineRule="exact"/>
        <w:ind w:firstLine="482"/>
        <w:rPr>
          <w:rFonts w:hint="eastAsia" w:ascii="宋体" w:hAnsi="宋体"/>
          <w:snapToGrid w:val="0"/>
          <w:highlight w:val="none"/>
        </w:rPr>
      </w:pPr>
      <w:r>
        <w:rPr>
          <w:rFonts w:hint="eastAsia" w:ascii="宋体" w:hAnsi="宋体"/>
          <w:snapToGrid w:val="0"/>
          <w:highlight w:val="none"/>
        </w:rPr>
        <w:t>3.</w:t>
      </w:r>
      <w:r>
        <w:rPr>
          <w:rFonts w:ascii="宋体" w:hAnsi="宋体"/>
          <w:snapToGrid w:val="0"/>
          <w:highlight w:val="none"/>
        </w:rPr>
        <w:t xml:space="preserve"> </w:t>
      </w:r>
      <w:r>
        <w:rPr>
          <w:rFonts w:hint="eastAsia" w:ascii="宋体" w:hAnsi="宋体"/>
          <w:snapToGrid w:val="0"/>
          <w:highlight w:val="none"/>
        </w:rPr>
        <w:t>当采用铁路运输时，设备的运输外形尺寸，应考虑该设备拟采用的运输车辆装载面至轨面的高度要求。</w:t>
      </w:r>
    </w:p>
    <w:p w14:paraId="486A5566">
      <w:pPr>
        <w:spacing w:line="500" w:lineRule="exact"/>
        <w:ind w:firstLine="482"/>
        <w:rPr>
          <w:rFonts w:hint="eastAsia" w:ascii="宋体" w:hAnsi="宋体"/>
          <w:snapToGrid w:val="0"/>
          <w:highlight w:val="none"/>
        </w:rPr>
      </w:pPr>
      <w:r>
        <w:rPr>
          <w:rFonts w:hint="eastAsia" w:ascii="宋体" w:hAnsi="宋体"/>
          <w:snapToGrid w:val="0"/>
          <w:highlight w:val="none"/>
        </w:rPr>
        <w:t>4.</w:t>
      </w:r>
      <w:r>
        <w:rPr>
          <w:rFonts w:hint="eastAsia" w:ascii="宋体" w:hAnsi="宋体"/>
          <w:snapToGrid w:val="0"/>
          <w:highlight w:val="none"/>
          <w:lang w:eastAsia="zh-CN"/>
        </w:rPr>
        <w:t>投标人</w:t>
      </w:r>
      <w:r>
        <w:rPr>
          <w:rFonts w:hint="eastAsia" w:ascii="宋体" w:hAnsi="宋体"/>
          <w:snapToGrid w:val="0"/>
          <w:highlight w:val="none"/>
        </w:rPr>
        <w:t>应根据大件运输的线路及运输方式，对沿途中所经过的涵洞、桥梁等构、建筑物进行充分的调查和论证，在投标文件中提出大件运输的方案，确保设备大件安全运至现场。</w:t>
      </w:r>
    </w:p>
    <w:p w14:paraId="429AC51D">
      <w:pPr>
        <w:spacing w:line="500" w:lineRule="exact"/>
        <w:ind w:firstLine="482"/>
        <w:rPr>
          <w:rFonts w:hint="eastAsia" w:ascii="宋体" w:hAnsi="宋体"/>
          <w:snapToGrid w:val="0"/>
          <w:highlight w:val="none"/>
        </w:rPr>
      </w:pPr>
      <w:r>
        <w:rPr>
          <w:rFonts w:hint="eastAsia" w:ascii="宋体" w:hAnsi="宋体"/>
          <w:snapToGrid w:val="0"/>
          <w:highlight w:val="none"/>
        </w:rPr>
        <w:t xml:space="preserve">5. </w:t>
      </w:r>
      <w:r>
        <w:rPr>
          <w:rFonts w:hint="eastAsia" w:ascii="宋体" w:hAnsi="宋体"/>
          <w:snapToGrid w:val="0"/>
          <w:highlight w:val="none"/>
          <w:lang w:eastAsia="zh-CN"/>
        </w:rPr>
        <w:t>投标人</w:t>
      </w:r>
      <w:r>
        <w:rPr>
          <w:rFonts w:hint="eastAsia" w:ascii="宋体" w:hAnsi="宋体"/>
          <w:snapToGrid w:val="0"/>
          <w:highlight w:val="none"/>
        </w:rPr>
        <w:t>还应在投标文件中说明所有其它设备的运输方案，包括车辆、船舶型号、数量、运输路线等。</w:t>
      </w:r>
    </w:p>
    <w:p w14:paraId="4F1E14AF">
      <w:pPr>
        <w:spacing w:line="500" w:lineRule="exact"/>
        <w:ind w:firstLine="420"/>
        <w:rPr>
          <w:rFonts w:hint="eastAsia" w:ascii="宋体" w:hAnsi="宋体"/>
          <w:highlight w:val="none"/>
        </w:rPr>
      </w:pPr>
      <w:r>
        <w:rPr>
          <w:rFonts w:hint="eastAsia" w:ascii="宋体" w:hAnsi="宋体"/>
          <w:snapToGrid w:val="0"/>
          <w:highlight w:val="none"/>
        </w:rPr>
        <w:t>6. 当</w:t>
      </w:r>
      <w:r>
        <w:rPr>
          <w:rFonts w:hint="eastAsia" w:ascii="宋体" w:hAnsi="宋体"/>
          <w:snapToGrid w:val="0"/>
          <w:highlight w:val="none"/>
          <w:lang w:eastAsia="zh-CN"/>
        </w:rPr>
        <w:t>投标人</w:t>
      </w:r>
      <w:r>
        <w:rPr>
          <w:rFonts w:hint="eastAsia" w:ascii="宋体" w:hAnsi="宋体"/>
          <w:snapToGrid w:val="0"/>
          <w:highlight w:val="none"/>
        </w:rPr>
        <w:t>设备的运输尺寸超出上述给定的铁路运输界限规定的界限要求时，</w:t>
      </w:r>
      <w:r>
        <w:rPr>
          <w:rFonts w:hint="eastAsia" w:ascii="宋体" w:hAnsi="宋体"/>
          <w:snapToGrid w:val="0"/>
          <w:highlight w:val="none"/>
          <w:lang w:eastAsia="zh-CN"/>
        </w:rPr>
        <w:t>投标人</w:t>
      </w:r>
      <w:r>
        <w:rPr>
          <w:rFonts w:hint="eastAsia" w:ascii="宋体" w:hAnsi="宋体"/>
          <w:snapToGrid w:val="0"/>
          <w:highlight w:val="none"/>
        </w:rPr>
        <w:t>应承担由于采取必要措施进行运输而发生的费用。</w:t>
      </w:r>
    </w:p>
    <w:p w14:paraId="024AB0E0">
      <w:pPr>
        <w:spacing w:line="500" w:lineRule="exact"/>
        <w:rPr>
          <w:rFonts w:ascii="宋体" w:hAnsi="宋体"/>
          <w:highlight w:val="none"/>
        </w:rPr>
        <w:sectPr>
          <w:endnotePr>
            <w:numFmt w:val="decimal"/>
          </w:endnotePr>
          <w:pgSz w:w="11907" w:h="16840"/>
          <w:pgMar w:top="1418" w:right="1531" w:bottom="1418" w:left="1701" w:header="851" w:footer="1021" w:gutter="0"/>
          <w:cols w:space="720" w:num="1"/>
          <w:docGrid w:linePitch="326" w:charSpace="0"/>
        </w:sectPr>
      </w:pPr>
    </w:p>
    <w:p w14:paraId="48734AE6">
      <w:pPr>
        <w:spacing w:line="500" w:lineRule="exact"/>
        <w:rPr>
          <w:rFonts w:hint="eastAsia" w:ascii="宋体" w:hAnsi="宋体"/>
          <w:highlight w:val="none"/>
        </w:rPr>
      </w:pPr>
    </w:p>
    <w:p w14:paraId="44E8854B">
      <w:pPr>
        <w:pStyle w:val="3"/>
        <w:rPr>
          <w:sz w:val="30"/>
          <w:szCs w:val="30"/>
          <w:highlight w:val="none"/>
        </w:rPr>
      </w:pPr>
      <w:bookmarkStart w:id="119" w:name="_Toc396988670"/>
      <w:bookmarkStart w:id="120" w:name="_Toc396528500"/>
      <w:bookmarkStart w:id="121" w:name="_Toc396529293"/>
      <w:bookmarkStart w:id="122" w:name="_Toc397175925"/>
      <w:bookmarkStart w:id="123" w:name="_Toc397174654"/>
      <w:bookmarkStart w:id="124" w:name="_Toc501940892"/>
      <w:bookmarkStart w:id="125" w:name="_Toc394471055"/>
      <w:bookmarkStart w:id="126" w:name="_Toc286159478"/>
      <w:bookmarkStart w:id="127" w:name="_Toc396527854"/>
      <w:bookmarkStart w:id="128" w:name="_Toc396528069"/>
      <w:bookmarkStart w:id="129" w:name="_Toc517056038"/>
      <w:bookmarkStart w:id="130" w:name="_Toc397131869"/>
      <w:bookmarkStart w:id="131" w:name="_Toc399318779"/>
      <w:bookmarkStart w:id="132" w:name="_Toc396990284"/>
      <w:bookmarkStart w:id="133" w:name="_Toc399326523"/>
      <w:r>
        <w:rPr>
          <w:rFonts w:hint="eastAsia"/>
          <w:sz w:val="30"/>
          <w:szCs w:val="30"/>
          <w:highlight w:val="none"/>
        </w:rPr>
        <w:t>附件</w:t>
      </w:r>
      <w:r>
        <w:rPr>
          <w:sz w:val="30"/>
          <w:szCs w:val="30"/>
          <w:highlight w:val="none"/>
        </w:rPr>
        <w:t>1</w:t>
      </w:r>
      <w:r>
        <w:rPr>
          <w:rFonts w:hint="eastAsia"/>
          <w:sz w:val="30"/>
          <w:szCs w:val="30"/>
          <w:highlight w:val="none"/>
        </w:rPr>
        <w:t>0</w:t>
      </w:r>
      <w:r>
        <w:rPr>
          <w:sz w:val="30"/>
          <w:szCs w:val="30"/>
          <w:highlight w:val="none"/>
        </w:rPr>
        <w:t xml:space="preserve"> </w:t>
      </w:r>
      <w:r>
        <w:rPr>
          <w:rFonts w:hint="eastAsia"/>
          <w:sz w:val="30"/>
          <w:szCs w:val="30"/>
          <w:highlight w:val="none"/>
        </w:rPr>
        <w:t>技术差异表</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31718C1">
      <w:pPr>
        <w:spacing w:line="500" w:lineRule="exact"/>
        <w:ind w:left="425" w:firstLine="135"/>
        <w:rPr>
          <w:rFonts w:hint="eastAsia" w:ascii="宋体" w:hAnsi="宋体"/>
          <w:highlight w:val="none"/>
        </w:rPr>
      </w:pPr>
    </w:p>
    <w:p w14:paraId="72F46D7E">
      <w:pPr>
        <w:spacing w:line="500" w:lineRule="exact"/>
        <w:rPr>
          <w:rFonts w:ascii="宋体" w:hAnsi="宋体"/>
          <w:highlight w:val="none"/>
        </w:rPr>
      </w:pPr>
      <w:r>
        <w:rPr>
          <w:rFonts w:hint="eastAsia" w:ascii="宋体" w:hAnsi="宋体"/>
          <w:highlight w:val="none"/>
          <w:lang w:eastAsia="zh-CN"/>
        </w:rPr>
        <w:t>投标人</w:t>
      </w:r>
      <w:r>
        <w:rPr>
          <w:rFonts w:hint="eastAsia" w:ascii="宋体" w:hAnsi="宋体"/>
          <w:highlight w:val="none"/>
        </w:rPr>
        <w:t>要将投标文件和招标文件的差异之处汇集成表。技术部分和商务部分要单独列表。</w:t>
      </w:r>
    </w:p>
    <w:p w14:paraId="46055F78">
      <w:pPr>
        <w:spacing w:line="500" w:lineRule="exact"/>
        <w:jc w:val="center"/>
        <w:rPr>
          <w:rFonts w:ascii="宋体" w:hAnsi="宋体"/>
          <w:highlight w:val="none"/>
        </w:rPr>
      </w:pPr>
      <w:r>
        <w:rPr>
          <w:rFonts w:hint="eastAsia" w:ascii="宋体" w:hAnsi="宋体"/>
          <w:highlight w:val="none"/>
        </w:rPr>
        <w:t>差  异  表</w:t>
      </w:r>
    </w:p>
    <w:tbl>
      <w:tblPr>
        <w:tblStyle w:val="12"/>
        <w:tblW w:w="8640" w:type="dxa"/>
        <w:tblInd w:w="148" w:type="dxa"/>
        <w:tblLayout w:type="fixed"/>
        <w:tblCellMar>
          <w:top w:w="0" w:type="dxa"/>
          <w:left w:w="28" w:type="dxa"/>
          <w:bottom w:w="0" w:type="dxa"/>
          <w:right w:w="28" w:type="dxa"/>
        </w:tblCellMar>
      </w:tblPr>
      <w:tblGrid>
        <w:gridCol w:w="840"/>
        <w:gridCol w:w="965"/>
        <w:gridCol w:w="2995"/>
        <w:gridCol w:w="960"/>
        <w:gridCol w:w="2880"/>
      </w:tblGrid>
      <w:tr w14:paraId="05524309">
        <w:tblPrEx>
          <w:tblCellMar>
            <w:top w:w="0" w:type="dxa"/>
            <w:left w:w="28" w:type="dxa"/>
            <w:bottom w:w="0" w:type="dxa"/>
            <w:right w:w="28" w:type="dxa"/>
          </w:tblCellMar>
        </w:tblPrEx>
        <w:tc>
          <w:tcPr>
            <w:tcW w:w="840" w:type="dxa"/>
            <w:vMerge w:val="restart"/>
            <w:tcBorders>
              <w:top w:val="single" w:color="auto" w:sz="6" w:space="0"/>
              <w:left w:val="single" w:color="auto" w:sz="6" w:space="0"/>
              <w:right w:val="single" w:color="auto" w:sz="6" w:space="0"/>
            </w:tcBorders>
            <w:vAlign w:val="top"/>
          </w:tcPr>
          <w:p w14:paraId="0DDA2A0A">
            <w:pPr>
              <w:spacing w:line="500" w:lineRule="exact"/>
              <w:rPr>
                <w:rFonts w:ascii="宋体" w:hAnsi="宋体"/>
                <w:highlight w:val="none"/>
              </w:rPr>
            </w:pPr>
            <w:r>
              <w:rPr>
                <w:rFonts w:ascii="宋体" w:hAnsi="宋体"/>
                <w:highlight w:val="none"/>
              </w:rPr>
              <w:t xml:space="preserve"> </w:t>
            </w:r>
            <w:r>
              <w:rPr>
                <w:rFonts w:hint="eastAsia" w:ascii="宋体" w:hAnsi="宋体"/>
                <w:highlight w:val="none"/>
              </w:rPr>
              <w:t>序号</w:t>
            </w:r>
          </w:p>
        </w:tc>
        <w:tc>
          <w:tcPr>
            <w:tcW w:w="3960" w:type="dxa"/>
            <w:gridSpan w:val="2"/>
            <w:tcBorders>
              <w:top w:val="single" w:color="auto" w:sz="6" w:space="0"/>
              <w:left w:val="nil"/>
              <w:right w:val="single" w:color="auto" w:sz="6" w:space="0"/>
            </w:tcBorders>
            <w:vAlign w:val="top"/>
          </w:tcPr>
          <w:p w14:paraId="71C07BD0">
            <w:pPr>
              <w:spacing w:line="500" w:lineRule="exact"/>
              <w:jc w:val="center"/>
              <w:rPr>
                <w:rFonts w:ascii="宋体" w:hAnsi="宋体"/>
                <w:highlight w:val="none"/>
              </w:rPr>
            </w:pPr>
            <w:r>
              <w:rPr>
                <w:rFonts w:hint="eastAsia" w:ascii="宋体" w:hAnsi="宋体"/>
                <w:highlight w:val="none"/>
              </w:rPr>
              <w:t>招标文件</w:t>
            </w:r>
          </w:p>
        </w:tc>
        <w:tc>
          <w:tcPr>
            <w:tcW w:w="3840" w:type="dxa"/>
            <w:gridSpan w:val="2"/>
            <w:tcBorders>
              <w:top w:val="single" w:color="auto" w:sz="6" w:space="0"/>
              <w:left w:val="nil"/>
              <w:right w:val="single" w:color="auto" w:sz="6" w:space="0"/>
            </w:tcBorders>
            <w:vAlign w:val="top"/>
          </w:tcPr>
          <w:p w14:paraId="6D9B47FD">
            <w:pPr>
              <w:spacing w:line="500" w:lineRule="exact"/>
              <w:jc w:val="center"/>
              <w:rPr>
                <w:rFonts w:ascii="宋体" w:hAnsi="宋体"/>
                <w:highlight w:val="none"/>
              </w:rPr>
            </w:pPr>
            <w:r>
              <w:rPr>
                <w:rFonts w:hint="eastAsia" w:ascii="宋体" w:hAnsi="宋体"/>
                <w:highlight w:val="none"/>
              </w:rPr>
              <w:t>投标文件</w:t>
            </w:r>
          </w:p>
        </w:tc>
      </w:tr>
      <w:tr w14:paraId="0B171942">
        <w:tblPrEx>
          <w:tblCellMar>
            <w:top w:w="0" w:type="dxa"/>
            <w:left w:w="28" w:type="dxa"/>
            <w:bottom w:w="0" w:type="dxa"/>
            <w:right w:w="28" w:type="dxa"/>
          </w:tblCellMar>
        </w:tblPrEx>
        <w:tc>
          <w:tcPr>
            <w:tcW w:w="840" w:type="dxa"/>
            <w:vMerge w:val="continue"/>
            <w:tcBorders>
              <w:left w:val="single" w:color="auto" w:sz="6" w:space="0"/>
              <w:right w:val="single" w:color="auto" w:sz="6" w:space="0"/>
            </w:tcBorders>
            <w:vAlign w:val="top"/>
          </w:tcPr>
          <w:p w14:paraId="2F4A5B75">
            <w:pPr>
              <w:spacing w:line="500" w:lineRule="exact"/>
              <w:rPr>
                <w:rFonts w:ascii="宋体" w:hAnsi="宋体"/>
                <w:highlight w:val="none"/>
              </w:rPr>
            </w:pPr>
          </w:p>
        </w:tc>
        <w:tc>
          <w:tcPr>
            <w:tcW w:w="965" w:type="dxa"/>
            <w:tcBorders>
              <w:top w:val="single" w:color="auto" w:sz="6" w:space="0"/>
              <w:left w:val="nil"/>
              <w:right w:val="single" w:color="auto" w:sz="6" w:space="0"/>
            </w:tcBorders>
            <w:vAlign w:val="top"/>
          </w:tcPr>
          <w:p w14:paraId="2A920B40">
            <w:pPr>
              <w:spacing w:line="500" w:lineRule="exact"/>
              <w:rPr>
                <w:rFonts w:ascii="宋体" w:hAnsi="宋体"/>
                <w:highlight w:val="none"/>
              </w:rPr>
            </w:pPr>
            <w:r>
              <w:rPr>
                <w:rFonts w:ascii="宋体" w:hAnsi="宋体"/>
                <w:highlight w:val="none"/>
              </w:rPr>
              <w:t xml:space="preserve">  </w:t>
            </w:r>
            <w:r>
              <w:rPr>
                <w:rFonts w:hint="eastAsia" w:ascii="宋体" w:hAnsi="宋体"/>
                <w:highlight w:val="none"/>
              </w:rPr>
              <w:t>条目</w:t>
            </w:r>
          </w:p>
        </w:tc>
        <w:tc>
          <w:tcPr>
            <w:tcW w:w="2995" w:type="dxa"/>
            <w:tcBorders>
              <w:top w:val="single" w:color="auto" w:sz="6" w:space="0"/>
              <w:left w:val="nil"/>
              <w:right w:val="single" w:color="auto" w:sz="6" w:space="0"/>
            </w:tcBorders>
            <w:vAlign w:val="top"/>
          </w:tcPr>
          <w:p w14:paraId="5AB33E65">
            <w:pPr>
              <w:spacing w:line="500" w:lineRule="exact"/>
              <w:rPr>
                <w:rFonts w:ascii="宋体" w:hAnsi="宋体"/>
                <w:highlight w:val="none"/>
              </w:rPr>
            </w:pPr>
            <w:r>
              <w:rPr>
                <w:rFonts w:ascii="宋体" w:hAnsi="宋体"/>
                <w:highlight w:val="none"/>
              </w:rPr>
              <w:t xml:space="preserve">        </w:t>
            </w:r>
            <w:r>
              <w:rPr>
                <w:rFonts w:hint="eastAsia" w:ascii="宋体" w:hAnsi="宋体"/>
                <w:highlight w:val="none"/>
              </w:rPr>
              <w:t>简要内容</w:t>
            </w:r>
          </w:p>
        </w:tc>
        <w:tc>
          <w:tcPr>
            <w:tcW w:w="960" w:type="dxa"/>
            <w:tcBorders>
              <w:top w:val="single" w:color="auto" w:sz="6" w:space="0"/>
              <w:left w:val="nil"/>
              <w:right w:val="single" w:color="auto" w:sz="6" w:space="0"/>
            </w:tcBorders>
            <w:vAlign w:val="top"/>
          </w:tcPr>
          <w:p w14:paraId="273361DF">
            <w:pPr>
              <w:spacing w:line="500" w:lineRule="exact"/>
              <w:rPr>
                <w:rFonts w:ascii="宋体" w:hAnsi="宋体"/>
                <w:highlight w:val="none"/>
              </w:rPr>
            </w:pPr>
            <w:r>
              <w:rPr>
                <w:rFonts w:ascii="宋体" w:hAnsi="宋体"/>
                <w:highlight w:val="none"/>
              </w:rPr>
              <w:t xml:space="preserve">  </w:t>
            </w:r>
            <w:r>
              <w:rPr>
                <w:rFonts w:hint="eastAsia" w:ascii="宋体" w:hAnsi="宋体"/>
                <w:highlight w:val="none"/>
              </w:rPr>
              <w:t>条目</w:t>
            </w:r>
          </w:p>
        </w:tc>
        <w:tc>
          <w:tcPr>
            <w:tcW w:w="2880" w:type="dxa"/>
            <w:tcBorders>
              <w:top w:val="single" w:color="auto" w:sz="6" w:space="0"/>
              <w:left w:val="nil"/>
              <w:right w:val="single" w:color="auto" w:sz="6" w:space="0"/>
            </w:tcBorders>
            <w:vAlign w:val="top"/>
          </w:tcPr>
          <w:p w14:paraId="60C1B05E">
            <w:pPr>
              <w:spacing w:line="500" w:lineRule="exact"/>
              <w:rPr>
                <w:rFonts w:ascii="宋体" w:hAnsi="宋体"/>
                <w:highlight w:val="none"/>
              </w:rPr>
            </w:pPr>
            <w:r>
              <w:rPr>
                <w:rFonts w:ascii="宋体" w:hAnsi="宋体"/>
                <w:highlight w:val="none"/>
              </w:rPr>
              <w:t xml:space="preserve">        </w:t>
            </w:r>
            <w:r>
              <w:rPr>
                <w:rFonts w:hint="eastAsia" w:ascii="宋体" w:hAnsi="宋体"/>
                <w:highlight w:val="none"/>
              </w:rPr>
              <w:t>简要内容</w:t>
            </w:r>
          </w:p>
        </w:tc>
      </w:tr>
      <w:tr w14:paraId="268F73E9">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vAlign w:val="top"/>
          </w:tcPr>
          <w:p w14:paraId="4954012B">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vAlign w:val="top"/>
          </w:tcPr>
          <w:p w14:paraId="5750E52E">
            <w:pPr>
              <w:spacing w:line="500" w:lineRule="exact"/>
              <w:rPr>
                <w:rFonts w:ascii="宋体" w:hAnsi="宋体"/>
                <w:highlight w:val="none"/>
              </w:rPr>
            </w:pPr>
          </w:p>
        </w:tc>
        <w:tc>
          <w:tcPr>
            <w:tcW w:w="2995" w:type="dxa"/>
            <w:tcBorders>
              <w:top w:val="single" w:color="auto" w:sz="6" w:space="0"/>
              <w:left w:val="nil"/>
              <w:bottom w:val="single" w:color="auto" w:sz="6" w:space="0"/>
            </w:tcBorders>
            <w:vAlign w:val="top"/>
          </w:tcPr>
          <w:p w14:paraId="11054051">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vAlign w:val="top"/>
          </w:tcPr>
          <w:p w14:paraId="2448AB9C">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vAlign w:val="top"/>
          </w:tcPr>
          <w:p w14:paraId="62B529F0">
            <w:pPr>
              <w:spacing w:line="500" w:lineRule="exact"/>
              <w:rPr>
                <w:rFonts w:ascii="宋体" w:hAnsi="宋体"/>
                <w:highlight w:val="none"/>
              </w:rPr>
            </w:pPr>
          </w:p>
        </w:tc>
      </w:tr>
      <w:tr w14:paraId="65EE9B2D">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vAlign w:val="top"/>
          </w:tcPr>
          <w:p w14:paraId="512FFE6E">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vAlign w:val="top"/>
          </w:tcPr>
          <w:p w14:paraId="623ECD54">
            <w:pPr>
              <w:spacing w:line="500" w:lineRule="exact"/>
              <w:rPr>
                <w:rFonts w:ascii="宋体" w:hAnsi="宋体"/>
                <w:highlight w:val="none"/>
              </w:rPr>
            </w:pPr>
          </w:p>
        </w:tc>
        <w:tc>
          <w:tcPr>
            <w:tcW w:w="2995" w:type="dxa"/>
            <w:tcBorders>
              <w:top w:val="single" w:color="auto" w:sz="6" w:space="0"/>
              <w:left w:val="nil"/>
              <w:bottom w:val="single" w:color="auto" w:sz="6" w:space="0"/>
            </w:tcBorders>
            <w:vAlign w:val="top"/>
          </w:tcPr>
          <w:p w14:paraId="3D528C59">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vAlign w:val="top"/>
          </w:tcPr>
          <w:p w14:paraId="611AB749">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vAlign w:val="top"/>
          </w:tcPr>
          <w:p w14:paraId="37277115">
            <w:pPr>
              <w:spacing w:line="500" w:lineRule="exact"/>
              <w:rPr>
                <w:rFonts w:ascii="宋体" w:hAnsi="宋体"/>
                <w:highlight w:val="none"/>
              </w:rPr>
            </w:pPr>
          </w:p>
        </w:tc>
      </w:tr>
      <w:tr w14:paraId="59C55852">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vAlign w:val="top"/>
          </w:tcPr>
          <w:p w14:paraId="586DA5E7">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vAlign w:val="top"/>
          </w:tcPr>
          <w:p w14:paraId="7DF5CE58">
            <w:pPr>
              <w:spacing w:line="500" w:lineRule="exact"/>
              <w:rPr>
                <w:rFonts w:ascii="宋体" w:hAnsi="宋体"/>
                <w:highlight w:val="none"/>
              </w:rPr>
            </w:pPr>
          </w:p>
        </w:tc>
        <w:tc>
          <w:tcPr>
            <w:tcW w:w="2995" w:type="dxa"/>
            <w:tcBorders>
              <w:top w:val="single" w:color="auto" w:sz="6" w:space="0"/>
              <w:left w:val="nil"/>
              <w:bottom w:val="single" w:color="auto" w:sz="6" w:space="0"/>
            </w:tcBorders>
            <w:vAlign w:val="top"/>
          </w:tcPr>
          <w:p w14:paraId="4CFE0766">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vAlign w:val="top"/>
          </w:tcPr>
          <w:p w14:paraId="5BC28C05">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vAlign w:val="top"/>
          </w:tcPr>
          <w:p w14:paraId="4998E4F5">
            <w:pPr>
              <w:spacing w:line="500" w:lineRule="exact"/>
              <w:rPr>
                <w:rFonts w:ascii="宋体" w:hAnsi="宋体"/>
                <w:highlight w:val="none"/>
              </w:rPr>
            </w:pPr>
          </w:p>
        </w:tc>
      </w:tr>
      <w:tr w14:paraId="7A9DDED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vAlign w:val="top"/>
          </w:tcPr>
          <w:p w14:paraId="6BDC60F7">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vAlign w:val="top"/>
          </w:tcPr>
          <w:p w14:paraId="7F8F52B1">
            <w:pPr>
              <w:spacing w:line="500" w:lineRule="exact"/>
              <w:rPr>
                <w:rFonts w:ascii="宋体" w:hAnsi="宋体"/>
                <w:highlight w:val="none"/>
              </w:rPr>
            </w:pPr>
          </w:p>
        </w:tc>
        <w:tc>
          <w:tcPr>
            <w:tcW w:w="2995" w:type="dxa"/>
            <w:tcBorders>
              <w:top w:val="single" w:color="auto" w:sz="6" w:space="0"/>
              <w:left w:val="nil"/>
              <w:bottom w:val="single" w:color="auto" w:sz="6" w:space="0"/>
            </w:tcBorders>
            <w:vAlign w:val="top"/>
          </w:tcPr>
          <w:p w14:paraId="64086036">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vAlign w:val="top"/>
          </w:tcPr>
          <w:p w14:paraId="046B7804">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vAlign w:val="top"/>
          </w:tcPr>
          <w:p w14:paraId="0B3EBBC0">
            <w:pPr>
              <w:spacing w:line="500" w:lineRule="exact"/>
              <w:rPr>
                <w:rFonts w:ascii="宋体" w:hAnsi="宋体"/>
                <w:highlight w:val="none"/>
              </w:rPr>
            </w:pPr>
          </w:p>
        </w:tc>
      </w:tr>
      <w:tr w14:paraId="518202AB">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vAlign w:val="top"/>
          </w:tcPr>
          <w:p w14:paraId="26B1AE0D">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vAlign w:val="top"/>
          </w:tcPr>
          <w:p w14:paraId="52AD9F92">
            <w:pPr>
              <w:spacing w:line="500" w:lineRule="exact"/>
              <w:rPr>
                <w:rFonts w:ascii="宋体" w:hAnsi="宋体"/>
                <w:highlight w:val="none"/>
              </w:rPr>
            </w:pPr>
          </w:p>
        </w:tc>
        <w:tc>
          <w:tcPr>
            <w:tcW w:w="2995" w:type="dxa"/>
            <w:tcBorders>
              <w:top w:val="single" w:color="auto" w:sz="6" w:space="0"/>
              <w:left w:val="nil"/>
              <w:bottom w:val="single" w:color="auto" w:sz="6" w:space="0"/>
            </w:tcBorders>
            <w:vAlign w:val="top"/>
          </w:tcPr>
          <w:p w14:paraId="78A57A90">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vAlign w:val="top"/>
          </w:tcPr>
          <w:p w14:paraId="291616E7">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vAlign w:val="top"/>
          </w:tcPr>
          <w:p w14:paraId="77EFA4E8">
            <w:pPr>
              <w:spacing w:line="500" w:lineRule="exact"/>
              <w:rPr>
                <w:rFonts w:ascii="宋体" w:hAnsi="宋体"/>
                <w:highlight w:val="none"/>
              </w:rPr>
            </w:pPr>
          </w:p>
        </w:tc>
      </w:tr>
      <w:tr w14:paraId="66407C7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vAlign w:val="top"/>
          </w:tcPr>
          <w:p w14:paraId="31887969">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vAlign w:val="top"/>
          </w:tcPr>
          <w:p w14:paraId="4BD494E6">
            <w:pPr>
              <w:spacing w:line="500" w:lineRule="exact"/>
              <w:rPr>
                <w:rFonts w:ascii="宋体" w:hAnsi="宋体"/>
                <w:highlight w:val="none"/>
              </w:rPr>
            </w:pPr>
          </w:p>
        </w:tc>
        <w:tc>
          <w:tcPr>
            <w:tcW w:w="2995" w:type="dxa"/>
            <w:tcBorders>
              <w:top w:val="single" w:color="auto" w:sz="6" w:space="0"/>
              <w:left w:val="nil"/>
              <w:bottom w:val="single" w:color="auto" w:sz="6" w:space="0"/>
            </w:tcBorders>
            <w:vAlign w:val="top"/>
          </w:tcPr>
          <w:p w14:paraId="68127DFE">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vAlign w:val="top"/>
          </w:tcPr>
          <w:p w14:paraId="4C9CE495">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vAlign w:val="top"/>
          </w:tcPr>
          <w:p w14:paraId="2F033540">
            <w:pPr>
              <w:spacing w:line="500" w:lineRule="exact"/>
              <w:rPr>
                <w:rFonts w:ascii="宋体" w:hAnsi="宋体"/>
                <w:highlight w:val="none"/>
              </w:rPr>
            </w:pPr>
          </w:p>
        </w:tc>
      </w:tr>
      <w:tr w14:paraId="674DB1C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vAlign w:val="top"/>
          </w:tcPr>
          <w:p w14:paraId="342A419D">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vAlign w:val="top"/>
          </w:tcPr>
          <w:p w14:paraId="18C1594D">
            <w:pPr>
              <w:spacing w:line="500" w:lineRule="exact"/>
              <w:rPr>
                <w:rFonts w:ascii="宋体" w:hAnsi="宋体"/>
                <w:highlight w:val="none"/>
              </w:rPr>
            </w:pPr>
          </w:p>
        </w:tc>
        <w:tc>
          <w:tcPr>
            <w:tcW w:w="2995" w:type="dxa"/>
            <w:tcBorders>
              <w:top w:val="single" w:color="auto" w:sz="6" w:space="0"/>
              <w:left w:val="nil"/>
              <w:bottom w:val="single" w:color="auto" w:sz="6" w:space="0"/>
            </w:tcBorders>
            <w:vAlign w:val="top"/>
          </w:tcPr>
          <w:p w14:paraId="44478D2D">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vAlign w:val="top"/>
          </w:tcPr>
          <w:p w14:paraId="20E3A522">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vAlign w:val="top"/>
          </w:tcPr>
          <w:p w14:paraId="6FA143FC">
            <w:pPr>
              <w:spacing w:line="500" w:lineRule="exact"/>
              <w:rPr>
                <w:rFonts w:ascii="宋体" w:hAnsi="宋体"/>
                <w:highlight w:val="none"/>
              </w:rPr>
            </w:pPr>
          </w:p>
        </w:tc>
      </w:tr>
      <w:tr w14:paraId="7FCEE138">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vAlign w:val="top"/>
          </w:tcPr>
          <w:p w14:paraId="2774AB88">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vAlign w:val="top"/>
          </w:tcPr>
          <w:p w14:paraId="5C3138DE">
            <w:pPr>
              <w:spacing w:line="500" w:lineRule="exact"/>
              <w:rPr>
                <w:rFonts w:ascii="宋体" w:hAnsi="宋体"/>
                <w:highlight w:val="none"/>
              </w:rPr>
            </w:pPr>
          </w:p>
        </w:tc>
        <w:tc>
          <w:tcPr>
            <w:tcW w:w="2995" w:type="dxa"/>
            <w:tcBorders>
              <w:top w:val="single" w:color="auto" w:sz="6" w:space="0"/>
              <w:left w:val="nil"/>
              <w:bottom w:val="single" w:color="auto" w:sz="6" w:space="0"/>
            </w:tcBorders>
            <w:vAlign w:val="top"/>
          </w:tcPr>
          <w:p w14:paraId="5A64F4DE">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vAlign w:val="top"/>
          </w:tcPr>
          <w:p w14:paraId="119BC29A">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vAlign w:val="top"/>
          </w:tcPr>
          <w:p w14:paraId="3EA3774F">
            <w:pPr>
              <w:spacing w:line="500" w:lineRule="exact"/>
              <w:rPr>
                <w:rFonts w:ascii="宋体" w:hAnsi="宋体"/>
                <w:highlight w:val="none"/>
              </w:rPr>
            </w:pPr>
          </w:p>
        </w:tc>
      </w:tr>
      <w:tr w14:paraId="748DCE9E">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vAlign w:val="top"/>
          </w:tcPr>
          <w:p w14:paraId="7624042C">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vAlign w:val="top"/>
          </w:tcPr>
          <w:p w14:paraId="629C225F">
            <w:pPr>
              <w:spacing w:line="500" w:lineRule="exact"/>
              <w:rPr>
                <w:rFonts w:ascii="宋体" w:hAnsi="宋体"/>
                <w:highlight w:val="none"/>
              </w:rPr>
            </w:pPr>
          </w:p>
        </w:tc>
        <w:tc>
          <w:tcPr>
            <w:tcW w:w="2995" w:type="dxa"/>
            <w:tcBorders>
              <w:top w:val="single" w:color="auto" w:sz="6" w:space="0"/>
              <w:left w:val="nil"/>
              <w:bottom w:val="single" w:color="auto" w:sz="6" w:space="0"/>
            </w:tcBorders>
            <w:vAlign w:val="top"/>
          </w:tcPr>
          <w:p w14:paraId="0008A753">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vAlign w:val="top"/>
          </w:tcPr>
          <w:p w14:paraId="018ACF4C">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vAlign w:val="top"/>
          </w:tcPr>
          <w:p w14:paraId="30489328">
            <w:pPr>
              <w:spacing w:line="500" w:lineRule="exact"/>
              <w:rPr>
                <w:rFonts w:ascii="宋体" w:hAnsi="宋体"/>
                <w:highlight w:val="none"/>
              </w:rPr>
            </w:pPr>
          </w:p>
        </w:tc>
      </w:tr>
      <w:tr w14:paraId="25CB19BA">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vAlign w:val="top"/>
          </w:tcPr>
          <w:p w14:paraId="28CEB79A">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vAlign w:val="top"/>
          </w:tcPr>
          <w:p w14:paraId="4EB9FD9B">
            <w:pPr>
              <w:spacing w:line="500" w:lineRule="exact"/>
              <w:rPr>
                <w:rFonts w:ascii="宋体" w:hAnsi="宋体"/>
                <w:highlight w:val="none"/>
              </w:rPr>
            </w:pPr>
          </w:p>
        </w:tc>
        <w:tc>
          <w:tcPr>
            <w:tcW w:w="2995" w:type="dxa"/>
            <w:tcBorders>
              <w:top w:val="single" w:color="auto" w:sz="6" w:space="0"/>
              <w:left w:val="nil"/>
              <w:bottom w:val="single" w:color="auto" w:sz="6" w:space="0"/>
            </w:tcBorders>
            <w:vAlign w:val="top"/>
          </w:tcPr>
          <w:p w14:paraId="153AE3AC">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vAlign w:val="top"/>
          </w:tcPr>
          <w:p w14:paraId="0C49887A">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vAlign w:val="top"/>
          </w:tcPr>
          <w:p w14:paraId="00640C51">
            <w:pPr>
              <w:spacing w:line="500" w:lineRule="exact"/>
              <w:rPr>
                <w:rFonts w:ascii="宋体" w:hAnsi="宋体"/>
                <w:highlight w:val="none"/>
              </w:rPr>
            </w:pPr>
          </w:p>
        </w:tc>
      </w:tr>
      <w:tr w14:paraId="303DD3EC">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vAlign w:val="top"/>
          </w:tcPr>
          <w:p w14:paraId="5CE450BA">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vAlign w:val="top"/>
          </w:tcPr>
          <w:p w14:paraId="496A50ED">
            <w:pPr>
              <w:spacing w:line="500" w:lineRule="exact"/>
              <w:rPr>
                <w:rFonts w:ascii="宋体" w:hAnsi="宋体"/>
                <w:highlight w:val="none"/>
              </w:rPr>
            </w:pPr>
          </w:p>
        </w:tc>
        <w:tc>
          <w:tcPr>
            <w:tcW w:w="2995" w:type="dxa"/>
            <w:tcBorders>
              <w:top w:val="single" w:color="auto" w:sz="6" w:space="0"/>
              <w:left w:val="nil"/>
              <w:bottom w:val="single" w:color="auto" w:sz="6" w:space="0"/>
            </w:tcBorders>
            <w:vAlign w:val="top"/>
          </w:tcPr>
          <w:p w14:paraId="1C0FF3C1">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vAlign w:val="top"/>
          </w:tcPr>
          <w:p w14:paraId="01649C2E">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vAlign w:val="top"/>
          </w:tcPr>
          <w:p w14:paraId="4688C599">
            <w:pPr>
              <w:spacing w:line="500" w:lineRule="exact"/>
              <w:rPr>
                <w:rFonts w:ascii="宋体" w:hAnsi="宋体"/>
                <w:highlight w:val="none"/>
              </w:rPr>
            </w:pPr>
          </w:p>
        </w:tc>
      </w:tr>
      <w:tr w14:paraId="2B966C2F">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vAlign w:val="top"/>
          </w:tcPr>
          <w:p w14:paraId="547D2C3C">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vAlign w:val="top"/>
          </w:tcPr>
          <w:p w14:paraId="4689F09E">
            <w:pPr>
              <w:spacing w:line="500" w:lineRule="exact"/>
              <w:rPr>
                <w:rFonts w:ascii="宋体" w:hAnsi="宋体"/>
                <w:highlight w:val="none"/>
              </w:rPr>
            </w:pPr>
          </w:p>
        </w:tc>
        <w:tc>
          <w:tcPr>
            <w:tcW w:w="2995" w:type="dxa"/>
            <w:tcBorders>
              <w:top w:val="single" w:color="auto" w:sz="6" w:space="0"/>
              <w:left w:val="nil"/>
              <w:bottom w:val="single" w:color="auto" w:sz="6" w:space="0"/>
            </w:tcBorders>
            <w:vAlign w:val="top"/>
          </w:tcPr>
          <w:p w14:paraId="7BEAA664">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vAlign w:val="top"/>
          </w:tcPr>
          <w:p w14:paraId="41791594">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vAlign w:val="top"/>
          </w:tcPr>
          <w:p w14:paraId="31A34233">
            <w:pPr>
              <w:spacing w:line="500" w:lineRule="exact"/>
              <w:rPr>
                <w:rFonts w:ascii="宋体" w:hAnsi="宋体"/>
                <w:highlight w:val="none"/>
              </w:rPr>
            </w:pPr>
          </w:p>
        </w:tc>
      </w:tr>
      <w:tr w14:paraId="51EBA206">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vAlign w:val="top"/>
          </w:tcPr>
          <w:p w14:paraId="3BAFF7EE">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vAlign w:val="top"/>
          </w:tcPr>
          <w:p w14:paraId="489D5342">
            <w:pPr>
              <w:spacing w:line="500" w:lineRule="exact"/>
              <w:rPr>
                <w:rFonts w:ascii="宋体" w:hAnsi="宋体"/>
                <w:highlight w:val="none"/>
              </w:rPr>
            </w:pPr>
          </w:p>
        </w:tc>
        <w:tc>
          <w:tcPr>
            <w:tcW w:w="2995" w:type="dxa"/>
            <w:tcBorders>
              <w:top w:val="single" w:color="auto" w:sz="6" w:space="0"/>
              <w:left w:val="nil"/>
              <w:bottom w:val="single" w:color="auto" w:sz="6" w:space="0"/>
            </w:tcBorders>
            <w:vAlign w:val="top"/>
          </w:tcPr>
          <w:p w14:paraId="123777E7">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vAlign w:val="top"/>
          </w:tcPr>
          <w:p w14:paraId="58479E94">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vAlign w:val="top"/>
          </w:tcPr>
          <w:p w14:paraId="2FFF4C54">
            <w:pPr>
              <w:spacing w:line="500" w:lineRule="exact"/>
              <w:rPr>
                <w:rFonts w:ascii="宋体" w:hAnsi="宋体"/>
                <w:highlight w:val="none"/>
              </w:rPr>
            </w:pPr>
          </w:p>
        </w:tc>
      </w:tr>
    </w:tbl>
    <w:p w14:paraId="5B6DE6F1">
      <w:pPr>
        <w:spacing w:line="500" w:lineRule="exact"/>
        <w:rPr>
          <w:rFonts w:ascii="宋体" w:hAnsi="宋体"/>
          <w:highlight w:val="none"/>
        </w:rPr>
      </w:pPr>
    </w:p>
    <w:p w14:paraId="1F07DBA4">
      <w:pPr>
        <w:spacing w:line="500" w:lineRule="exact"/>
        <w:ind w:firstLine="420"/>
        <w:rPr>
          <w:rFonts w:hint="eastAsia" w:ascii="宋体" w:hAnsi="宋体"/>
          <w:highlight w:val="none"/>
        </w:rPr>
      </w:pPr>
    </w:p>
    <w:p w14:paraId="4162D4E1">
      <w:pPr>
        <w:adjustRightInd w:val="0"/>
        <w:snapToGrid w:val="0"/>
        <w:spacing w:line="500" w:lineRule="exact"/>
        <w:rPr>
          <w:rFonts w:ascii="宋体" w:hAnsi="宋体"/>
          <w:highlight w:val="none"/>
        </w:rPr>
        <w:sectPr>
          <w:endnotePr>
            <w:numFmt w:val="decimal"/>
          </w:endnotePr>
          <w:pgSz w:w="11907" w:h="16840"/>
          <w:pgMar w:top="1418" w:right="1531" w:bottom="1418" w:left="1701" w:header="851" w:footer="1021" w:gutter="0"/>
          <w:cols w:space="720" w:num="1"/>
          <w:docGrid w:linePitch="326" w:charSpace="0"/>
        </w:sectPr>
      </w:pPr>
    </w:p>
    <w:p w14:paraId="08D07034">
      <w:pPr>
        <w:pStyle w:val="3"/>
        <w:rPr>
          <w:rFonts w:hint="eastAsia"/>
          <w:sz w:val="30"/>
          <w:szCs w:val="30"/>
          <w:highlight w:val="none"/>
        </w:rPr>
      </w:pPr>
      <w:bookmarkStart w:id="134" w:name="_Toc394471056"/>
      <w:bookmarkStart w:id="135" w:name="_Toc346199012"/>
      <w:r>
        <w:rPr>
          <w:rFonts w:hint="eastAsia"/>
          <w:sz w:val="30"/>
          <w:szCs w:val="30"/>
          <w:highlight w:val="none"/>
        </w:rPr>
        <w:t>附件11 附图</w:t>
      </w:r>
      <w:bookmarkEnd w:id="134"/>
    </w:p>
    <w:p w14:paraId="132BE68F">
      <w:pPr>
        <w:autoSpaceDE w:val="0"/>
        <w:autoSpaceDN w:val="0"/>
        <w:snapToGrid w:val="0"/>
        <w:spacing w:before="100" w:beforeAutospacing="1" w:line="360" w:lineRule="auto"/>
        <w:ind w:firstLine="480" w:firstLineChars="200"/>
        <w:rPr>
          <w:rFonts w:hint="eastAsia" w:ascii="宋体"/>
          <w:highlight w:val="none"/>
        </w:rPr>
      </w:pPr>
      <w:r>
        <w:rPr>
          <w:rFonts w:hint="eastAsia" w:ascii="宋体"/>
          <w:highlight w:val="none"/>
          <w:lang w:eastAsia="zh-CN"/>
        </w:rPr>
        <w:t>投标人</w:t>
      </w:r>
      <w:r>
        <w:rPr>
          <w:rFonts w:hint="eastAsia" w:ascii="宋体"/>
          <w:highlight w:val="none"/>
        </w:rPr>
        <w:t>提供详细的投标设备图纸，并另行装订成册，图纸清册、数量和格式见招标文件附件3要求。</w:t>
      </w:r>
    </w:p>
    <w:p w14:paraId="0984ACC2">
      <w:pPr>
        <w:rPr>
          <w:rFonts w:hint="eastAsia"/>
          <w:highlight w:val="none"/>
        </w:rPr>
      </w:pPr>
      <w:r>
        <w:rPr>
          <w:rFonts w:hint="eastAsia"/>
          <w:highlight w:val="none"/>
        </w:rPr>
        <w:t xml:space="preserve">          </w:t>
      </w:r>
    </w:p>
    <w:p w14:paraId="18BA7183">
      <w:pPr>
        <w:rPr>
          <w:rFonts w:hint="eastAsia"/>
          <w:highlight w:val="none"/>
        </w:rPr>
      </w:pPr>
    </w:p>
    <w:p w14:paraId="2D602B6B">
      <w:pPr>
        <w:rPr>
          <w:rFonts w:hint="eastAsia"/>
          <w:highlight w:val="none"/>
        </w:rPr>
      </w:pPr>
    </w:p>
    <w:p w14:paraId="1443182B">
      <w:pPr>
        <w:rPr>
          <w:rFonts w:hint="eastAsia"/>
          <w:highlight w:val="none"/>
        </w:rPr>
      </w:pPr>
    </w:p>
    <w:p w14:paraId="35871E08">
      <w:pPr>
        <w:rPr>
          <w:rFonts w:hint="eastAsia"/>
          <w:highlight w:val="none"/>
        </w:rPr>
      </w:pPr>
    </w:p>
    <w:p w14:paraId="0004F513">
      <w:pPr>
        <w:rPr>
          <w:rFonts w:hint="eastAsia"/>
          <w:highlight w:val="none"/>
        </w:rPr>
      </w:pPr>
    </w:p>
    <w:p w14:paraId="6D18EB4C">
      <w:pPr>
        <w:rPr>
          <w:rFonts w:hint="eastAsia"/>
          <w:highlight w:val="none"/>
        </w:rPr>
      </w:pPr>
    </w:p>
    <w:p w14:paraId="2CEA92BB">
      <w:pPr>
        <w:rPr>
          <w:rFonts w:hint="eastAsia"/>
          <w:highlight w:val="none"/>
        </w:rPr>
      </w:pPr>
    </w:p>
    <w:p w14:paraId="17B8482A">
      <w:pPr>
        <w:rPr>
          <w:rFonts w:hint="eastAsia"/>
          <w:highlight w:val="none"/>
        </w:rPr>
      </w:pPr>
    </w:p>
    <w:p w14:paraId="0C77A026">
      <w:pPr>
        <w:rPr>
          <w:rFonts w:hint="eastAsia"/>
          <w:highlight w:val="none"/>
        </w:rPr>
      </w:pPr>
    </w:p>
    <w:p w14:paraId="48859D48">
      <w:pPr>
        <w:rPr>
          <w:rFonts w:hint="eastAsia"/>
          <w:highlight w:val="none"/>
        </w:rPr>
      </w:pPr>
    </w:p>
    <w:p w14:paraId="288A4277">
      <w:pPr>
        <w:rPr>
          <w:rFonts w:hint="eastAsia"/>
          <w:highlight w:val="none"/>
        </w:rPr>
      </w:pPr>
    </w:p>
    <w:p w14:paraId="685EFACE">
      <w:pPr>
        <w:rPr>
          <w:rFonts w:hint="eastAsia"/>
          <w:highlight w:val="none"/>
        </w:rPr>
      </w:pPr>
    </w:p>
    <w:p w14:paraId="4B95E7D6">
      <w:pPr>
        <w:rPr>
          <w:rFonts w:hint="eastAsia"/>
          <w:highlight w:val="none"/>
        </w:rPr>
      </w:pPr>
    </w:p>
    <w:p w14:paraId="1B194941">
      <w:pPr>
        <w:rPr>
          <w:rFonts w:hint="eastAsia"/>
          <w:highlight w:val="none"/>
        </w:rPr>
      </w:pPr>
    </w:p>
    <w:p w14:paraId="72D9F38A">
      <w:pPr>
        <w:rPr>
          <w:rFonts w:hint="eastAsia"/>
          <w:highlight w:val="none"/>
        </w:rPr>
      </w:pPr>
    </w:p>
    <w:p w14:paraId="4CDFEC60">
      <w:pPr>
        <w:rPr>
          <w:rFonts w:hint="eastAsia"/>
          <w:highlight w:val="none"/>
        </w:rPr>
      </w:pPr>
    </w:p>
    <w:p w14:paraId="24E2E515">
      <w:pPr>
        <w:rPr>
          <w:rFonts w:hint="eastAsia"/>
          <w:highlight w:val="none"/>
        </w:rPr>
      </w:pPr>
    </w:p>
    <w:p w14:paraId="49449E34">
      <w:pPr>
        <w:rPr>
          <w:rFonts w:hint="eastAsia"/>
          <w:highlight w:val="none"/>
        </w:rPr>
      </w:pPr>
    </w:p>
    <w:p w14:paraId="4900AB7A">
      <w:pPr>
        <w:rPr>
          <w:rFonts w:hint="eastAsia"/>
          <w:highlight w:val="none"/>
        </w:rPr>
      </w:pPr>
    </w:p>
    <w:p w14:paraId="7CE997C9">
      <w:pPr>
        <w:rPr>
          <w:rFonts w:hint="eastAsia"/>
          <w:highlight w:val="none"/>
        </w:rPr>
      </w:pPr>
    </w:p>
    <w:p w14:paraId="33C88E85">
      <w:pPr>
        <w:rPr>
          <w:rFonts w:hint="eastAsia"/>
          <w:highlight w:val="none"/>
        </w:rPr>
      </w:pPr>
    </w:p>
    <w:p w14:paraId="7F3E8879">
      <w:pPr>
        <w:rPr>
          <w:rFonts w:hint="eastAsia"/>
          <w:highlight w:val="none"/>
        </w:rPr>
      </w:pPr>
    </w:p>
    <w:p w14:paraId="0A1CD3F8">
      <w:pPr>
        <w:rPr>
          <w:rFonts w:hint="eastAsia"/>
          <w:highlight w:val="none"/>
        </w:rPr>
      </w:pPr>
    </w:p>
    <w:p w14:paraId="211BB637">
      <w:pPr>
        <w:rPr>
          <w:rFonts w:hint="eastAsia"/>
          <w:highlight w:val="none"/>
        </w:rPr>
      </w:pPr>
    </w:p>
    <w:p w14:paraId="4A6A60E0">
      <w:pPr>
        <w:rPr>
          <w:rFonts w:hint="eastAsia"/>
          <w:highlight w:val="none"/>
        </w:rPr>
      </w:pPr>
    </w:p>
    <w:p w14:paraId="482885B4">
      <w:pPr>
        <w:rPr>
          <w:rFonts w:hint="eastAsia"/>
          <w:highlight w:val="none"/>
        </w:rPr>
      </w:pPr>
    </w:p>
    <w:p w14:paraId="0D95D74D">
      <w:pPr>
        <w:rPr>
          <w:rFonts w:hint="eastAsia"/>
          <w:highlight w:val="none"/>
        </w:rPr>
      </w:pPr>
    </w:p>
    <w:p w14:paraId="3EE34F28">
      <w:pPr>
        <w:rPr>
          <w:rFonts w:hint="eastAsia"/>
          <w:highlight w:val="none"/>
        </w:rPr>
      </w:pPr>
    </w:p>
    <w:p w14:paraId="306DB6C2">
      <w:pPr>
        <w:rPr>
          <w:rFonts w:hint="eastAsia"/>
          <w:highlight w:val="none"/>
        </w:rPr>
      </w:pPr>
    </w:p>
    <w:p w14:paraId="2FD992EF">
      <w:pPr>
        <w:rPr>
          <w:rFonts w:hint="eastAsia"/>
          <w:highlight w:val="none"/>
        </w:rPr>
      </w:pPr>
    </w:p>
    <w:p w14:paraId="457FB454">
      <w:pPr>
        <w:rPr>
          <w:rFonts w:hint="eastAsia"/>
          <w:highlight w:val="none"/>
        </w:rPr>
      </w:pPr>
    </w:p>
    <w:p w14:paraId="587AC295">
      <w:pPr>
        <w:rPr>
          <w:rFonts w:hint="eastAsia"/>
          <w:highlight w:val="none"/>
        </w:rPr>
      </w:pPr>
    </w:p>
    <w:p w14:paraId="6E050E03">
      <w:pPr>
        <w:rPr>
          <w:rFonts w:hint="eastAsia"/>
          <w:highlight w:val="none"/>
        </w:rPr>
      </w:pPr>
    </w:p>
    <w:p w14:paraId="05F0CB60">
      <w:pPr>
        <w:rPr>
          <w:rFonts w:hint="eastAsia"/>
          <w:highlight w:val="none"/>
        </w:rPr>
      </w:pPr>
    </w:p>
    <w:p w14:paraId="471DFE59">
      <w:pPr>
        <w:rPr>
          <w:rFonts w:hint="eastAsia"/>
          <w:highlight w:val="none"/>
        </w:rPr>
      </w:pPr>
    </w:p>
    <w:p w14:paraId="3B8D17C8">
      <w:pPr>
        <w:rPr>
          <w:rFonts w:hint="eastAsia"/>
          <w:highlight w:val="none"/>
        </w:rPr>
      </w:pPr>
    </w:p>
    <w:p w14:paraId="787F07EA">
      <w:pPr>
        <w:rPr>
          <w:rFonts w:hint="eastAsia"/>
          <w:highlight w:val="none"/>
        </w:rPr>
      </w:pPr>
    </w:p>
    <w:p w14:paraId="6D02E735">
      <w:pPr>
        <w:rPr>
          <w:rFonts w:hint="eastAsia"/>
          <w:highlight w:val="none"/>
        </w:rPr>
      </w:pPr>
    </w:p>
    <w:p w14:paraId="564AADD6">
      <w:pPr>
        <w:rPr>
          <w:rFonts w:hint="eastAsia"/>
          <w:highlight w:val="none"/>
        </w:rPr>
      </w:pPr>
    </w:p>
    <w:p w14:paraId="4B526D6B">
      <w:pPr>
        <w:rPr>
          <w:rFonts w:hint="eastAsia"/>
          <w:highlight w:val="none"/>
        </w:rPr>
      </w:pPr>
    </w:p>
    <w:bookmarkEnd w:id="135"/>
    <w:p w14:paraId="144E5433">
      <w:pPr>
        <w:pStyle w:val="3"/>
        <w:rPr>
          <w:rFonts w:hint="eastAsia"/>
          <w:sz w:val="30"/>
          <w:szCs w:val="30"/>
          <w:highlight w:val="none"/>
        </w:rPr>
      </w:pPr>
      <w:bookmarkStart w:id="136" w:name="_Toc286159480"/>
      <w:bookmarkStart w:id="137" w:name="_Toc346199017"/>
      <w:bookmarkStart w:id="138" w:name="_Toc394471057"/>
      <w:r>
        <w:rPr>
          <w:rFonts w:hint="eastAsia"/>
          <w:sz w:val="30"/>
          <w:szCs w:val="30"/>
          <w:highlight w:val="none"/>
        </w:rPr>
        <w:t>附件12 性能考核</w:t>
      </w:r>
      <w:bookmarkEnd w:id="136"/>
      <w:r>
        <w:rPr>
          <w:rFonts w:hint="eastAsia"/>
          <w:sz w:val="30"/>
          <w:szCs w:val="30"/>
          <w:highlight w:val="none"/>
        </w:rPr>
        <w:t>条款</w:t>
      </w:r>
      <w:bookmarkEnd w:id="137"/>
      <w:bookmarkEnd w:id="138"/>
    </w:p>
    <w:p w14:paraId="6262E901">
      <w:pPr>
        <w:spacing w:line="360" w:lineRule="auto"/>
        <w:ind w:firstLine="489" w:firstLineChars="204"/>
        <w:rPr>
          <w:rFonts w:hAnsi="宋体" w:cs="宋体"/>
          <w:highlight w:val="none"/>
        </w:rPr>
      </w:pPr>
      <w:r>
        <w:rPr>
          <w:rFonts w:hint="eastAsia" w:hAnsi="宋体" w:cs="宋体"/>
          <w:highlight w:val="none"/>
        </w:rPr>
        <w:t>若灯具的现场运行试验表明达不到保证值，该设备的合同价格应按下列条款规定的数值予以罚款处理。</w:t>
      </w:r>
    </w:p>
    <w:p w14:paraId="1582A2D1">
      <w:pPr>
        <w:spacing w:line="360" w:lineRule="auto"/>
        <w:rPr>
          <w:rFonts w:hAnsi="宋体" w:cs="宋体"/>
          <w:highlight w:val="none"/>
        </w:rPr>
      </w:pPr>
      <w:r>
        <w:rPr>
          <w:rFonts w:hint="eastAsia" w:hAnsi="宋体" w:cs="宋体"/>
          <w:highlight w:val="none"/>
        </w:rPr>
        <w:t>（1）防护防腐等级不满足要求，每套按</w:t>
      </w:r>
      <w:r>
        <w:rPr>
          <w:rFonts w:hint="eastAsia" w:hAnsi="宋体" w:cs="宋体"/>
          <w:highlight w:val="none"/>
          <w:u w:val="single"/>
        </w:rPr>
        <w:t>100</w:t>
      </w:r>
      <w:r>
        <w:rPr>
          <w:rFonts w:hint="eastAsia" w:hAnsi="宋体" w:cs="宋体"/>
          <w:highlight w:val="none"/>
        </w:rPr>
        <w:t>元人民币予以罚款。</w:t>
      </w:r>
    </w:p>
    <w:p w14:paraId="5C1A6534">
      <w:pPr>
        <w:spacing w:line="360" w:lineRule="auto"/>
        <w:rPr>
          <w:rFonts w:hAnsi="宋体" w:cs="宋体"/>
          <w:highlight w:val="none"/>
        </w:rPr>
      </w:pPr>
      <w:r>
        <w:rPr>
          <w:rFonts w:hint="eastAsia" w:hAnsi="宋体" w:cs="宋体"/>
          <w:highlight w:val="none"/>
        </w:rPr>
        <w:t>（2）显色指数每降低</w:t>
      </w:r>
      <w:r>
        <w:rPr>
          <w:rFonts w:hint="eastAsia" w:hAnsi="宋体" w:cs="宋体"/>
          <w:highlight w:val="none"/>
          <w:u w:val="single"/>
        </w:rPr>
        <w:t>5%</w:t>
      </w:r>
      <w:r>
        <w:rPr>
          <w:rFonts w:hint="eastAsia" w:hAnsi="宋体" w:cs="宋体"/>
          <w:highlight w:val="none"/>
        </w:rPr>
        <w:t>，每套按</w:t>
      </w:r>
      <w:r>
        <w:rPr>
          <w:rFonts w:hint="eastAsia" w:hAnsi="宋体" w:cs="宋体"/>
          <w:highlight w:val="none"/>
          <w:u w:val="single"/>
        </w:rPr>
        <w:t>100</w:t>
      </w:r>
      <w:r>
        <w:rPr>
          <w:rFonts w:hint="eastAsia" w:hAnsi="宋体" w:cs="宋体"/>
          <w:highlight w:val="none"/>
        </w:rPr>
        <w:t>元人民币予以罚款。</w:t>
      </w:r>
    </w:p>
    <w:p w14:paraId="34A8BE21">
      <w:pPr>
        <w:spacing w:line="360" w:lineRule="auto"/>
        <w:rPr>
          <w:rFonts w:hAnsi="宋体" w:cs="宋体"/>
          <w:highlight w:val="none"/>
        </w:rPr>
      </w:pPr>
      <w:r>
        <w:rPr>
          <w:rFonts w:hint="eastAsia" w:hAnsi="宋体" w:cs="宋体"/>
          <w:highlight w:val="none"/>
        </w:rPr>
        <w:t>（3）24小时亮灯情况下，常温情况下，灯壳温度：</w:t>
      </w:r>
      <w:r>
        <w:rPr>
          <w:rFonts w:hint="eastAsia" w:hAnsi="宋体" w:cs="宋体"/>
          <w:highlight w:val="none"/>
          <w:u w:val="single"/>
        </w:rPr>
        <w:t>≤50℃</w:t>
      </w:r>
      <w:r>
        <w:rPr>
          <w:rFonts w:hint="eastAsia" w:hAnsi="宋体" w:cs="宋体"/>
          <w:highlight w:val="none"/>
        </w:rPr>
        <w:t>，每提高3℃，每套按</w:t>
      </w:r>
      <w:r>
        <w:rPr>
          <w:rFonts w:hint="eastAsia" w:hAnsi="宋体" w:cs="宋体"/>
          <w:highlight w:val="none"/>
          <w:u w:val="single"/>
        </w:rPr>
        <w:t>200</w:t>
      </w:r>
      <w:r>
        <w:rPr>
          <w:rFonts w:hint="eastAsia" w:hAnsi="宋体" w:cs="宋体"/>
          <w:highlight w:val="none"/>
        </w:rPr>
        <w:t>元人民币予以罚款。</w:t>
      </w:r>
    </w:p>
    <w:p w14:paraId="09D06421">
      <w:pPr>
        <w:spacing w:line="360" w:lineRule="auto"/>
        <w:rPr>
          <w:rFonts w:ascii="宋体" w:hAnsi="宋体" w:cs="宋体"/>
          <w:highlight w:val="none"/>
        </w:rPr>
      </w:pPr>
      <w:r>
        <w:rPr>
          <w:rFonts w:hint="eastAsia" w:ascii="宋体" w:hAnsi="宋体" w:cs="宋体"/>
          <w:highlight w:val="none"/>
        </w:rPr>
        <w:t>（4）现场照度实测未达到设计规范</w:t>
      </w:r>
      <w:r>
        <w:rPr>
          <w:rFonts w:ascii="宋体" w:hAnsi="宋体"/>
          <w:bCs/>
          <w:color w:val="333333"/>
          <w:kern w:val="36"/>
          <w:highlight w:val="none"/>
        </w:rPr>
        <w:t>DL/T 5390</w:t>
      </w:r>
      <w:r>
        <w:rPr>
          <w:rFonts w:hint="eastAsia" w:ascii="宋体" w:hAnsi="宋体"/>
          <w:bCs/>
          <w:color w:val="333333"/>
          <w:kern w:val="36"/>
          <w:highlight w:val="none"/>
        </w:rPr>
        <w:t>《</w:t>
      </w:r>
      <w:r>
        <w:rPr>
          <w:rFonts w:ascii="宋体" w:hAnsi="宋体"/>
          <w:bCs/>
          <w:color w:val="333333"/>
          <w:kern w:val="36"/>
          <w:highlight w:val="none"/>
        </w:rPr>
        <w:t>火力发电厂和变电站照明设计技术规定</w:t>
      </w:r>
      <w:r>
        <w:rPr>
          <w:rFonts w:hint="eastAsia" w:ascii="宋体" w:hAnsi="宋体"/>
          <w:bCs/>
          <w:color w:val="333333"/>
          <w:kern w:val="36"/>
          <w:highlight w:val="none"/>
        </w:rPr>
        <w:t>》</w:t>
      </w:r>
      <w:r>
        <w:rPr>
          <w:rFonts w:hint="eastAsia" w:ascii="宋体" w:hAnsi="宋体" w:cs="宋体"/>
          <w:highlight w:val="none"/>
        </w:rPr>
        <w:t>要求的，每处扣合同金额</w:t>
      </w:r>
      <w:r>
        <w:rPr>
          <w:rFonts w:hint="eastAsia" w:ascii="宋体" w:hAnsi="宋体" w:cs="宋体"/>
          <w:highlight w:val="none"/>
          <w:u w:val="single"/>
        </w:rPr>
        <w:t>1</w:t>
      </w:r>
      <w:r>
        <w:rPr>
          <w:rFonts w:hint="eastAsia" w:ascii="宋体" w:hAnsi="宋体" w:cs="宋体"/>
          <w:highlight w:val="none"/>
        </w:rPr>
        <w:t>%。</w:t>
      </w:r>
    </w:p>
    <w:p w14:paraId="184D2440">
      <w:pPr>
        <w:spacing w:line="360" w:lineRule="auto"/>
        <w:rPr>
          <w:rFonts w:ascii="宋体" w:hAnsi="宋体"/>
          <w:highlight w:val="none"/>
        </w:rPr>
      </w:pPr>
      <w:r>
        <w:rPr>
          <w:rFonts w:hint="eastAsia" w:ascii="宋体" w:hAnsi="宋体"/>
          <w:highlight w:val="none"/>
        </w:rPr>
        <w:t>（</w:t>
      </w:r>
      <w:r>
        <w:rPr>
          <w:rFonts w:ascii="宋体" w:hAnsi="宋体"/>
          <w:highlight w:val="none"/>
        </w:rPr>
        <w:t>5</w:t>
      </w:r>
      <w:r>
        <w:rPr>
          <w:rFonts w:hint="eastAsia" w:ascii="宋体" w:hAnsi="宋体"/>
          <w:highlight w:val="none"/>
        </w:rPr>
        <w:t>）</w:t>
      </w:r>
      <w:r>
        <w:rPr>
          <w:rFonts w:hint="eastAsia" w:ascii="宋体" w:hAnsi="宋体" w:cs="宋体"/>
          <w:highlight w:val="none"/>
        </w:rPr>
        <w:t>技术参数与本技术条件不符，且未在投标中说明，每一处</w:t>
      </w:r>
      <w:r>
        <w:rPr>
          <w:rFonts w:ascii="宋体" w:hAnsi="宋体"/>
          <w:highlight w:val="none"/>
        </w:rPr>
        <w:t>(</w:t>
      </w:r>
      <w:r>
        <w:rPr>
          <w:rFonts w:hint="eastAsia" w:ascii="宋体" w:hAnsi="宋体" w:cs="宋体"/>
          <w:highlight w:val="none"/>
        </w:rPr>
        <w:t>光衰、照度、防腐等级、防护等级、电磁干扰</w:t>
      </w:r>
      <w:r>
        <w:rPr>
          <w:rFonts w:ascii="宋体" w:hAnsi="宋体"/>
          <w:highlight w:val="none"/>
        </w:rPr>
        <w:t>)</w:t>
      </w:r>
      <w:r>
        <w:rPr>
          <w:rFonts w:hint="eastAsia" w:ascii="宋体" w:hAnsi="宋体" w:cs="宋体"/>
          <w:highlight w:val="none"/>
        </w:rPr>
        <w:t>扣罚</w:t>
      </w:r>
      <w:r>
        <w:rPr>
          <w:rFonts w:hint="eastAsia" w:ascii="宋体" w:hAnsi="宋体"/>
          <w:highlight w:val="none"/>
          <w:u w:val="single"/>
        </w:rPr>
        <w:t>1</w:t>
      </w:r>
      <w:r>
        <w:rPr>
          <w:rFonts w:ascii="宋体" w:hAnsi="宋体"/>
          <w:highlight w:val="none"/>
        </w:rPr>
        <w:t>%</w:t>
      </w:r>
      <w:r>
        <w:rPr>
          <w:rFonts w:hint="eastAsia" w:ascii="宋体" w:hAnsi="宋体" w:cs="宋体"/>
          <w:highlight w:val="none"/>
        </w:rPr>
        <w:t>合同金额。</w:t>
      </w:r>
    </w:p>
    <w:p w14:paraId="2BC2B50E">
      <w:pPr>
        <w:spacing w:line="360" w:lineRule="auto"/>
        <w:rPr>
          <w:rFonts w:ascii="宋体" w:hAnsi="宋体" w:cs="宋体"/>
          <w:highlight w:val="none"/>
        </w:rPr>
      </w:pPr>
      <w:r>
        <w:rPr>
          <w:rFonts w:hint="eastAsia" w:ascii="宋体" w:hAnsi="宋体" w:cs="宋体"/>
          <w:highlight w:val="none"/>
        </w:rPr>
        <w:t>（6）设备到货后光源和电源模块经检测不符合要求，考核</w:t>
      </w:r>
      <w:r>
        <w:rPr>
          <w:rFonts w:hint="eastAsia" w:ascii="宋体" w:hAnsi="宋体" w:cs="宋体"/>
          <w:highlight w:val="none"/>
          <w:u w:val="single"/>
        </w:rPr>
        <w:t>200</w:t>
      </w:r>
      <w:r>
        <w:rPr>
          <w:rFonts w:hint="eastAsia" w:ascii="宋体" w:hAnsi="宋体" w:cs="宋体"/>
          <w:highlight w:val="none"/>
        </w:rPr>
        <w:t>元/套，并要求厂家进行更换。</w:t>
      </w:r>
    </w:p>
    <w:p w14:paraId="49F9DC6F">
      <w:pPr>
        <w:spacing w:line="360" w:lineRule="auto"/>
        <w:ind w:firstLine="439" w:firstLineChars="183"/>
        <w:rPr>
          <w:rFonts w:hAnsi="宋体" w:cs="宋体"/>
          <w:highlight w:val="none"/>
        </w:rPr>
      </w:pPr>
      <w:r>
        <w:rPr>
          <w:rFonts w:hint="eastAsia" w:hAnsi="宋体" w:cs="宋体"/>
          <w:highlight w:val="none"/>
        </w:rPr>
        <w:t>合同设备按照上述累计计算的最大违约金总额将不超过合同设备价格的</w:t>
      </w:r>
      <w:r>
        <w:rPr>
          <w:rFonts w:hint="eastAsia" w:hAnsi="宋体" w:cs="宋体"/>
          <w:highlight w:val="none"/>
          <w:u w:val="single"/>
        </w:rPr>
        <w:t>30</w:t>
      </w:r>
      <w:r>
        <w:rPr>
          <w:rFonts w:hint="eastAsia" w:hAnsi="宋体" w:cs="宋体"/>
          <w:highlight w:val="none"/>
        </w:rPr>
        <w:t>%。卖方支付最后一笔违约金或者卖方提供的替换件被买方接受之日，即为买方承认合同设备可以签发初步验收证书之日。</w:t>
      </w:r>
    </w:p>
    <w:p w14:paraId="40647CDA">
      <w:pPr>
        <w:spacing w:line="360" w:lineRule="auto"/>
        <w:ind w:firstLine="480" w:firstLineChars="200"/>
        <w:rPr>
          <w:rFonts w:hint="eastAsia" w:ascii="宋体" w:hAnsi="宋体"/>
          <w:highlight w:val="none"/>
        </w:rPr>
        <w:sectPr>
          <w:endnotePr>
            <w:numFmt w:val="decimal"/>
          </w:endnotePr>
          <w:pgSz w:w="11907" w:h="16840"/>
          <w:pgMar w:top="1418" w:right="1531" w:bottom="1418" w:left="1701" w:header="851" w:footer="1021" w:gutter="0"/>
          <w:cols w:space="720" w:num="1"/>
          <w:docGrid w:linePitch="326" w:charSpace="0"/>
        </w:sectPr>
      </w:pPr>
      <w:r>
        <w:rPr>
          <w:rFonts w:hint="eastAsia" w:hAnsi="宋体" w:cs="宋体"/>
          <w:highlight w:val="none"/>
        </w:rPr>
        <w:t>如合同设备在保证期内发现属卖方责任的十分严重的缺陷（如设备性能达不到要求）其保证期将自该缺陷修正后开始重新计算一年。</w:t>
      </w:r>
    </w:p>
    <w:p w14:paraId="7A0B3785">
      <w:pPr>
        <w:pStyle w:val="3"/>
        <w:rPr>
          <w:rFonts w:hint="eastAsia"/>
          <w:sz w:val="30"/>
          <w:szCs w:val="30"/>
          <w:highlight w:val="none"/>
        </w:rPr>
      </w:pPr>
      <w:bookmarkStart w:id="139" w:name="_Toc394471058"/>
      <w:bookmarkStart w:id="140" w:name="_Toc346199018"/>
      <w:r>
        <w:rPr>
          <w:sz w:val="30"/>
          <w:szCs w:val="30"/>
          <w:highlight w:val="none"/>
        </w:rPr>
        <w:t>附件1</w:t>
      </w:r>
      <w:r>
        <w:rPr>
          <w:rFonts w:hint="eastAsia"/>
          <w:sz w:val="30"/>
          <w:szCs w:val="30"/>
          <w:highlight w:val="none"/>
        </w:rPr>
        <w:t xml:space="preserve">3 </w:t>
      </w:r>
      <w:r>
        <w:rPr>
          <w:rFonts w:hint="eastAsia"/>
          <w:sz w:val="30"/>
          <w:szCs w:val="30"/>
          <w:highlight w:val="none"/>
          <w:lang w:eastAsia="zh-CN"/>
        </w:rPr>
        <w:t>投标人</w:t>
      </w:r>
      <w:r>
        <w:rPr>
          <w:rFonts w:hint="eastAsia"/>
          <w:sz w:val="30"/>
          <w:szCs w:val="30"/>
          <w:highlight w:val="none"/>
        </w:rPr>
        <w:t>需要说明的其他问题（技术特点、质保体系及售后服务承诺等）</w:t>
      </w:r>
      <w:bookmarkEnd w:id="139"/>
    </w:p>
    <w:p w14:paraId="155C66B8">
      <w:pPr>
        <w:pStyle w:val="8"/>
        <w:rPr>
          <w:rFonts w:hint="eastAsia"/>
          <w:highlight w:val="none"/>
        </w:rPr>
      </w:pPr>
      <w:r>
        <w:rPr>
          <w:rFonts w:hint="eastAsia"/>
          <w:highlight w:val="none"/>
          <w:lang w:eastAsia="zh-CN"/>
        </w:rPr>
        <w:t>投标人</w:t>
      </w:r>
      <w:r>
        <w:rPr>
          <w:rFonts w:hint="eastAsia"/>
          <w:highlight w:val="none"/>
        </w:rPr>
        <w:t>提供</w:t>
      </w:r>
      <w:r>
        <w:rPr>
          <w:highlight w:val="none"/>
        </w:rPr>
        <w:t>在专业技术、设备设施、人员组织、业绩经验等方面具有设计、制造、质量控制、经营管理的相应的资格和能力</w:t>
      </w:r>
      <w:r>
        <w:rPr>
          <w:rFonts w:hint="eastAsia"/>
          <w:highlight w:val="none"/>
        </w:rPr>
        <w:t>的资料</w:t>
      </w:r>
      <w:r>
        <w:rPr>
          <w:highlight w:val="none"/>
        </w:rPr>
        <w:t>。</w:t>
      </w:r>
    </w:p>
    <w:p w14:paraId="0C0E4866">
      <w:pPr>
        <w:pStyle w:val="8"/>
        <w:rPr>
          <w:rFonts w:hint="eastAsia"/>
          <w:highlight w:val="none"/>
        </w:rPr>
      </w:pPr>
    </w:p>
    <w:p w14:paraId="1A26140B">
      <w:pPr>
        <w:pStyle w:val="3"/>
        <w:rPr>
          <w:sz w:val="30"/>
          <w:szCs w:val="30"/>
          <w:highlight w:val="none"/>
        </w:rPr>
      </w:pPr>
      <w:r>
        <w:rPr>
          <w:sz w:val="30"/>
          <w:szCs w:val="30"/>
          <w:highlight w:val="none"/>
        </w:rPr>
        <w:br w:type="page"/>
      </w:r>
      <w:bookmarkStart w:id="141" w:name="_Toc394471059"/>
      <w:r>
        <w:rPr>
          <w:rFonts w:hint="eastAsia"/>
          <w:sz w:val="30"/>
          <w:szCs w:val="30"/>
          <w:highlight w:val="none"/>
        </w:rPr>
        <w:t>附件14</w:t>
      </w:r>
      <w:r>
        <w:rPr>
          <w:sz w:val="30"/>
          <w:szCs w:val="30"/>
          <w:highlight w:val="none"/>
        </w:rPr>
        <w:t xml:space="preserve"> </w:t>
      </w:r>
      <w:r>
        <w:rPr>
          <w:rFonts w:hint="eastAsia"/>
          <w:sz w:val="30"/>
          <w:szCs w:val="30"/>
          <w:highlight w:val="none"/>
        </w:rPr>
        <w:t>业绩及用户评价</w:t>
      </w:r>
      <w:bookmarkEnd w:id="141"/>
    </w:p>
    <w:p w14:paraId="1B219F56">
      <w:pPr>
        <w:spacing w:line="360" w:lineRule="auto"/>
        <w:ind w:firstLine="420"/>
        <w:rPr>
          <w:rFonts w:hint="eastAsia" w:hAnsi="宋体"/>
          <w:snapToGrid w:val="0"/>
          <w:highlight w:val="none"/>
        </w:rPr>
      </w:pPr>
      <w:r>
        <w:rPr>
          <w:rFonts w:hint="eastAsia" w:hAnsi="宋体"/>
          <w:snapToGrid w:val="0"/>
          <w:highlight w:val="none"/>
        </w:rPr>
        <w:t>1、业绩（同类型五年内投运的设备业绩）</w:t>
      </w:r>
    </w:p>
    <w:p w14:paraId="17E17F0A">
      <w:pPr>
        <w:spacing w:line="360" w:lineRule="auto"/>
        <w:ind w:firstLine="420"/>
        <w:rPr>
          <w:rFonts w:hint="eastAsia" w:hAnsi="宋体"/>
          <w:snapToGrid w:val="0"/>
          <w:highlight w:val="none"/>
        </w:rPr>
      </w:pPr>
    </w:p>
    <w:p w14:paraId="64485132">
      <w:pPr>
        <w:spacing w:line="360" w:lineRule="auto"/>
        <w:ind w:firstLine="420"/>
        <w:rPr>
          <w:rFonts w:hAnsi="宋体"/>
          <w:snapToGrid w:val="0"/>
          <w:highlight w:val="none"/>
        </w:rPr>
        <w:sectPr>
          <w:endnotePr>
            <w:numFmt w:val="decimal"/>
          </w:endnotePr>
          <w:pgSz w:w="11907" w:h="16840"/>
          <w:pgMar w:top="1418" w:right="1531" w:bottom="1418" w:left="1701" w:header="851" w:footer="1021" w:gutter="0"/>
          <w:cols w:space="720" w:num="1"/>
          <w:docGrid w:linePitch="326" w:charSpace="0"/>
        </w:sectPr>
      </w:pPr>
      <w:r>
        <w:rPr>
          <w:rFonts w:hint="eastAsia" w:hAnsi="宋体"/>
          <w:snapToGrid w:val="0"/>
          <w:highlight w:val="none"/>
        </w:rPr>
        <w:t>2、用户评价</w:t>
      </w:r>
    </w:p>
    <w:p w14:paraId="76D9B1EB">
      <w:pPr>
        <w:pStyle w:val="3"/>
        <w:rPr>
          <w:rFonts w:hint="eastAsia" w:hAnsi="宋体"/>
          <w:sz w:val="30"/>
          <w:szCs w:val="30"/>
          <w:highlight w:val="none"/>
        </w:rPr>
      </w:pPr>
      <w:bookmarkStart w:id="142" w:name="_Toc394471060"/>
      <w:r>
        <w:rPr>
          <w:sz w:val="30"/>
          <w:szCs w:val="30"/>
          <w:highlight w:val="none"/>
        </w:rPr>
        <w:t>附件1</w:t>
      </w:r>
      <w:r>
        <w:rPr>
          <w:rFonts w:hint="eastAsia"/>
          <w:sz w:val="30"/>
          <w:szCs w:val="30"/>
          <w:highlight w:val="none"/>
        </w:rPr>
        <w:t>5</w:t>
      </w:r>
      <w:r>
        <w:rPr>
          <w:sz w:val="30"/>
          <w:szCs w:val="30"/>
          <w:highlight w:val="none"/>
        </w:rPr>
        <w:t xml:space="preserve"> </w:t>
      </w:r>
      <w:r>
        <w:rPr>
          <w:rFonts w:hint="eastAsia"/>
          <w:sz w:val="30"/>
          <w:szCs w:val="30"/>
          <w:highlight w:val="none"/>
        </w:rPr>
        <w:t>订货情况及排产计划说明</w:t>
      </w:r>
      <w:bookmarkEnd w:id="140"/>
      <w:bookmarkEnd w:id="142"/>
    </w:p>
    <w:p w14:paraId="497A0F02">
      <w:pPr>
        <w:spacing w:line="500" w:lineRule="exact"/>
        <w:ind w:firstLine="420"/>
        <w:rPr>
          <w:rFonts w:hint="eastAsia" w:ascii="宋体" w:hAnsi="宋体"/>
          <w:highlight w:val="none"/>
        </w:rPr>
      </w:pPr>
    </w:p>
    <w:p w14:paraId="141300F4">
      <w:pPr>
        <w:spacing w:line="500" w:lineRule="exact"/>
        <w:ind w:firstLine="420"/>
        <w:rPr>
          <w:rFonts w:hint="eastAsia" w:ascii="宋体" w:hAnsi="宋体"/>
          <w:highlight w:val="none"/>
        </w:rPr>
      </w:pPr>
    </w:p>
    <w:p w14:paraId="68FAA986">
      <w:pPr>
        <w:spacing w:line="500" w:lineRule="exact"/>
        <w:ind w:firstLine="420"/>
        <w:rPr>
          <w:rFonts w:hint="eastAsia" w:ascii="宋体" w:hAnsi="宋体"/>
          <w:highlight w:val="none"/>
        </w:rPr>
      </w:pPr>
    </w:p>
    <w:p w14:paraId="17BB6AD7">
      <w:pPr>
        <w:spacing w:line="500" w:lineRule="exact"/>
        <w:ind w:firstLine="420"/>
        <w:rPr>
          <w:rFonts w:hint="eastAsia" w:ascii="宋体" w:hAnsi="宋体"/>
          <w:highlight w:val="none"/>
        </w:rPr>
      </w:pPr>
    </w:p>
    <w:p w14:paraId="1BFC50A7">
      <w:pPr>
        <w:spacing w:line="500" w:lineRule="exact"/>
        <w:ind w:firstLine="420"/>
        <w:rPr>
          <w:rFonts w:hint="eastAsia" w:ascii="宋体" w:hAnsi="宋体"/>
          <w:highlight w:val="none"/>
        </w:rPr>
      </w:pPr>
    </w:p>
    <w:p w14:paraId="143CCE3C">
      <w:pPr>
        <w:spacing w:line="500" w:lineRule="exact"/>
        <w:ind w:firstLine="420"/>
        <w:rPr>
          <w:rFonts w:hint="eastAsia" w:ascii="宋体" w:hAnsi="宋体"/>
          <w:highlight w:val="none"/>
        </w:rPr>
      </w:pPr>
    </w:p>
    <w:p w14:paraId="3E14038F">
      <w:pPr>
        <w:spacing w:line="500" w:lineRule="exact"/>
        <w:ind w:firstLine="420"/>
        <w:rPr>
          <w:rFonts w:hint="eastAsia" w:ascii="宋体" w:hAnsi="宋体"/>
          <w:highlight w:val="none"/>
        </w:rPr>
      </w:pPr>
    </w:p>
    <w:p w14:paraId="05AD8402">
      <w:pPr>
        <w:spacing w:line="500" w:lineRule="exact"/>
        <w:ind w:firstLine="420"/>
        <w:rPr>
          <w:rFonts w:hint="eastAsia" w:ascii="宋体" w:hAnsi="宋体"/>
          <w:highlight w:val="none"/>
        </w:rPr>
      </w:pPr>
    </w:p>
    <w:p w14:paraId="459E2D44">
      <w:pPr>
        <w:spacing w:line="500" w:lineRule="exact"/>
        <w:ind w:firstLine="420"/>
        <w:rPr>
          <w:rFonts w:hint="eastAsia" w:ascii="宋体" w:hAnsi="宋体"/>
          <w:highlight w:val="none"/>
        </w:rPr>
      </w:pPr>
    </w:p>
    <w:p w14:paraId="1E6D4D0F">
      <w:pPr>
        <w:spacing w:line="500" w:lineRule="exact"/>
        <w:ind w:firstLine="420"/>
        <w:rPr>
          <w:rFonts w:hint="eastAsia" w:ascii="宋体" w:hAnsi="宋体"/>
          <w:highlight w:val="none"/>
        </w:rPr>
      </w:pPr>
    </w:p>
    <w:p w14:paraId="482A3C9C">
      <w:pPr>
        <w:spacing w:line="500" w:lineRule="exact"/>
        <w:ind w:firstLine="420"/>
        <w:rPr>
          <w:rFonts w:hint="eastAsia" w:ascii="宋体" w:hAnsi="宋体"/>
          <w:highlight w:val="none"/>
        </w:rPr>
      </w:pPr>
    </w:p>
    <w:p w14:paraId="2252C75B">
      <w:pPr>
        <w:spacing w:line="500" w:lineRule="exact"/>
        <w:ind w:firstLine="420"/>
        <w:rPr>
          <w:rFonts w:hint="eastAsia" w:ascii="宋体" w:hAnsi="宋体"/>
          <w:highlight w:val="none"/>
        </w:rPr>
      </w:pPr>
    </w:p>
    <w:p w14:paraId="32C06B7B">
      <w:pPr>
        <w:spacing w:line="500" w:lineRule="exact"/>
        <w:ind w:firstLine="420"/>
        <w:rPr>
          <w:rFonts w:hint="eastAsia" w:ascii="宋体" w:hAnsi="宋体"/>
          <w:highlight w:val="none"/>
        </w:rPr>
      </w:pPr>
    </w:p>
    <w:p w14:paraId="6413203D">
      <w:pPr>
        <w:spacing w:line="500" w:lineRule="exact"/>
        <w:ind w:firstLine="420"/>
        <w:rPr>
          <w:rFonts w:hint="eastAsia" w:ascii="宋体" w:hAnsi="宋体"/>
          <w:highlight w:val="none"/>
        </w:rPr>
      </w:pPr>
    </w:p>
    <w:p w14:paraId="14E4A8D4">
      <w:pPr>
        <w:spacing w:line="500" w:lineRule="exact"/>
        <w:ind w:firstLine="420"/>
        <w:rPr>
          <w:rFonts w:hint="eastAsia" w:ascii="宋体" w:hAnsi="宋体"/>
          <w:highlight w:val="none"/>
        </w:rPr>
      </w:pPr>
    </w:p>
    <w:p w14:paraId="64AD9389">
      <w:pPr>
        <w:spacing w:line="500" w:lineRule="exact"/>
        <w:ind w:firstLine="420"/>
        <w:rPr>
          <w:rFonts w:hint="eastAsia" w:ascii="宋体" w:hAnsi="宋体"/>
          <w:highlight w:val="none"/>
        </w:rPr>
      </w:pPr>
    </w:p>
    <w:p w14:paraId="2D4FE5A8">
      <w:pPr>
        <w:spacing w:line="500" w:lineRule="exact"/>
        <w:ind w:firstLine="420"/>
        <w:rPr>
          <w:rFonts w:hint="eastAsia" w:ascii="宋体" w:hAnsi="宋体"/>
          <w:highlight w:val="none"/>
        </w:rPr>
      </w:pPr>
    </w:p>
    <w:p w14:paraId="0AD5DE31">
      <w:pPr>
        <w:spacing w:line="500" w:lineRule="exact"/>
        <w:ind w:firstLine="420"/>
        <w:rPr>
          <w:rFonts w:hint="eastAsia" w:ascii="宋体" w:hAnsi="宋体"/>
          <w:highlight w:val="none"/>
        </w:rPr>
      </w:pPr>
    </w:p>
    <w:p w14:paraId="79E79F56">
      <w:pPr>
        <w:spacing w:line="500" w:lineRule="exact"/>
        <w:ind w:firstLine="420"/>
        <w:rPr>
          <w:rFonts w:hint="eastAsia" w:ascii="宋体" w:hAnsi="宋体"/>
          <w:highlight w:val="none"/>
        </w:rPr>
      </w:pPr>
    </w:p>
    <w:p w14:paraId="7E6B12E0">
      <w:pPr>
        <w:spacing w:line="500" w:lineRule="exact"/>
        <w:ind w:firstLine="420"/>
        <w:rPr>
          <w:rFonts w:hint="eastAsia" w:ascii="宋体" w:hAnsi="宋体"/>
          <w:highlight w:val="none"/>
        </w:rPr>
      </w:pPr>
    </w:p>
    <w:p w14:paraId="4A91D4BE">
      <w:pPr>
        <w:spacing w:line="500" w:lineRule="exact"/>
        <w:ind w:firstLine="420"/>
        <w:rPr>
          <w:rFonts w:hint="eastAsia" w:ascii="宋体" w:hAnsi="宋体"/>
          <w:highlight w:val="none"/>
        </w:rPr>
      </w:pPr>
    </w:p>
    <w:p w14:paraId="45D3CC23">
      <w:pPr>
        <w:spacing w:line="500" w:lineRule="exact"/>
        <w:ind w:firstLine="420"/>
        <w:rPr>
          <w:rFonts w:hint="eastAsia" w:ascii="宋体" w:hAnsi="宋体"/>
          <w:highlight w:val="none"/>
        </w:rPr>
      </w:pPr>
    </w:p>
    <w:p w14:paraId="22E781CD">
      <w:pPr>
        <w:spacing w:line="500" w:lineRule="exact"/>
        <w:ind w:firstLine="420"/>
        <w:rPr>
          <w:rFonts w:hint="eastAsia" w:ascii="宋体" w:hAnsi="宋体"/>
          <w:highlight w:val="none"/>
        </w:rPr>
      </w:pPr>
    </w:p>
    <w:p w14:paraId="643229B3">
      <w:pPr>
        <w:spacing w:line="500" w:lineRule="exact"/>
        <w:ind w:firstLine="420"/>
        <w:rPr>
          <w:rFonts w:hint="eastAsia" w:ascii="宋体" w:hAnsi="宋体"/>
          <w:highlight w:val="none"/>
        </w:rPr>
      </w:pPr>
    </w:p>
    <w:p w14:paraId="0B869799">
      <w:pPr>
        <w:spacing w:line="500" w:lineRule="exact"/>
        <w:ind w:firstLine="420"/>
        <w:rPr>
          <w:rFonts w:hint="eastAsia" w:ascii="宋体" w:hAnsi="宋体"/>
          <w:highlight w:val="none"/>
        </w:rPr>
      </w:pPr>
    </w:p>
    <w:p w14:paraId="56CCE46F">
      <w:pPr>
        <w:rPr>
          <w:highlight w:val="none"/>
        </w:rPr>
      </w:pPr>
    </w:p>
    <w:sectPr>
      <w:endnotePr>
        <w:numFmt w:val="decimal"/>
      </w:endnotePr>
      <w:pgSz w:w="11907" w:h="16840"/>
      <w:pgMar w:top="1418" w:right="1531" w:bottom="1418" w:left="1701" w:header="851" w:footer="102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39AC1">
    <w:pPr>
      <w:pStyle w:val="9"/>
      <w:spacing w:before="120" w:after="120"/>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1E254">
    <w:pPr>
      <w:pStyle w:val="9"/>
      <w:framePr w:wrap="around" w:vAnchor="text" w:hAnchor="margin" w:xAlign="right" w:y="1"/>
      <w:spacing w:before="120" w:after="120"/>
      <w:rPr>
        <w:rStyle w:val="14"/>
      </w:rPr>
    </w:pPr>
    <w:r>
      <w:fldChar w:fldCharType="begin"/>
    </w:r>
    <w:r>
      <w:rPr>
        <w:rStyle w:val="14"/>
      </w:rPr>
      <w:instrText xml:space="preserve">PAGE  </w:instrText>
    </w:r>
    <w:r>
      <w:fldChar w:fldCharType="end"/>
    </w:r>
  </w:p>
  <w:p w14:paraId="6D15F5E3">
    <w:pPr>
      <w:pStyle w:val="9"/>
      <w:spacing w:before="120" w:after="12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26374">
    <w:pPr>
      <w:pStyle w:val="9"/>
      <w:spacing w:before="120" w:after="120"/>
      <w:ind w:right="360"/>
      <w:jc w:val="center"/>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1A252">
    <w:pPr>
      <w:pStyle w:val="9"/>
      <w:spacing w:before="120" w:after="120"/>
      <w:jc w:val="center"/>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6DF97">
    <w:pPr>
      <w:pStyle w:val="9"/>
      <w:jc w:val="center"/>
      <w:rPr>
        <w:rFonts w:hint="eastAsia"/>
      </w:rPr>
    </w:pPr>
    <w:r>
      <w:fldChar w:fldCharType="begin"/>
    </w:r>
    <w:r>
      <w:instrText xml:space="preserve"> PAGE   \* MERGEFORMAT </w:instrText>
    </w:r>
    <w:r>
      <w:fldChar w:fldCharType="separate"/>
    </w:r>
    <w:r>
      <w:rPr>
        <w:lang w:val="zh-CN"/>
      </w:rPr>
      <w:t>34</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DA18C">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50695">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6193B">
    <w:pPr>
      <w:pStyle w:val="10"/>
      <w:pBdr>
        <w:bottom w:val="single" w:color="auto" w:sz="4" w:space="1"/>
      </w:pBdr>
      <w:jc w:val="both"/>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8D15C">
    <w:pPr>
      <w:pStyle w:val="10"/>
      <w:jc w:val="left"/>
    </w:pPr>
    <w:r>
      <w:rPr>
        <w:rFonts w:hint="eastAsia" w:ascii="宋体" w:hAnsi="宋体"/>
        <w:szCs w:val="18"/>
      </w:rPr>
      <w:t xml:space="preserve">                                                                        </w:t>
    </w:r>
    <w:r>
      <w:rPr>
        <w:rFonts w:hint="eastAsia"/>
        <w:lang w:val="en-US" w:eastAsia="zh-CN"/>
      </w:rPr>
      <w:t>2026年LED</w:t>
    </w:r>
    <w:r>
      <w:rPr>
        <w:rFonts w:hint="eastAsia" w:ascii="宋体" w:hAnsi="宋体"/>
        <w:szCs w:val="18"/>
        <w:lang w:val="en-US" w:eastAsia="zh-CN"/>
      </w:rPr>
      <w:t>灯具采购</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6CB21">
    <w:pPr>
      <w:pStyle w:val="10"/>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2162FC"/>
    <w:multiLevelType w:val="singleLevel"/>
    <w:tmpl w:val="532162FC"/>
    <w:lvl w:ilvl="0" w:tentative="0">
      <w:start w:val="1"/>
      <w:numFmt w:val="decimal"/>
      <w:lvlText w:val="1.%1"/>
      <w:legacy w:legacy="1" w:legacySpace="0" w:legacyIndent="425"/>
      <w:lvlJc w:val="left"/>
      <w:pPr>
        <w:ind w:left="425" w:hanging="425"/>
      </w:pPr>
    </w:lvl>
  </w:abstractNum>
  <w:abstractNum w:abstractNumId="1">
    <w:nsid w:val="694DF199"/>
    <w:multiLevelType w:val="singleLevel"/>
    <w:tmpl w:val="694DF199"/>
    <w:lvl w:ilvl="0" w:tentative="0">
      <w:start w:val="1"/>
      <w:numFmt w:val="decimal"/>
      <w:suff w:val="nothing"/>
      <w:lvlText w:val="%1、"/>
      <w:lvlJc w:val="left"/>
    </w:lvl>
  </w:abstractNum>
  <w:abstractNum w:abstractNumId="2">
    <w:nsid w:val="694DF1B3"/>
    <w:multiLevelType w:val="singleLevel"/>
    <w:tmpl w:val="694DF1B3"/>
    <w:lvl w:ilvl="0" w:tentative="0">
      <w:start w:val="1"/>
      <w:numFmt w:val="decimal"/>
      <w:suff w:val="nothing"/>
      <w:lvlText w:val="%1、"/>
      <w:lvlJc w:val="left"/>
    </w:lvl>
  </w:abstractNum>
  <w:abstractNum w:abstractNumId="3">
    <w:nsid w:val="694DF24A"/>
    <w:multiLevelType w:val="singleLevel"/>
    <w:tmpl w:val="694DF24A"/>
    <w:lvl w:ilvl="0" w:tentative="0">
      <w:start w:val="1"/>
      <w:numFmt w:val="decimal"/>
      <w:suff w:val="nothing"/>
      <w:lvlText w:val="%1、"/>
      <w:lvlJc w:val="left"/>
    </w:lvl>
  </w:abstractNum>
  <w:abstractNum w:abstractNumId="4">
    <w:nsid w:val="694DF283"/>
    <w:multiLevelType w:val="singleLevel"/>
    <w:tmpl w:val="694DF283"/>
    <w:lvl w:ilvl="0" w:tentative="0">
      <w:start w:val="2"/>
      <w:numFmt w:val="decimal"/>
      <w:suff w:val="nothing"/>
      <w:lvlText w:val="%1、"/>
      <w:lvlJc w:val="left"/>
    </w:lvl>
  </w:abstractNum>
  <w:abstractNum w:abstractNumId="5">
    <w:nsid w:val="694DF2CB"/>
    <w:multiLevelType w:val="singleLevel"/>
    <w:tmpl w:val="694DF2CB"/>
    <w:lvl w:ilvl="0" w:tentative="0">
      <w:start w:val="1"/>
      <w:numFmt w:val="decimal"/>
      <w:suff w:val="nothing"/>
      <w:lvlText w:val="%1、"/>
      <w:lvlJc w:val="left"/>
    </w:lvl>
  </w:abstractNum>
  <w:abstractNum w:abstractNumId="6">
    <w:nsid w:val="69A67F8E"/>
    <w:multiLevelType w:val="singleLevel"/>
    <w:tmpl w:val="69A67F8E"/>
    <w:lvl w:ilvl="0" w:tentative="0">
      <w:start w:val="1"/>
      <w:numFmt w:val="decimal"/>
      <w:suff w:val="nothing"/>
      <w:lvlText w:val="%1、"/>
      <w:lvlJc w:val="left"/>
    </w:lvl>
  </w:abstractNum>
  <w:num w:numId="1">
    <w:abstractNumId w:val="0"/>
  </w:num>
  <w:num w:numId="2">
    <w:abstractNumId w:val="6"/>
  </w:num>
  <w:num w:numId="3">
    <w:abstractNumId w:val="2"/>
  </w:num>
  <w:num w:numId="4">
    <w:abstractNumId w:val="1"/>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C2174A"/>
    <w:rsid w:val="048244D7"/>
    <w:rsid w:val="06AD1F89"/>
    <w:rsid w:val="07BA0A8A"/>
    <w:rsid w:val="08D81326"/>
    <w:rsid w:val="0F2760CF"/>
    <w:rsid w:val="0F683819"/>
    <w:rsid w:val="10935A1E"/>
    <w:rsid w:val="139B0549"/>
    <w:rsid w:val="14956609"/>
    <w:rsid w:val="1C086BA5"/>
    <w:rsid w:val="1EB20A2F"/>
    <w:rsid w:val="22DD432F"/>
    <w:rsid w:val="2405241E"/>
    <w:rsid w:val="25DB01F6"/>
    <w:rsid w:val="26CB52F2"/>
    <w:rsid w:val="2DBA38A8"/>
    <w:rsid w:val="2F9D0F70"/>
    <w:rsid w:val="301B42F0"/>
    <w:rsid w:val="30B058B1"/>
    <w:rsid w:val="336E0C3F"/>
    <w:rsid w:val="3692407A"/>
    <w:rsid w:val="38E029A7"/>
    <w:rsid w:val="40C55031"/>
    <w:rsid w:val="44E40807"/>
    <w:rsid w:val="45E222E8"/>
    <w:rsid w:val="49276735"/>
    <w:rsid w:val="4C745FDF"/>
    <w:rsid w:val="5076415D"/>
    <w:rsid w:val="51966DDF"/>
    <w:rsid w:val="54383662"/>
    <w:rsid w:val="5A7D7874"/>
    <w:rsid w:val="5AF65274"/>
    <w:rsid w:val="5BC2174A"/>
    <w:rsid w:val="5D491B96"/>
    <w:rsid w:val="60F473AF"/>
    <w:rsid w:val="64811ADF"/>
    <w:rsid w:val="67671A6B"/>
    <w:rsid w:val="7D2A4D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3">
    <w:name w:val="heading 1"/>
    <w:basedOn w:val="1"/>
    <w:next w:val="1"/>
    <w:qFormat/>
    <w:uiPriority w:val="0"/>
    <w:pPr>
      <w:keepNext/>
      <w:keepLines/>
      <w:adjustRightInd w:val="0"/>
      <w:spacing w:line="360" w:lineRule="auto"/>
      <w:textAlignment w:val="baseline"/>
      <w:outlineLvl w:val="0"/>
    </w:pPr>
    <w:rPr>
      <w:rFonts w:ascii="宋体"/>
      <w:b/>
      <w:kern w:val="44"/>
      <w:sz w:val="32"/>
      <w:szCs w:val="20"/>
    </w:rPr>
  </w:style>
  <w:style w:type="paragraph" w:styleId="4">
    <w:name w:val="heading 2"/>
    <w:basedOn w:val="1"/>
    <w:next w:val="1"/>
    <w:unhideWhenUsed/>
    <w:qFormat/>
    <w:uiPriority w:val="0"/>
    <w:pPr>
      <w:keepNext/>
      <w:keepLines/>
      <w:adjustRightInd w:val="0"/>
      <w:spacing w:before="260" w:after="260" w:line="416" w:lineRule="atLeast"/>
      <w:textAlignment w:val="baseline"/>
      <w:outlineLvl w:val="1"/>
    </w:pPr>
    <w:rPr>
      <w:rFonts w:ascii="宋体"/>
      <w:b/>
      <w:kern w:val="44"/>
      <w:sz w:val="28"/>
      <w:szCs w:val="2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5">
    <w:name w:val="Body Text"/>
    <w:basedOn w:val="1"/>
    <w:qFormat/>
    <w:uiPriority w:val="0"/>
    <w:pPr>
      <w:spacing w:after="120"/>
    </w:pPr>
  </w:style>
  <w:style w:type="paragraph" w:styleId="6">
    <w:name w:val="Body Text Indent"/>
    <w:basedOn w:val="1"/>
    <w:qFormat/>
    <w:uiPriority w:val="0"/>
    <w:pPr>
      <w:adjustRightInd w:val="0"/>
      <w:spacing w:line="360" w:lineRule="auto"/>
      <w:ind w:firstLine="480"/>
      <w:jc w:val="left"/>
      <w:textAlignment w:val="baseline"/>
    </w:pPr>
    <w:rPr>
      <w:rFonts w:ascii="宋体"/>
      <w:color w:val="0000FF"/>
      <w:kern w:val="0"/>
      <w:sz w:val="24"/>
      <w:szCs w:val="20"/>
    </w:rPr>
  </w:style>
  <w:style w:type="paragraph" w:styleId="7">
    <w:name w:val="Date"/>
    <w:basedOn w:val="1"/>
    <w:next w:val="1"/>
    <w:qFormat/>
    <w:uiPriority w:val="0"/>
    <w:pPr>
      <w:adjustRightInd w:val="0"/>
      <w:spacing w:line="360" w:lineRule="atLeast"/>
      <w:textAlignment w:val="baseline"/>
    </w:pPr>
    <w:rPr>
      <w:rFonts w:ascii="宋体"/>
      <w:kern w:val="0"/>
      <w:sz w:val="28"/>
      <w:szCs w:val="20"/>
    </w:rPr>
  </w:style>
  <w:style w:type="paragraph" w:styleId="8">
    <w:name w:val="Body Text Indent 2"/>
    <w:basedOn w:val="1"/>
    <w:qFormat/>
    <w:uiPriority w:val="0"/>
    <w:pPr>
      <w:adjustRightInd w:val="0"/>
      <w:spacing w:line="0" w:lineRule="atLeast"/>
      <w:ind w:right="202" w:firstLine="630" w:firstLineChars="225"/>
      <w:jc w:val="left"/>
      <w:textAlignment w:val="baseline"/>
    </w:pPr>
    <w:rPr>
      <w:rFonts w:ascii="宋体"/>
      <w:spacing w:val="20"/>
      <w:kern w:val="0"/>
      <w:position w:val="20"/>
      <w:sz w:val="24"/>
      <w:szCs w:val="20"/>
    </w:rPr>
  </w:style>
  <w:style w:type="paragraph" w:styleId="9">
    <w:name w:val="footer"/>
    <w:basedOn w:val="1"/>
    <w:qFormat/>
    <w:uiPriority w:val="0"/>
    <w:pPr>
      <w:tabs>
        <w:tab w:val="center" w:pos="4153"/>
        <w:tab w:val="right" w:pos="8306"/>
      </w:tabs>
      <w:adjustRightInd w:val="0"/>
      <w:spacing w:line="240" w:lineRule="atLeast"/>
      <w:jc w:val="left"/>
      <w:textAlignment w:val="baseline"/>
    </w:pPr>
    <w:rPr>
      <w:kern w:val="0"/>
      <w:sz w:val="18"/>
      <w:szCs w:val="20"/>
    </w:rPr>
  </w:style>
  <w:style w:type="paragraph" w:styleId="10">
    <w:name w:val="header"/>
    <w:basedOn w:val="1"/>
    <w:qFormat/>
    <w:uiPriority w:val="0"/>
    <w:pPr>
      <w:pBdr>
        <w:bottom w:val="single" w:color="auto" w:sz="6" w:space="1"/>
      </w:pBdr>
      <w:tabs>
        <w:tab w:val="center" w:pos="4153"/>
        <w:tab w:val="right" w:pos="8306"/>
      </w:tabs>
      <w:adjustRightInd w:val="0"/>
      <w:snapToGrid w:val="0"/>
      <w:spacing w:line="240" w:lineRule="atLeast"/>
      <w:jc w:val="center"/>
      <w:textAlignment w:val="baseline"/>
    </w:pPr>
    <w:rPr>
      <w:kern w:val="0"/>
      <w:sz w:val="18"/>
      <w:szCs w:val="20"/>
    </w:rPr>
  </w:style>
  <w:style w:type="paragraph" w:styleId="11">
    <w:name w:val="toc 1"/>
    <w:basedOn w:val="1"/>
    <w:next w:val="1"/>
    <w:qFormat/>
    <w:uiPriority w:val="0"/>
    <w:pPr>
      <w:tabs>
        <w:tab w:val="right" w:leader="dot" w:pos="8820"/>
      </w:tabs>
      <w:adjustRightInd w:val="0"/>
      <w:spacing w:line="360" w:lineRule="auto"/>
      <w:jc w:val="left"/>
      <w:textAlignment w:val="baseline"/>
    </w:pPr>
    <w:rPr>
      <w:rFonts w:ascii="宋体" w:hAnsi="宋体"/>
      <w:b/>
      <w:kern w:val="0"/>
      <w:sz w:val="30"/>
      <w:szCs w:val="30"/>
    </w:rPr>
  </w:style>
  <w:style w:type="character" w:styleId="14">
    <w:name w:val="page number"/>
    <w:qFormat/>
    <w:uiPriority w:val="0"/>
  </w:style>
  <w:style w:type="character" w:styleId="15">
    <w:name w:val="Hyperlink"/>
    <w:qFormat/>
    <w:uiPriority w:val="0"/>
    <w:rPr>
      <w:color w:val="0000FF"/>
      <w:u w:val="single"/>
    </w:rPr>
  </w:style>
  <w:style w:type="paragraph" w:customStyle="1" w:styleId="16">
    <w:name w:val="封面标准文稿编辑信息"/>
    <w:qFormat/>
    <w:uiPriority w:val="0"/>
    <w:pPr>
      <w:spacing w:before="180" w:line="180" w:lineRule="exact"/>
      <w:jc w:val="center"/>
    </w:pPr>
    <w:rPr>
      <w:rFonts w:ascii="宋体" w:hAnsiTheme="minorHAnsi" w:eastAsiaTheme="minorEastAsia" w:cstheme="minorBidi"/>
      <w:sz w:val="21"/>
      <w:szCs w:val="22"/>
      <w:lang w:val="en-US" w:eastAsia="zh-CN" w:bidi="ar-SA"/>
    </w:rPr>
  </w:style>
  <w:style w:type="paragraph" w:customStyle="1" w:styleId="17">
    <w:name w:val="_Style 3"/>
    <w:basedOn w:val="1"/>
    <w:qFormat/>
    <w:uiPriority w:val="1"/>
    <w:pPr>
      <w:spacing w:before="1"/>
      <w:ind w:left="500"/>
    </w:pPr>
    <w:rPr>
      <w:rFonts w:ascii="宋体" w:hAnsi="宋体" w:eastAsia="宋体" w:cs="宋体"/>
      <w:lang w:val="zh-CN" w:eastAsia="zh-CN" w:bidi="zh-CN"/>
    </w:rPr>
  </w:style>
  <w:style w:type="paragraph" w:customStyle="1" w:styleId="18">
    <w:name w:val="_Style 1"/>
    <w:basedOn w:val="1"/>
    <w:qFormat/>
    <w:uiPriority w:val="1"/>
    <w:pPr>
      <w:spacing w:before="1"/>
      <w:ind w:left="500"/>
    </w:pPr>
    <w:rPr>
      <w:rFonts w:ascii="宋体" w:hAnsi="宋体" w:eastAsia="宋体" w:cs="宋体"/>
      <w:lang w:val="zh-CN" w:eastAsia="zh-CN" w:bidi="zh-CN"/>
    </w:rPr>
  </w:style>
  <w:style w:type="paragraph" w:customStyle="1" w:styleId="19">
    <w:name w:val="xl24"/>
    <w:basedOn w:val="1"/>
    <w:qFormat/>
    <w:uiPriority w:val="0"/>
    <w:pPr>
      <w:widowControl/>
      <w:spacing w:before="100" w:beforeAutospacing="1" w:after="100" w:afterAutospacing="1"/>
      <w:jc w:val="center"/>
    </w:pPr>
    <w:rPr>
      <w:rFonts w:ascii="宋体" w:hAnsi="宋体" w:cs="宋体"/>
      <w:kern w:val="0"/>
      <w:sz w:val="22"/>
      <w:szCs w:val="22"/>
    </w:rPr>
  </w:style>
  <w:style w:type="paragraph" w:customStyle="1" w:styleId="20">
    <w:name w:val="A"/>
    <w:basedOn w:val="1"/>
    <w:qFormat/>
    <w:uiPriority w:val="0"/>
    <w:pPr>
      <w:adjustRightInd w:val="0"/>
      <w:spacing w:line="480" w:lineRule="atLeast"/>
      <w:jc w:val="center"/>
      <w:textAlignment w:val="baseline"/>
    </w:pPr>
    <w:rPr>
      <w:rFonts w:ascii="宋体"/>
      <w:kern w:val="0"/>
      <w:sz w:val="32"/>
      <w:szCs w:val="20"/>
    </w:rPr>
  </w:style>
  <w:style w:type="paragraph" w:customStyle="1" w:styleId="21">
    <w:name w:val="表名"/>
    <w:basedOn w:val="1"/>
    <w:qFormat/>
    <w:uiPriority w:val="0"/>
    <w:pPr>
      <w:overflowPunct w:val="0"/>
      <w:spacing w:before="120"/>
      <w:jc w:val="center"/>
      <w:textAlignment w:val="baseline"/>
    </w:pPr>
    <w:rPr>
      <w:rFonts w:ascii="Arial" w:hAnsi="Arial" w:eastAsia="黑体"/>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emf"/><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16692</Words>
  <Characters>19084</Characters>
  <Lines>0</Lines>
  <Paragraphs>0</Paragraphs>
  <TotalTime>0</TotalTime>
  <ScaleCrop>false</ScaleCrop>
  <LinksUpToDate>false</LinksUpToDate>
  <CharactersWithSpaces>20117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2025-02-11T07:19:00Z</dcterms:created>
  <dc:creator>sunjiahe</dc:creator>
  <cp:lastModifiedBy>zhujuanli</cp:lastModifiedBy>
  <cp:lastPrinted>2025-08-05T06:45:00Z</cp:lastPrinted>
  <dcterms:modified xsi:type="dcterms:W3CDTF">2026-05-20T02:54:42Z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eyJoZGlkIjoiODM0MGFkZTRkMzg2NjczYzYwOTg4N2M0YzQxN2E0NTYiLCJ1c2VySWQiOiIxNTcyOTU1NTE1In0=</vt:lpwstr>
  </property>
  <property fmtid="{D5CDD505-2E9C-101B-9397-08002B2CF9AE}" pid="4" name="ICV">
    <vt:lpwstr>8A4BFD04846243DBBB14E68AD6ADDBD9_12</vt:lpwstr>
  </property>
</Properties>
</file>