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CBB2A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密封件报价说明</w:t>
      </w:r>
    </w:p>
    <w:p w14:paraId="4CC3731C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6C4B4D8B">
      <w:pPr>
        <w:spacing w:line="360" w:lineRule="auto"/>
        <w:ind w:firstLine="480" w:firstLineChars="200"/>
        <w:jc w:val="left"/>
        <w:rPr>
          <w:rFonts w:hint="default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本次密封件招标报价清单详见附件（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注：投标人仅填写表格黄色部分，其余部分禁止任何改动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，报价表共分为金属石墨缠绕垫、聚四氟乙烯垫片、柔性石墨复合增强垫片、蒙乃尔金属密封垫、石墨填料环、石墨膨胀自密封环、盘根、O型圈8大类。除盘根外，其余各大类根据外径阶梯式排序为多个小类（O型圈按内径排序），每个小类有2-5种不同的规格型号，该型号仅用于报价，中标后根据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招标人实际需求的密封件规格、数量分批次交货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并结算，具体结算价格计算方式如下：</w:t>
      </w:r>
    </w:p>
    <w:p w14:paraId="12DC4E5E">
      <w:pPr>
        <w:numPr>
          <w:ilvl w:val="0"/>
          <w:numId w:val="1"/>
        </w:numPr>
        <w:spacing w:line="360" w:lineRule="auto"/>
        <w:jc w:val="left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金属石墨缠绕垫（投标报价基准厚度为4.5mm）</w:t>
      </w:r>
    </w:p>
    <w:p w14:paraId="30CEA949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1.1、基本型A型（304材质、无内外环）结算价格=（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×实际厚度/4.5</w:t>
      </w:r>
    </w:p>
    <w:p w14:paraId="36E30252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外径、内径：招标人实际所需的密封件的外径和内径；</w:t>
      </w:r>
    </w:p>
    <w:p w14:paraId="702319E4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实际厚度：招标人实际所需的密封件厚度；</w:t>
      </w:r>
    </w:p>
    <w:p w14:paraId="5FC41DCE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系数：根据投标人所报的基本型A型单价反算系数，同一个小类里算出的系数不同，取最小值。公式为：系数=单价/（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）。例如：</w:t>
      </w:r>
    </w:p>
    <w:tbl>
      <w:tblPr>
        <w:tblStyle w:val="2"/>
        <w:tblW w:w="946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1446"/>
        <w:gridCol w:w="1239"/>
        <w:gridCol w:w="3065"/>
        <w:gridCol w:w="2087"/>
      </w:tblGrid>
      <w:tr w14:paraId="5B47E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物资名称（小类）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67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9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投标人所报基本型A型单价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反算系数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该小类实际结算价格所用系数</w:t>
            </w:r>
          </w:p>
        </w:tc>
      </w:tr>
      <w:tr w14:paraId="77C44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6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6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金属石墨缠绕垫        外径≤100mm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C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Φ70×Φ57.5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6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系数1=A/(70*70-57.5*57.5)</w:t>
            </w:r>
          </w:p>
        </w:tc>
        <w:tc>
          <w:tcPr>
            <w:tcW w:w="20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6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系数1-5中取最小值</w:t>
            </w:r>
          </w:p>
        </w:tc>
      </w:tr>
      <w:tr w14:paraId="1D9F7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CE3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52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Φ56×Φ36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系数2=B/(56*56-36*36)</w:t>
            </w:r>
          </w:p>
        </w:tc>
        <w:tc>
          <w:tcPr>
            <w:tcW w:w="2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4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7A7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04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8C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Φ87.5×Φ67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系数3=C/(87.5*87.5-67*67)</w:t>
            </w:r>
          </w:p>
        </w:tc>
        <w:tc>
          <w:tcPr>
            <w:tcW w:w="2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E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AE7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41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4D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Φ48×Φ34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5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系数4=D/(48*48-34*34)</w:t>
            </w:r>
          </w:p>
        </w:tc>
        <w:tc>
          <w:tcPr>
            <w:tcW w:w="2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A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B827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6F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E2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Φ59×Φ41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D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C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系数5=E/(59*59-41*41)</w:t>
            </w:r>
          </w:p>
        </w:tc>
        <w:tc>
          <w:tcPr>
            <w:tcW w:w="20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E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34293454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2000705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1.2、B型（304材质，内环）结算价格=基本型A型结算价格×系数</w:t>
      </w:r>
    </w:p>
    <w:p w14:paraId="3265F4A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系数：该系数为投标人投标时所填系数，所有B型（304材质，内环）小类的系数相同。</w:t>
      </w:r>
    </w:p>
    <w:p w14:paraId="58481E48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1.3、C型（304材质，外环）结算价格=基本型A型结算价格×系数</w:t>
      </w:r>
    </w:p>
    <w:p w14:paraId="29CBA99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系数：该系数为投标人投标时所填系数，所有C型（304材质，外环）小类的系数相同。</w:t>
      </w:r>
    </w:p>
    <w:p w14:paraId="39777C0F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1.4、D型（304材质，内外环）结算价格=基本型A型结算价格×系数</w:t>
      </w:r>
    </w:p>
    <w:p w14:paraId="5AE48C3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系数：该系数为投标人投标时所填系数，所有D型（304材质，内外环）小类的系数相同。</w:t>
      </w:r>
    </w:p>
    <w:p w14:paraId="593F8D5C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1.5、A型（316材质）结算价格=基本型A型（304材质、无内外环）结算价格×系数</w:t>
      </w:r>
    </w:p>
    <w:p w14:paraId="72A52229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系数：该系数为投标人投标时所填系数，所有A型（316材质）小类的系数相同。</w:t>
      </w:r>
    </w:p>
    <w:p w14:paraId="06FE6A83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1.6、B型（316材质）结算价格=B型（304材质，内环）结算价格×系数</w:t>
      </w:r>
    </w:p>
    <w:p w14:paraId="295DFDAE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系数：该系数为投标人投标时所填系数，所有B型（316材质）小类的系数相同。</w:t>
      </w:r>
    </w:p>
    <w:p w14:paraId="6DED052F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1.7、C型（316材质）结算价格=C型（304材质，外环）结算价格×系数</w:t>
      </w:r>
    </w:p>
    <w:p w14:paraId="3DA6AF98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系数：该系数为投标人投标时所填系数，所有C型（316材质）小类的系数相同。</w:t>
      </w:r>
    </w:p>
    <w:p w14:paraId="57413FB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1.8、D型（316材质）结算价格=D型（304材质，内外环）结算价格×系数</w:t>
      </w:r>
    </w:p>
    <w:p w14:paraId="36C4CE29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系数：该系数为投标人投标时所填系数，所有D型（316材质）小类的系数相同。</w:t>
      </w:r>
    </w:p>
    <w:p w14:paraId="2197C8D9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聚四氟乙烯垫片（投标报价基准厚度为2mm）</w:t>
      </w:r>
    </w:p>
    <w:p w14:paraId="3865EDBA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2.1、基本型RF型结算价格=（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×实际厚度/2</w:t>
      </w:r>
    </w:p>
    <w:p w14:paraId="154F105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外径、内径：招标人实际所需的密封件的外径和内径；</w:t>
      </w:r>
    </w:p>
    <w:p w14:paraId="4F565002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实际厚度：招标人实际所需的密封件厚度；</w:t>
      </w:r>
    </w:p>
    <w:p w14:paraId="51389093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系数：根据投标人所报的基本型RF型单价反算系数，同一个小类里算出的系数不同，取最小值。公式为：系数=单价/（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</w:t>
      </w:r>
    </w:p>
    <w:p w14:paraId="1A1BF4B2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2.2、FF型结算价格=基本型RF型结算价格×系数</w:t>
      </w:r>
    </w:p>
    <w:p w14:paraId="43650BE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系数：该系数为投标人投标时所填系数，所有FF型小类的系数相同。</w:t>
      </w:r>
    </w:p>
    <w:p w14:paraId="5247816C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柔性石墨复合增强垫片</w:t>
      </w: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（投标报价基准厚度为3mm）</w:t>
      </w:r>
    </w:p>
    <w:p w14:paraId="2D1F7E86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3.1、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基本型RF型（304芯）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结算价格=（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×实际厚度/3</w:t>
      </w:r>
    </w:p>
    <w:p w14:paraId="0911EE8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外径、内径：招标人实际所需的密封件的外径和内径；</w:t>
      </w:r>
    </w:p>
    <w:p w14:paraId="2D8BEDEA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实际厚度：招标人实际所需的密封件厚度；</w:t>
      </w:r>
    </w:p>
    <w:p w14:paraId="0D7ADFF6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系数：根据投标人所报的基本型RF型（304芯）单价反算系数，同一个小类里算出的系数不同，取最小值。公式为：系数=单价/（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</w:t>
      </w:r>
    </w:p>
    <w:p w14:paraId="6A6DAD1F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3.2、FF型（304芯）结算价格=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基本型RF型（304芯）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结算价格×系数</w:t>
      </w:r>
    </w:p>
    <w:p w14:paraId="129EC9FD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系数：该系数为投标人投标时所填系数，所有FF型（304芯）小类的系数相同。</w:t>
      </w:r>
    </w:p>
    <w:p w14:paraId="5D76552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3.3、RF型（316芯）结算价格=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基本型RF型（304芯）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结算价格×系数</w:t>
      </w:r>
    </w:p>
    <w:p w14:paraId="31F45B95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系数：该系数为投标人投标时所填系数，所有RF型（316芯）小类的系数相同。</w:t>
      </w:r>
    </w:p>
    <w:p w14:paraId="7BDC33C4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3.4、FF型（316芯）结算价格=FF型（304芯）结算价格×系数</w:t>
      </w:r>
    </w:p>
    <w:p w14:paraId="66FBC9DD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系数：该系数为投标人投标时所填系数，所有FF型（316芯）小类的系数相同。</w:t>
      </w:r>
    </w:p>
    <w:p w14:paraId="71B1549F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蒙乃尔金属密封垫（投标报价基准厚度为1mm）</w:t>
      </w:r>
    </w:p>
    <w:p w14:paraId="6099BF7B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4.1、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基本型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G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型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结算价格=（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×实际厚度</w:t>
      </w:r>
    </w:p>
    <w:p w14:paraId="16518FF9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外径、内径：招标人实际所需的密封件的外径和内径；</w:t>
      </w:r>
    </w:p>
    <w:p w14:paraId="4CB34224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实际厚度：招标人实际所需的密封件厚度；</w:t>
      </w:r>
    </w:p>
    <w:p w14:paraId="5BC3E9EB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基本型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G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型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</w:t>
      </w:r>
    </w:p>
    <w:p w14:paraId="07CE11BD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石墨填料环（投标报价基准轴向厚度为8mm）</w:t>
      </w:r>
    </w:p>
    <w:p w14:paraId="24A72388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5.1、基本型纯石墨填料环结算价格=（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×实际厚度/8</w:t>
      </w:r>
    </w:p>
    <w:p w14:paraId="048200D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外径、内径：招标人实际所需的密封件的外径和内径；</w:t>
      </w:r>
    </w:p>
    <w:p w14:paraId="4A828638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实际厚度：招标人实际所需的密封件厚度；</w:t>
      </w:r>
    </w:p>
    <w:p w14:paraId="7A472DF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系数：根据投标人所报的基本型纯石墨填料环单价反算系数，同一个小类里算出的系数不同，取最小值。公式为：系数=单价/（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</w:t>
      </w:r>
    </w:p>
    <w:p w14:paraId="3E60CB7D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5.2、内部预埋镍丝网增强增强型结算价格=基本型纯石墨填料环结算价格×系数</w:t>
      </w:r>
    </w:p>
    <w:p w14:paraId="34252D0F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系数：该系数为投标人投标时所填系数，所有内部预埋镍丝网增强增强型小类的系数相同。</w:t>
      </w:r>
    </w:p>
    <w:p w14:paraId="3243AE9B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六、石墨膨胀自密封环（</w:t>
      </w: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标报价基准轴向厚度为20mm）</w:t>
      </w:r>
    </w:p>
    <w:p w14:paraId="272575E9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6.1、基本型结算价格=（</w:t>
      </w:r>
      <w:bookmarkStart w:id="0" w:name="_GoBack"/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×实际厚度/20</w:t>
      </w:r>
    </w:p>
    <w:p w14:paraId="598C1DC1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外径、内径：招标人实际所需的密封件的外径和内径；</w:t>
      </w:r>
    </w:p>
    <w:p w14:paraId="01E81918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实际厚度：招标人实际所需的密封件厚度；</w:t>
      </w:r>
    </w:p>
    <w:p w14:paraId="5D9B848A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系数：根据投标人所报的石墨膨胀自密封环基本型单价反算系数，同一个小类里算出的系数不同，取最小值。公式为：系数=单价/（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</w:t>
      </w:r>
    </w:p>
    <w:bookmarkEnd w:id="0"/>
    <w:p w14:paraId="5BE47860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6.2、内部预埋镍丝网增强增强型结算价格=基本型结算价格×系数</w:t>
      </w:r>
    </w:p>
    <w:p w14:paraId="40D2EAAA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系数：该系数为投标人投标时所填系数，所有内部预埋镍丝网增强增强型小类的系数相同。</w:t>
      </w:r>
    </w:p>
    <w:p w14:paraId="7FB4A634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6.3、上下镍丝编织全包覆型结算价格=基本型结算价格×系数</w:t>
      </w:r>
    </w:p>
    <w:p w14:paraId="260A75D3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系数：该系数为投标人投标时所填系数，所有上下镍丝编织全包覆型小类的系数相同。</w:t>
      </w:r>
    </w:p>
    <w:p w14:paraId="3D6FDE9C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03AC0219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6.4、基本型+切角=基本型结算价格×系数</w:t>
      </w:r>
    </w:p>
    <w:p w14:paraId="2F214CCD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系数：该系数为投标人投标时所填系数，所有基本型+切角小类的系数相同。</w:t>
      </w:r>
    </w:p>
    <w:p w14:paraId="28149A57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6.5、镍丝网增强增强+切角结算价格=内部预埋镍丝网增强增强型结算价格×系数</w:t>
      </w:r>
    </w:p>
    <w:p w14:paraId="200D0E6A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系数：该系数为投标人投标时所填系数，所有镍丝网增强增强+切角小类的系数相同。</w:t>
      </w:r>
    </w:p>
    <w:p w14:paraId="01F7F5E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6.6、上下镍丝编织全包覆+切角结算价格=上下镍丝编织全包覆型结算价格×系数</w:t>
      </w:r>
    </w:p>
    <w:p w14:paraId="3A74EDC5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系数：该系数为投标人投标时所填系数，所有上下镍丝编织全包覆+切角小类的系数相同。</w:t>
      </w:r>
    </w:p>
    <w:p w14:paraId="488811CB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七、O型圈（报价基准线径为3.55mm）</w:t>
      </w:r>
    </w:p>
    <w:p w14:paraId="2103231E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7.1、基本型丁晴橡胶结算价格=（外径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×系数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×实际线径/3.55</w:t>
      </w:r>
    </w:p>
    <w:p w14:paraId="41EE0A1D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外径：招标人实际所需的密封件的内径+实际线径；</w:t>
      </w:r>
    </w:p>
    <w:p w14:paraId="3F93F5CF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内径：招标人实际所需的密封件的内径；</w:t>
      </w:r>
    </w:p>
    <w:p w14:paraId="50544E90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实际线径：招标人实际所需的密封件线径；</w:t>
      </w:r>
    </w:p>
    <w:p w14:paraId="1217CFA5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系数：根据投标人所报的O型圈基本型丁晴橡胶单价反算系数，同一个小类里算出的系数不同，取最小值。公式为：系数=单价/（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外径²-内径²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）。</w:t>
      </w:r>
    </w:p>
    <w:p w14:paraId="20DC12D7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7.2、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O型圈氟橡胶结算价格=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基本型丁晴橡胶结算价格×系数</w:t>
      </w:r>
    </w:p>
    <w:p w14:paraId="79244973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系数：该系数为投标人投标时所填系数，所有O型圈氟橡胶小类的系数相同。</w:t>
      </w:r>
    </w:p>
    <w:p w14:paraId="5217D7ED">
      <w:pPr>
        <w:numPr>
          <w:ilvl w:val="0"/>
          <w:numId w:val="2"/>
        </w:numPr>
        <w:spacing w:line="360" w:lineRule="auto"/>
        <w:jc w:val="left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盘根</w:t>
      </w:r>
    </w:p>
    <w:p w14:paraId="6160CD90">
      <w:pPr>
        <w:numPr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8.1、盘根结算价格=投标人投标报价</w:t>
      </w:r>
    </w:p>
    <w:p w14:paraId="4D375E4C">
      <w:pPr>
        <w:numPr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70AEB5A7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4DA3C154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0C24593A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19F7B895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AAD98EE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1AEF27F0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42B090A3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2731C9B6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2BDD9180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287FC812">
      <w:pPr>
        <w:numPr>
          <w:ilvl w:val="0"/>
          <w:numId w:val="0"/>
        </w:numPr>
        <w:spacing w:line="360" w:lineRule="auto"/>
        <w:jc w:val="left"/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0C37993B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911EFD9">
      <w:pPr>
        <w:numPr>
          <w:ilvl w:val="0"/>
          <w:numId w:val="0"/>
        </w:numPr>
        <w:spacing w:line="360" w:lineRule="auto"/>
        <w:jc w:val="left"/>
        <w:rPr>
          <w:rFonts w:hint="default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599BA94E">
      <w:pPr>
        <w:spacing w:line="360" w:lineRule="auto"/>
        <w:jc w:val="left"/>
        <w:rPr>
          <w:rFonts w:hint="default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4F68E4F3">
      <w:pPr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858FBE"/>
    <w:multiLevelType w:val="singleLevel"/>
    <w:tmpl w:val="10858F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AC1C02"/>
    <w:multiLevelType w:val="singleLevel"/>
    <w:tmpl w:val="59AC1C02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51C7C"/>
    <w:rsid w:val="1FD515BA"/>
    <w:rsid w:val="290B5CD0"/>
    <w:rsid w:val="59327AA4"/>
    <w:rsid w:val="62397481"/>
    <w:rsid w:val="7E81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1865</Words>
  <Characters>2127</Characters>
  <Lines>0</Lines>
  <Paragraphs>0</Paragraphs>
  <TotalTime>15</TotalTime>
  <ScaleCrop>false</ScaleCrop>
  <LinksUpToDate>false</LinksUpToDate>
  <CharactersWithSpaces>2135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2026-07-27T02:20:00Z</dcterms:created>
  <dc:creator>Administrator</dc:creator>
  <cp:lastModifiedBy>宋启文</cp:lastModifiedBy>
  <dcterms:modified xsi:type="dcterms:W3CDTF">2026-07-28T03:39:36Z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eyJoZGlkIjoiYTg2OTlhODc3MGJlNWIxYWYyNDc0NDgzMWJhM2VkYTUiLCJ1c2VySWQiOiIxNjE3ODkwMjcxIn0=</vt:lpwstr>
  </property>
  <property fmtid="{D5CDD505-2E9C-101B-9397-08002B2CF9AE}" pid="4" name="ICV">
    <vt:lpwstr>9C700D1FD2984ACB9FEE0F474B95BBB9_12</vt:lpwstr>
  </property>
</Properties>
</file>