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76373">
      <w:pPr>
        <w:autoSpaceDE w:val="0"/>
        <w:autoSpaceDN w:val="0"/>
        <w:adjustRightInd w:val="0"/>
        <w:jc w:val="center"/>
        <w:rPr>
          <w:rFonts w:hint="eastAsia" w:cs="Times New Roman"/>
          <w:b/>
          <w:sz w:val="52"/>
          <w:szCs w:val="52"/>
          <w:highlight w:val="none"/>
          <w:lang w:val="en-US" w:eastAsia="zh-CN"/>
        </w:rPr>
      </w:pPr>
    </w:p>
    <w:p w14:paraId="2954FBFB">
      <w:pPr>
        <w:autoSpaceDE w:val="0"/>
        <w:autoSpaceDN w:val="0"/>
        <w:adjustRightInd w:val="0"/>
        <w:jc w:val="center"/>
        <w:rPr>
          <w:rFonts w:hint="eastAsia" w:cs="Times New Roman"/>
          <w:b/>
          <w:sz w:val="52"/>
          <w:szCs w:val="52"/>
          <w:highlight w:val="none"/>
          <w:lang w:val="en-US" w:eastAsia="zh-CN"/>
        </w:rPr>
      </w:pPr>
    </w:p>
    <w:p w14:paraId="2B0AC912">
      <w:pPr>
        <w:autoSpaceDE w:val="0"/>
        <w:autoSpaceDN w:val="0"/>
        <w:adjustRightInd w:val="0"/>
        <w:jc w:val="center"/>
        <w:rPr>
          <w:rFonts w:hint="eastAsia" w:cs="Times New Roman"/>
          <w:b/>
          <w:sz w:val="52"/>
          <w:szCs w:val="52"/>
          <w:highlight w:val="none"/>
          <w:lang w:val="en-US" w:eastAsia="zh-CN"/>
        </w:rPr>
      </w:pPr>
    </w:p>
    <w:p w14:paraId="417ADC66">
      <w:pPr>
        <w:autoSpaceDE w:val="0"/>
        <w:autoSpaceDN w:val="0"/>
        <w:adjustRightInd w:val="0"/>
        <w:jc w:val="center"/>
        <w:rPr>
          <w:rFonts w:hint="eastAsia" w:cs="Times New Roman"/>
          <w:b/>
          <w:sz w:val="52"/>
          <w:szCs w:val="52"/>
          <w:highlight w:val="none"/>
          <w:lang w:val="en-US" w:eastAsia="zh-CN"/>
        </w:rPr>
      </w:pPr>
      <w:r>
        <w:rPr>
          <w:rFonts w:hint="eastAsia" w:cs="Times New Roman"/>
          <w:b/>
          <w:sz w:val="52"/>
          <w:szCs w:val="52"/>
          <w:highlight w:val="none"/>
          <w:lang w:val="en-US" w:eastAsia="zh-CN"/>
        </w:rPr>
        <w:t>浙能北海水电</w:t>
      </w:r>
    </w:p>
    <w:p w14:paraId="20AB5E44">
      <w:pPr>
        <w:autoSpaceDE w:val="0"/>
        <w:autoSpaceDN w:val="0"/>
        <w:adjustRightInd w:val="0"/>
        <w:jc w:val="center"/>
        <w:rPr>
          <w:rFonts w:hint="eastAsia" w:cs="Times New Roman"/>
          <w:b/>
          <w:sz w:val="36"/>
          <w:szCs w:val="36"/>
          <w:highlight w:val="yellow"/>
          <w:lang w:val="en-US" w:eastAsia="zh-CN"/>
        </w:rPr>
      </w:pPr>
      <w:r>
        <w:rPr>
          <w:rFonts w:hint="eastAsia" w:cs="Times New Roman"/>
          <w:b/>
          <w:sz w:val="52"/>
          <w:szCs w:val="52"/>
          <w:highlight w:val="none"/>
          <w:lang w:val="en-US" w:eastAsia="zh-CN"/>
        </w:rPr>
        <w:t>中控室控制台及模拟屏改造项目</w:t>
      </w:r>
    </w:p>
    <w:p w14:paraId="0C73F162">
      <w:pPr>
        <w:autoSpaceDE w:val="0"/>
        <w:autoSpaceDN w:val="0"/>
        <w:adjustRightInd w:val="0"/>
        <w:jc w:val="center"/>
        <w:rPr>
          <w:rFonts w:hint="eastAsia" w:cs="Times New Roman"/>
          <w:b/>
          <w:sz w:val="36"/>
          <w:szCs w:val="36"/>
          <w:highlight w:val="none"/>
          <w:lang w:val="en-US" w:eastAsia="zh-CN"/>
        </w:rPr>
      </w:pPr>
    </w:p>
    <w:p w14:paraId="1DCEFDEA">
      <w:pPr>
        <w:autoSpaceDE w:val="0"/>
        <w:autoSpaceDN w:val="0"/>
        <w:adjustRightInd w:val="0"/>
        <w:jc w:val="center"/>
        <w:rPr>
          <w:rFonts w:hint="eastAsia" w:cs="Times New Roman"/>
          <w:b/>
          <w:sz w:val="36"/>
          <w:szCs w:val="36"/>
          <w:highlight w:val="none"/>
          <w:lang w:val="en-US" w:eastAsia="zh-CN"/>
        </w:rPr>
      </w:pPr>
    </w:p>
    <w:p w14:paraId="4247A666">
      <w:pPr>
        <w:pStyle w:val="14"/>
        <w:rPr>
          <w:rFonts w:hint="eastAsia"/>
          <w:lang w:val="en-US" w:eastAsia="zh-CN"/>
        </w:rPr>
      </w:pPr>
    </w:p>
    <w:p w14:paraId="460F98C3">
      <w:pPr>
        <w:autoSpaceDE w:val="0"/>
        <w:autoSpaceDN w:val="0"/>
        <w:adjustRightInd w:val="0"/>
        <w:jc w:val="center"/>
        <w:rPr>
          <w:rFonts w:hint="eastAsia" w:cs="Times New Roman"/>
          <w:b/>
          <w:sz w:val="36"/>
          <w:szCs w:val="36"/>
          <w:highlight w:val="none"/>
          <w:lang w:val="en-US" w:eastAsia="zh-CN"/>
        </w:rPr>
      </w:pPr>
    </w:p>
    <w:p w14:paraId="254076F6">
      <w:pPr>
        <w:pStyle w:val="14"/>
        <w:rPr>
          <w:rFonts w:hint="eastAsia"/>
          <w:lang w:val="en-US" w:eastAsia="zh-CN"/>
        </w:rPr>
      </w:pPr>
    </w:p>
    <w:p w14:paraId="0D415AFB">
      <w:pPr>
        <w:autoSpaceDE w:val="0"/>
        <w:autoSpaceDN w:val="0"/>
        <w:adjustRightInd w:val="0"/>
        <w:jc w:val="center"/>
        <w:rPr>
          <w:rFonts w:hint="eastAsia" w:cs="Times New Roman"/>
          <w:b/>
          <w:sz w:val="36"/>
          <w:szCs w:val="36"/>
          <w:highlight w:val="none"/>
          <w:lang w:val="en-US" w:eastAsia="zh-CN"/>
        </w:rPr>
      </w:pPr>
      <w:r>
        <w:rPr>
          <w:rFonts w:hint="eastAsia" w:ascii="宋体" w:hAnsi="宋体" w:eastAsia="宋体" w:cs="宋体"/>
          <w:b/>
          <w:sz w:val="52"/>
          <w:szCs w:val="52"/>
        </w:rPr>
        <w:t>技术规范书</w:t>
      </w:r>
    </w:p>
    <w:p w14:paraId="529586BF">
      <w:pPr>
        <w:pStyle w:val="6"/>
      </w:pPr>
    </w:p>
    <w:p w14:paraId="3D3EFC01">
      <w:pPr>
        <w:snapToGrid w:val="0"/>
        <w:spacing w:line="360" w:lineRule="auto"/>
        <w:rPr>
          <w:rFonts w:ascii="宋体" w:hAnsi="宋体"/>
          <w:sz w:val="28"/>
          <w:szCs w:val="28"/>
          <w:highlight w:val="none"/>
        </w:rPr>
      </w:pPr>
    </w:p>
    <w:p w14:paraId="2B85FA08">
      <w:pPr>
        <w:snapToGrid w:val="0"/>
        <w:spacing w:line="360" w:lineRule="auto"/>
        <w:rPr>
          <w:rFonts w:ascii="黑体" w:eastAsia="黑体"/>
          <w:b/>
          <w:sz w:val="44"/>
          <w:szCs w:val="44"/>
          <w:highlight w:val="none"/>
        </w:rPr>
      </w:pPr>
    </w:p>
    <w:p w14:paraId="4BE41614">
      <w:pPr>
        <w:snapToGrid w:val="0"/>
        <w:spacing w:line="360" w:lineRule="auto"/>
        <w:rPr>
          <w:rFonts w:ascii="黑体" w:eastAsia="黑体"/>
          <w:b/>
          <w:sz w:val="44"/>
          <w:szCs w:val="44"/>
          <w:highlight w:val="none"/>
        </w:rPr>
      </w:pPr>
    </w:p>
    <w:p w14:paraId="16A18756">
      <w:pPr>
        <w:pStyle w:val="13"/>
        <w:ind w:left="0" w:leftChars="0" w:firstLine="0" w:firstLineChars="0"/>
      </w:pPr>
    </w:p>
    <w:p w14:paraId="37FEDDCD">
      <w:pPr>
        <w:snapToGrid w:val="0"/>
        <w:spacing w:line="360" w:lineRule="auto"/>
        <w:jc w:val="center"/>
        <w:rPr>
          <w:rFonts w:ascii="黑体" w:eastAsia="黑体"/>
          <w:b/>
          <w:sz w:val="44"/>
          <w:szCs w:val="44"/>
          <w:highlight w:val="none"/>
        </w:rPr>
      </w:pPr>
      <w:r>
        <w:rPr>
          <w:rFonts w:hint="eastAsia" w:ascii="宋体" w:hAnsi="宋体" w:eastAsia="宋体" w:cs="宋体"/>
          <w:b/>
          <w:sz w:val="32"/>
          <w:szCs w:val="32"/>
        </w:rPr>
        <w:t>浙江浙能北海水力发电有限公司</w:t>
      </w:r>
    </w:p>
    <w:p w14:paraId="4A18819D">
      <w:pPr>
        <w:snapToGrid w:val="0"/>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202</w:t>
      </w:r>
      <w:r>
        <w:rPr>
          <w:rFonts w:hint="eastAsia" w:ascii="宋体" w:hAnsi="宋体" w:cs="宋体"/>
          <w:b/>
          <w:sz w:val="32"/>
          <w:szCs w:val="32"/>
          <w:lang w:val="en-US" w:eastAsia="zh-CN"/>
        </w:rPr>
        <w:t>6</w:t>
      </w:r>
      <w:r>
        <w:rPr>
          <w:rFonts w:hint="eastAsia" w:ascii="宋体" w:hAnsi="宋体" w:eastAsia="宋体" w:cs="宋体"/>
          <w:b/>
          <w:sz w:val="32"/>
          <w:szCs w:val="32"/>
        </w:rPr>
        <w:t>年</w:t>
      </w:r>
      <w:r>
        <w:rPr>
          <w:rFonts w:hint="eastAsia" w:ascii="宋体" w:hAnsi="宋体" w:eastAsia="宋体" w:cs="宋体"/>
          <w:b/>
          <w:sz w:val="32"/>
          <w:szCs w:val="32"/>
          <w:lang w:val="en-US" w:eastAsia="zh-CN"/>
        </w:rPr>
        <w:t>0</w:t>
      </w:r>
      <w:r>
        <w:rPr>
          <w:rFonts w:hint="eastAsia" w:ascii="宋体" w:hAnsi="宋体" w:cs="宋体"/>
          <w:b/>
          <w:sz w:val="32"/>
          <w:szCs w:val="32"/>
          <w:lang w:val="en-US" w:eastAsia="zh-CN"/>
        </w:rPr>
        <w:t>5</w:t>
      </w:r>
      <w:r>
        <w:rPr>
          <w:rFonts w:hint="eastAsia" w:ascii="宋体" w:hAnsi="宋体" w:eastAsia="宋体" w:cs="宋体"/>
          <w:b/>
          <w:sz w:val="32"/>
          <w:szCs w:val="32"/>
        </w:rPr>
        <w:t>月</w:t>
      </w:r>
    </w:p>
    <w:p w14:paraId="6ED9E750">
      <w:pPr>
        <w:pStyle w:val="14"/>
      </w:pPr>
    </w:p>
    <w:p w14:paraId="500EC877">
      <w:pPr>
        <w:pStyle w:val="13"/>
        <w:sectPr>
          <w:pgSz w:w="11906" w:h="16838"/>
          <w:pgMar w:top="1440" w:right="1800" w:bottom="1440" w:left="1800" w:header="1588" w:footer="1077" w:gutter="0"/>
          <w:pgNumType w:start="1"/>
          <w:cols w:space="720" w:num="1"/>
          <w:docGrid w:type="linesAndChars" w:linePitch="312" w:charSpace="0"/>
        </w:sectPr>
      </w:pPr>
    </w:p>
    <w:p w14:paraId="39FF80F9">
      <w:pPr>
        <w:pStyle w:val="13"/>
      </w:pPr>
    </w:p>
    <w:p w14:paraId="143BD6E4">
      <w:pPr>
        <w:pStyle w:val="18"/>
        <w:adjustRightInd/>
        <w:spacing w:line="360" w:lineRule="auto"/>
        <w:jc w:val="center"/>
        <w:textAlignment w:val="auto"/>
        <w:rPr>
          <w:rFonts w:ascii="Times New Roman"/>
          <w:b w:val="0"/>
          <w:bCs w:val="0"/>
          <w:kern w:val="2"/>
          <w:sz w:val="28"/>
          <w:szCs w:val="28"/>
        </w:rPr>
      </w:pPr>
      <w:r>
        <w:rPr>
          <w:rFonts w:ascii="Times New Roman" w:hAnsi="宋体"/>
          <w:b w:val="0"/>
          <w:bCs w:val="0"/>
          <w:sz w:val="28"/>
          <w:szCs w:val="28"/>
        </w:rPr>
        <w:t>目</w:t>
      </w:r>
      <w:r>
        <w:rPr>
          <w:rFonts w:ascii="Times New Roman"/>
          <w:b w:val="0"/>
          <w:bCs w:val="0"/>
          <w:sz w:val="28"/>
          <w:szCs w:val="28"/>
        </w:rPr>
        <w:t xml:space="preserve">    </w:t>
      </w:r>
      <w:r>
        <w:rPr>
          <w:rFonts w:ascii="Times New Roman" w:hAnsi="宋体"/>
          <w:b w:val="0"/>
          <w:bCs w:val="0"/>
          <w:sz w:val="28"/>
          <w:szCs w:val="28"/>
        </w:rPr>
        <w:t>录</w:t>
      </w:r>
    </w:p>
    <w:p w14:paraId="13427FDC">
      <w:pPr>
        <w:pStyle w:val="11"/>
        <w:keepNext w:val="0"/>
        <w:keepLines w:val="0"/>
        <w:pageBreakBefore w:val="0"/>
        <w:widowControl w:val="0"/>
        <w:tabs>
          <w:tab w:val="right" w:leader="dot" w:pos="9070"/>
          <w:tab w:val="clear" w:pos="9060"/>
        </w:tabs>
        <w:kinsoku/>
        <w:wordWrap/>
        <w:overflowPunct/>
        <w:topLinePunct w:val="0"/>
        <w:autoSpaceDE/>
        <w:autoSpaceDN/>
        <w:bidi w:val="0"/>
        <w:snapToGrid/>
        <w:spacing w:line="360" w:lineRule="auto"/>
        <w:rPr>
          <w:rFonts w:hint="eastAsia" w:ascii="宋体" w:cs="宋体"/>
          <w:b w:val="0"/>
          <w:bCs w:val="0"/>
          <w:sz w:val="24"/>
          <w:szCs w:val="24"/>
          <w:lang w:val="en-US" w:eastAsia="zh-CN"/>
        </w:rPr>
      </w:pPr>
      <w:r>
        <w:rPr>
          <w:rFonts w:hint="eastAsia" w:ascii="宋体" w:cs="宋体"/>
          <w:b w:val="0"/>
          <w:bCs w:val="0"/>
          <w:sz w:val="24"/>
          <w:szCs w:val="24"/>
          <w:lang w:val="en-US" w:eastAsia="zh-CN"/>
        </w:rPr>
        <w:t>附件</w:t>
      </w:r>
      <w:r>
        <w:rPr>
          <w:rFonts w:hint="eastAsia" w:ascii="宋体" w:cs="宋体"/>
          <w:b w:val="0"/>
          <w:bCs w:val="0"/>
          <w:sz w:val="24"/>
          <w:szCs w:val="24"/>
          <w:lang w:val="en-US" w:eastAsia="zh-CN"/>
        </w:rPr>
        <w:fldChar w:fldCharType="begin"/>
      </w:r>
      <w:r>
        <w:rPr>
          <w:rFonts w:hint="eastAsia" w:ascii="宋体" w:cs="宋体"/>
          <w:b w:val="0"/>
          <w:bCs w:val="0"/>
          <w:sz w:val="24"/>
          <w:szCs w:val="24"/>
          <w:lang w:val="en-US" w:eastAsia="zh-CN"/>
        </w:rPr>
        <w:instrText xml:space="preserve"> TOC \o "1-1" \h \z \u </w:instrText>
      </w:r>
      <w:r>
        <w:rPr>
          <w:rFonts w:hint="eastAsia" w:ascii="宋体" w:cs="宋体"/>
          <w:b w:val="0"/>
          <w:bCs w:val="0"/>
          <w:sz w:val="24"/>
          <w:szCs w:val="24"/>
          <w:lang w:val="en-US" w:eastAsia="zh-CN"/>
        </w:rPr>
        <w:fldChar w:fldCharType="separate"/>
      </w:r>
      <w:r>
        <w:rPr>
          <w:rFonts w:hint="eastAsia" w:ascii="宋体" w:cs="宋体"/>
          <w:b w:val="0"/>
          <w:bCs w:val="0"/>
          <w:sz w:val="24"/>
          <w:szCs w:val="24"/>
          <w:lang w:val="en-US" w:eastAsia="zh-CN"/>
        </w:rPr>
        <w:fldChar w:fldCharType="begin"/>
      </w:r>
      <w:r>
        <w:rPr>
          <w:rFonts w:hint="eastAsia" w:ascii="宋体" w:cs="宋体"/>
          <w:b w:val="0"/>
          <w:bCs w:val="0"/>
          <w:sz w:val="24"/>
          <w:szCs w:val="24"/>
          <w:lang w:val="en-US" w:eastAsia="zh-CN"/>
        </w:rPr>
        <w:instrText xml:space="preserve"> HYPERLINK \l _Toc9867 </w:instrText>
      </w:r>
      <w:r>
        <w:rPr>
          <w:rFonts w:hint="eastAsia" w:ascii="宋体" w:cs="宋体"/>
          <w:b w:val="0"/>
          <w:bCs w:val="0"/>
          <w:sz w:val="24"/>
          <w:szCs w:val="24"/>
          <w:lang w:val="en-US" w:eastAsia="zh-CN"/>
        </w:rPr>
        <w:fldChar w:fldCharType="separate"/>
      </w:r>
      <w:r>
        <w:rPr>
          <w:rFonts w:hint="eastAsia" w:ascii="宋体" w:cs="宋体"/>
          <w:b w:val="0"/>
          <w:bCs w:val="0"/>
          <w:sz w:val="24"/>
          <w:szCs w:val="24"/>
          <w:lang w:val="en-US" w:eastAsia="zh-CN"/>
        </w:rPr>
        <w:t>1 技术规范</w:t>
      </w:r>
      <w:r>
        <w:rPr>
          <w:rFonts w:hint="eastAsia" w:ascii="宋体" w:cs="宋体"/>
          <w:b w:val="0"/>
          <w:bCs w:val="0"/>
          <w:sz w:val="24"/>
          <w:szCs w:val="24"/>
          <w:lang w:val="en-US" w:eastAsia="zh-CN"/>
        </w:rPr>
        <w:tab/>
      </w:r>
      <w:r>
        <w:rPr>
          <w:rFonts w:hint="eastAsia" w:ascii="宋体" w:cs="宋体"/>
          <w:b w:val="0"/>
          <w:bCs w:val="0"/>
          <w:sz w:val="24"/>
          <w:szCs w:val="24"/>
          <w:lang w:val="en-US" w:eastAsia="zh-CN"/>
        </w:rPr>
        <w:t>1</w:t>
      </w:r>
      <w:r>
        <w:rPr>
          <w:rFonts w:hint="eastAsia" w:ascii="宋体" w:cs="宋体"/>
          <w:b w:val="0"/>
          <w:bCs w:val="0"/>
          <w:sz w:val="24"/>
          <w:szCs w:val="24"/>
          <w:lang w:val="en-US" w:eastAsia="zh-CN"/>
        </w:rPr>
        <w:fldChar w:fldCharType="end"/>
      </w:r>
    </w:p>
    <w:p w14:paraId="73E7FF68">
      <w:pPr>
        <w:pStyle w:val="11"/>
        <w:keepNext w:val="0"/>
        <w:keepLines w:val="0"/>
        <w:pageBreakBefore w:val="0"/>
        <w:widowControl w:val="0"/>
        <w:tabs>
          <w:tab w:val="right" w:leader="dot" w:pos="9070"/>
          <w:tab w:val="clear" w:pos="9060"/>
        </w:tabs>
        <w:kinsoku/>
        <w:wordWrap/>
        <w:overflowPunct/>
        <w:topLinePunct w:val="0"/>
        <w:autoSpaceDE/>
        <w:autoSpaceDN/>
        <w:bidi w:val="0"/>
        <w:snapToGrid/>
        <w:spacing w:line="360" w:lineRule="auto"/>
        <w:rPr>
          <w:rFonts w:hint="eastAsia" w:ascii="宋体" w:cs="宋体"/>
          <w:b w:val="0"/>
          <w:bCs w:val="0"/>
          <w:sz w:val="24"/>
          <w:szCs w:val="24"/>
          <w:lang w:val="en-US" w:eastAsia="zh-CN"/>
        </w:rPr>
      </w:pPr>
      <w:r>
        <w:rPr>
          <w:rFonts w:hint="eastAsia" w:ascii="宋体" w:cs="宋体"/>
          <w:b w:val="0"/>
          <w:bCs w:val="0"/>
          <w:sz w:val="24"/>
          <w:szCs w:val="24"/>
          <w:lang w:val="en-US" w:eastAsia="zh-CN"/>
        </w:rPr>
        <w:t>附件</w:t>
      </w:r>
      <w:r>
        <w:rPr>
          <w:rFonts w:hint="eastAsia" w:ascii="宋体" w:cs="宋体"/>
          <w:b w:val="0"/>
          <w:bCs w:val="0"/>
          <w:sz w:val="24"/>
          <w:szCs w:val="24"/>
          <w:lang w:val="en-US" w:eastAsia="zh-CN"/>
        </w:rPr>
        <w:fldChar w:fldCharType="begin"/>
      </w:r>
      <w:r>
        <w:rPr>
          <w:rFonts w:hint="eastAsia" w:ascii="宋体" w:cs="宋体"/>
          <w:b w:val="0"/>
          <w:bCs w:val="0"/>
          <w:sz w:val="24"/>
          <w:szCs w:val="24"/>
          <w:lang w:val="en-US" w:eastAsia="zh-CN"/>
        </w:rPr>
        <w:instrText xml:space="preserve"> HYPERLINK \l _Toc8359 </w:instrText>
      </w:r>
      <w:r>
        <w:rPr>
          <w:rFonts w:hint="eastAsia" w:ascii="宋体" w:cs="宋体"/>
          <w:b w:val="0"/>
          <w:bCs w:val="0"/>
          <w:sz w:val="24"/>
          <w:szCs w:val="24"/>
          <w:lang w:val="en-US" w:eastAsia="zh-CN"/>
        </w:rPr>
        <w:fldChar w:fldCharType="separate"/>
      </w:r>
      <w:r>
        <w:rPr>
          <w:rFonts w:hint="eastAsia" w:ascii="宋体" w:cs="宋体"/>
          <w:b w:val="0"/>
          <w:bCs w:val="0"/>
          <w:sz w:val="24"/>
          <w:szCs w:val="24"/>
          <w:lang w:val="en-US" w:eastAsia="zh-CN"/>
        </w:rPr>
        <w:t>2 供货范围</w:t>
      </w:r>
      <w:r>
        <w:rPr>
          <w:rFonts w:hint="eastAsia" w:ascii="宋体" w:cs="宋体"/>
          <w:b w:val="0"/>
          <w:bCs w:val="0"/>
          <w:sz w:val="24"/>
          <w:szCs w:val="24"/>
          <w:lang w:val="en-US" w:eastAsia="zh-CN"/>
        </w:rPr>
        <w:tab/>
      </w:r>
      <w:r>
        <w:rPr>
          <w:rFonts w:hint="eastAsia" w:ascii="宋体" w:cs="宋体"/>
          <w:b w:val="0"/>
          <w:bCs w:val="0"/>
          <w:sz w:val="24"/>
          <w:szCs w:val="24"/>
          <w:lang w:val="en-US" w:eastAsia="zh-CN"/>
        </w:rPr>
        <w:t>2</w:t>
      </w:r>
      <w:r>
        <w:rPr>
          <w:rFonts w:hint="eastAsia" w:ascii="宋体" w:cs="宋体"/>
          <w:b w:val="0"/>
          <w:bCs w:val="0"/>
          <w:sz w:val="24"/>
          <w:szCs w:val="24"/>
          <w:lang w:val="en-US" w:eastAsia="zh-CN"/>
        </w:rPr>
        <w:fldChar w:fldCharType="end"/>
      </w:r>
      <w:r>
        <w:rPr>
          <w:rFonts w:hint="eastAsia" w:ascii="宋体" w:cs="宋体"/>
          <w:b w:val="0"/>
          <w:bCs w:val="0"/>
          <w:sz w:val="24"/>
          <w:szCs w:val="24"/>
          <w:lang w:val="en-US" w:eastAsia="zh-CN"/>
        </w:rPr>
        <w:t>4</w:t>
      </w:r>
    </w:p>
    <w:p w14:paraId="71D9A4F6">
      <w:pPr>
        <w:pStyle w:val="11"/>
        <w:keepNext w:val="0"/>
        <w:keepLines w:val="0"/>
        <w:pageBreakBefore w:val="0"/>
        <w:widowControl w:val="0"/>
        <w:tabs>
          <w:tab w:val="right" w:leader="dot" w:pos="9070"/>
          <w:tab w:val="clear" w:pos="9060"/>
        </w:tabs>
        <w:kinsoku/>
        <w:wordWrap/>
        <w:overflowPunct/>
        <w:topLinePunct w:val="0"/>
        <w:autoSpaceDE/>
        <w:autoSpaceDN/>
        <w:bidi w:val="0"/>
        <w:snapToGrid/>
        <w:spacing w:line="360" w:lineRule="auto"/>
        <w:rPr>
          <w:rFonts w:hint="eastAsia" w:ascii="宋体" w:cs="宋体"/>
          <w:b w:val="0"/>
          <w:bCs w:val="0"/>
          <w:sz w:val="24"/>
          <w:szCs w:val="24"/>
          <w:lang w:val="en-US" w:eastAsia="zh-CN"/>
        </w:rPr>
      </w:pPr>
      <w:r>
        <w:rPr>
          <w:rFonts w:hint="eastAsia" w:ascii="宋体" w:cs="宋体"/>
          <w:b w:val="0"/>
          <w:bCs w:val="0"/>
          <w:sz w:val="24"/>
          <w:szCs w:val="24"/>
          <w:lang w:val="en-US" w:eastAsia="zh-CN"/>
        </w:rPr>
        <w:t>附件</w:t>
      </w:r>
      <w:r>
        <w:rPr>
          <w:rFonts w:hint="eastAsia" w:ascii="宋体" w:cs="宋体"/>
          <w:b w:val="0"/>
          <w:bCs w:val="0"/>
          <w:sz w:val="24"/>
          <w:szCs w:val="24"/>
          <w:lang w:val="en-US" w:eastAsia="zh-CN"/>
        </w:rPr>
        <w:fldChar w:fldCharType="begin"/>
      </w:r>
      <w:r>
        <w:rPr>
          <w:rFonts w:hint="eastAsia" w:ascii="宋体" w:cs="宋体"/>
          <w:b w:val="0"/>
          <w:bCs w:val="0"/>
          <w:sz w:val="24"/>
          <w:szCs w:val="24"/>
          <w:lang w:val="en-US" w:eastAsia="zh-CN"/>
        </w:rPr>
        <w:instrText xml:space="preserve"> HYPERLINK \l _Toc20579 </w:instrText>
      </w:r>
      <w:r>
        <w:rPr>
          <w:rFonts w:hint="eastAsia" w:ascii="宋体" w:cs="宋体"/>
          <w:b w:val="0"/>
          <w:bCs w:val="0"/>
          <w:sz w:val="24"/>
          <w:szCs w:val="24"/>
          <w:lang w:val="en-US" w:eastAsia="zh-CN"/>
        </w:rPr>
        <w:fldChar w:fldCharType="separate"/>
      </w:r>
      <w:r>
        <w:rPr>
          <w:rFonts w:hint="eastAsia" w:ascii="宋体" w:cs="宋体"/>
          <w:b w:val="0"/>
          <w:bCs w:val="0"/>
          <w:sz w:val="24"/>
          <w:szCs w:val="24"/>
          <w:lang w:val="en-US" w:eastAsia="zh-CN"/>
        </w:rPr>
        <w:t>3 技术资料及交付进度</w:t>
      </w:r>
      <w:r>
        <w:rPr>
          <w:rFonts w:hint="eastAsia" w:ascii="宋体" w:cs="宋体"/>
          <w:b w:val="0"/>
          <w:bCs w:val="0"/>
          <w:sz w:val="24"/>
          <w:szCs w:val="24"/>
          <w:lang w:val="en-US" w:eastAsia="zh-CN"/>
        </w:rPr>
        <w:tab/>
      </w:r>
      <w:r>
        <w:rPr>
          <w:rFonts w:hint="eastAsia" w:ascii="宋体" w:cs="宋体"/>
          <w:b w:val="0"/>
          <w:bCs w:val="0"/>
          <w:sz w:val="24"/>
          <w:szCs w:val="24"/>
          <w:lang w:val="en-US" w:eastAsia="zh-CN"/>
        </w:rPr>
        <w:t>2</w:t>
      </w:r>
      <w:r>
        <w:rPr>
          <w:rFonts w:hint="eastAsia" w:ascii="宋体" w:cs="宋体"/>
          <w:b w:val="0"/>
          <w:bCs w:val="0"/>
          <w:sz w:val="24"/>
          <w:szCs w:val="24"/>
          <w:lang w:val="en-US" w:eastAsia="zh-CN"/>
        </w:rPr>
        <w:fldChar w:fldCharType="end"/>
      </w:r>
      <w:r>
        <w:rPr>
          <w:rFonts w:hint="eastAsia" w:ascii="宋体" w:cs="宋体"/>
          <w:b w:val="0"/>
          <w:bCs w:val="0"/>
          <w:sz w:val="24"/>
          <w:szCs w:val="24"/>
          <w:lang w:val="en-US" w:eastAsia="zh-CN"/>
        </w:rPr>
        <w:t>6</w:t>
      </w:r>
    </w:p>
    <w:p w14:paraId="0BA9CF30">
      <w:pPr>
        <w:pStyle w:val="11"/>
        <w:keepNext w:val="0"/>
        <w:keepLines w:val="0"/>
        <w:pageBreakBefore w:val="0"/>
        <w:widowControl w:val="0"/>
        <w:tabs>
          <w:tab w:val="right" w:leader="dot" w:pos="9070"/>
          <w:tab w:val="clear" w:pos="9060"/>
        </w:tabs>
        <w:kinsoku/>
        <w:wordWrap/>
        <w:overflowPunct/>
        <w:topLinePunct w:val="0"/>
        <w:autoSpaceDE/>
        <w:autoSpaceDN/>
        <w:bidi w:val="0"/>
        <w:snapToGrid/>
        <w:spacing w:line="360" w:lineRule="auto"/>
        <w:rPr>
          <w:rFonts w:hint="eastAsia" w:ascii="宋体" w:cs="宋体"/>
          <w:b w:val="0"/>
          <w:bCs w:val="0"/>
          <w:sz w:val="24"/>
          <w:szCs w:val="24"/>
          <w:lang w:val="en-US" w:eastAsia="zh-CN"/>
        </w:rPr>
      </w:pPr>
      <w:r>
        <w:rPr>
          <w:rFonts w:hint="eastAsia" w:ascii="宋体" w:cs="宋体"/>
          <w:b w:val="0"/>
          <w:bCs w:val="0"/>
          <w:sz w:val="24"/>
          <w:szCs w:val="24"/>
          <w:lang w:val="en-US" w:eastAsia="zh-CN"/>
        </w:rPr>
        <w:t>附件</w:t>
      </w:r>
      <w:r>
        <w:rPr>
          <w:rFonts w:hint="eastAsia" w:ascii="宋体" w:cs="宋体"/>
          <w:b w:val="0"/>
          <w:bCs w:val="0"/>
          <w:sz w:val="24"/>
          <w:szCs w:val="24"/>
          <w:lang w:val="en-US" w:eastAsia="zh-CN"/>
        </w:rPr>
        <w:fldChar w:fldCharType="begin"/>
      </w:r>
      <w:r>
        <w:rPr>
          <w:rFonts w:hint="eastAsia" w:ascii="宋体" w:cs="宋体"/>
          <w:b w:val="0"/>
          <w:bCs w:val="0"/>
          <w:sz w:val="24"/>
          <w:szCs w:val="24"/>
          <w:lang w:val="en-US" w:eastAsia="zh-CN"/>
        </w:rPr>
        <w:instrText xml:space="preserve"> HYPERLINK \l _Toc13073 </w:instrText>
      </w:r>
      <w:r>
        <w:rPr>
          <w:rFonts w:hint="eastAsia" w:ascii="宋体" w:cs="宋体"/>
          <w:b w:val="0"/>
          <w:bCs w:val="0"/>
          <w:sz w:val="24"/>
          <w:szCs w:val="24"/>
          <w:lang w:val="en-US" w:eastAsia="zh-CN"/>
        </w:rPr>
        <w:fldChar w:fldCharType="separate"/>
      </w:r>
      <w:r>
        <w:rPr>
          <w:rFonts w:hint="eastAsia" w:ascii="宋体" w:cs="宋体"/>
          <w:b w:val="0"/>
          <w:bCs w:val="0"/>
          <w:sz w:val="24"/>
          <w:szCs w:val="24"/>
          <w:lang w:val="en-US" w:eastAsia="zh-CN"/>
        </w:rPr>
        <w:t>4 交货进度</w:t>
      </w:r>
      <w:r>
        <w:rPr>
          <w:rFonts w:hint="eastAsia" w:ascii="宋体" w:cs="宋体"/>
          <w:b w:val="0"/>
          <w:bCs w:val="0"/>
          <w:sz w:val="24"/>
          <w:szCs w:val="24"/>
          <w:lang w:val="en-US" w:eastAsia="zh-CN"/>
        </w:rPr>
        <w:tab/>
      </w:r>
      <w:r>
        <w:rPr>
          <w:rFonts w:hint="eastAsia" w:ascii="宋体" w:cs="宋体"/>
          <w:b w:val="0"/>
          <w:bCs w:val="0"/>
          <w:sz w:val="24"/>
          <w:szCs w:val="24"/>
          <w:lang w:val="en-US" w:eastAsia="zh-CN"/>
        </w:rPr>
        <w:t>2</w:t>
      </w:r>
      <w:r>
        <w:rPr>
          <w:rFonts w:hint="eastAsia" w:ascii="宋体" w:cs="宋体"/>
          <w:b w:val="0"/>
          <w:bCs w:val="0"/>
          <w:sz w:val="24"/>
          <w:szCs w:val="24"/>
          <w:lang w:val="en-US" w:eastAsia="zh-CN"/>
        </w:rPr>
        <w:fldChar w:fldCharType="end"/>
      </w:r>
      <w:r>
        <w:rPr>
          <w:rFonts w:hint="eastAsia" w:ascii="宋体" w:cs="宋体"/>
          <w:b w:val="0"/>
          <w:bCs w:val="0"/>
          <w:sz w:val="24"/>
          <w:szCs w:val="24"/>
          <w:lang w:val="en-US" w:eastAsia="zh-CN"/>
        </w:rPr>
        <w:t>8</w:t>
      </w:r>
    </w:p>
    <w:p w14:paraId="313DD5CD">
      <w:pPr>
        <w:pStyle w:val="11"/>
        <w:keepNext w:val="0"/>
        <w:keepLines w:val="0"/>
        <w:pageBreakBefore w:val="0"/>
        <w:widowControl w:val="0"/>
        <w:tabs>
          <w:tab w:val="right" w:leader="dot" w:pos="9070"/>
          <w:tab w:val="clear" w:pos="9060"/>
        </w:tabs>
        <w:kinsoku/>
        <w:wordWrap/>
        <w:overflowPunct/>
        <w:topLinePunct w:val="0"/>
        <w:autoSpaceDE/>
        <w:autoSpaceDN/>
        <w:bidi w:val="0"/>
        <w:snapToGrid/>
        <w:spacing w:line="360" w:lineRule="auto"/>
        <w:rPr>
          <w:rFonts w:hint="default" w:ascii="宋体" w:cs="宋体"/>
          <w:b w:val="0"/>
          <w:bCs w:val="0"/>
          <w:sz w:val="24"/>
          <w:szCs w:val="24"/>
          <w:lang w:val="en-US" w:eastAsia="zh-CN"/>
        </w:rPr>
      </w:pPr>
      <w:r>
        <w:rPr>
          <w:rFonts w:hint="eastAsia" w:ascii="宋体" w:cs="宋体"/>
          <w:b w:val="0"/>
          <w:bCs w:val="0"/>
          <w:sz w:val="24"/>
          <w:szCs w:val="24"/>
          <w:lang w:val="en-US" w:eastAsia="zh-CN"/>
        </w:rPr>
        <w:t>附件</w:t>
      </w:r>
      <w:r>
        <w:rPr>
          <w:rFonts w:hint="eastAsia" w:ascii="宋体" w:cs="宋体"/>
          <w:b w:val="0"/>
          <w:bCs w:val="0"/>
          <w:sz w:val="24"/>
          <w:szCs w:val="24"/>
          <w:lang w:val="en-US" w:eastAsia="zh-CN"/>
        </w:rPr>
        <w:fldChar w:fldCharType="begin"/>
      </w:r>
      <w:r>
        <w:rPr>
          <w:rFonts w:hint="eastAsia" w:ascii="宋体" w:cs="宋体"/>
          <w:b w:val="0"/>
          <w:bCs w:val="0"/>
          <w:sz w:val="24"/>
          <w:szCs w:val="24"/>
          <w:lang w:val="en-US" w:eastAsia="zh-CN"/>
        </w:rPr>
        <w:instrText xml:space="preserve"> HYPERLINK \l _Toc629 </w:instrText>
      </w:r>
      <w:r>
        <w:rPr>
          <w:rFonts w:hint="eastAsia" w:ascii="宋体" w:cs="宋体"/>
          <w:b w:val="0"/>
          <w:bCs w:val="0"/>
          <w:sz w:val="24"/>
          <w:szCs w:val="24"/>
          <w:lang w:val="en-US" w:eastAsia="zh-CN"/>
        </w:rPr>
        <w:fldChar w:fldCharType="separate"/>
      </w:r>
      <w:r>
        <w:rPr>
          <w:rFonts w:hint="eastAsia" w:ascii="宋体" w:cs="宋体"/>
          <w:b w:val="0"/>
          <w:bCs w:val="0"/>
          <w:sz w:val="24"/>
          <w:szCs w:val="24"/>
          <w:lang w:val="en-US" w:eastAsia="zh-CN"/>
        </w:rPr>
        <w:t>5 监造、检验和性能验收试验</w:t>
      </w:r>
      <w:r>
        <w:rPr>
          <w:rFonts w:hint="eastAsia" w:ascii="宋体" w:cs="宋体"/>
          <w:b w:val="0"/>
          <w:bCs w:val="0"/>
          <w:sz w:val="24"/>
          <w:szCs w:val="24"/>
          <w:lang w:val="en-US" w:eastAsia="zh-CN"/>
        </w:rPr>
        <w:tab/>
      </w:r>
      <w:r>
        <w:rPr>
          <w:rFonts w:hint="eastAsia" w:ascii="宋体" w:cs="宋体"/>
          <w:b w:val="0"/>
          <w:bCs w:val="0"/>
          <w:sz w:val="24"/>
          <w:szCs w:val="24"/>
          <w:lang w:val="en-US" w:eastAsia="zh-CN"/>
        </w:rPr>
        <w:fldChar w:fldCharType="end"/>
      </w:r>
      <w:r>
        <w:rPr>
          <w:rFonts w:hint="eastAsia" w:ascii="宋体" w:cs="宋体"/>
          <w:b w:val="0"/>
          <w:bCs w:val="0"/>
          <w:sz w:val="24"/>
          <w:szCs w:val="24"/>
          <w:lang w:val="en-US" w:eastAsia="zh-CN"/>
        </w:rPr>
        <w:t>29</w:t>
      </w:r>
    </w:p>
    <w:p w14:paraId="693F8B1F">
      <w:pPr>
        <w:pStyle w:val="11"/>
        <w:keepNext w:val="0"/>
        <w:keepLines w:val="0"/>
        <w:pageBreakBefore w:val="0"/>
        <w:widowControl w:val="0"/>
        <w:tabs>
          <w:tab w:val="right" w:leader="dot" w:pos="9070"/>
          <w:tab w:val="clear" w:pos="9060"/>
        </w:tabs>
        <w:kinsoku/>
        <w:wordWrap/>
        <w:overflowPunct/>
        <w:topLinePunct w:val="0"/>
        <w:autoSpaceDE/>
        <w:autoSpaceDN/>
        <w:bidi w:val="0"/>
        <w:snapToGrid/>
        <w:spacing w:line="360" w:lineRule="auto"/>
        <w:rPr>
          <w:rFonts w:hint="default" w:ascii="宋体" w:cs="宋体"/>
          <w:b w:val="0"/>
          <w:bCs w:val="0"/>
          <w:sz w:val="24"/>
          <w:szCs w:val="24"/>
          <w:lang w:val="en-US" w:eastAsia="zh-CN"/>
        </w:rPr>
      </w:pPr>
      <w:r>
        <w:rPr>
          <w:rFonts w:hint="eastAsia" w:ascii="宋体" w:cs="宋体"/>
          <w:b w:val="0"/>
          <w:bCs w:val="0"/>
          <w:sz w:val="24"/>
          <w:szCs w:val="24"/>
          <w:lang w:val="en-US" w:eastAsia="zh-CN"/>
        </w:rPr>
        <w:t>附件</w:t>
      </w:r>
      <w:r>
        <w:rPr>
          <w:rFonts w:hint="eastAsia" w:ascii="宋体" w:cs="宋体"/>
          <w:b w:val="0"/>
          <w:bCs w:val="0"/>
          <w:sz w:val="24"/>
          <w:szCs w:val="24"/>
          <w:lang w:val="en-US" w:eastAsia="zh-CN"/>
        </w:rPr>
        <w:fldChar w:fldCharType="begin"/>
      </w:r>
      <w:r>
        <w:rPr>
          <w:rFonts w:hint="eastAsia" w:ascii="宋体" w:cs="宋体"/>
          <w:b w:val="0"/>
          <w:bCs w:val="0"/>
          <w:sz w:val="24"/>
          <w:szCs w:val="24"/>
          <w:lang w:val="en-US" w:eastAsia="zh-CN"/>
        </w:rPr>
        <w:instrText xml:space="preserve"> HYPERLINK \l _Toc23648 </w:instrText>
      </w:r>
      <w:r>
        <w:rPr>
          <w:rFonts w:hint="eastAsia" w:ascii="宋体" w:cs="宋体"/>
          <w:b w:val="0"/>
          <w:bCs w:val="0"/>
          <w:sz w:val="24"/>
          <w:szCs w:val="24"/>
          <w:lang w:val="en-US" w:eastAsia="zh-CN"/>
        </w:rPr>
        <w:fldChar w:fldCharType="separate"/>
      </w:r>
      <w:r>
        <w:rPr>
          <w:rFonts w:hint="eastAsia" w:ascii="宋体" w:cs="宋体"/>
          <w:b w:val="0"/>
          <w:bCs w:val="0"/>
          <w:sz w:val="24"/>
          <w:szCs w:val="24"/>
          <w:lang w:val="en-US" w:eastAsia="zh-CN"/>
        </w:rPr>
        <w:t>6 技术服务和联络</w:t>
      </w:r>
      <w:r>
        <w:rPr>
          <w:rFonts w:hint="eastAsia" w:ascii="宋体" w:cs="宋体"/>
          <w:b w:val="0"/>
          <w:bCs w:val="0"/>
          <w:sz w:val="24"/>
          <w:szCs w:val="24"/>
          <w:lang w:val="en-US" w:eastAsia="zh-CN"/>
        </w:rPr>
        <w:tab/>
      </w:r>
      <w:r>
        <w:rPr>
          <w:rFonts w:hint="eastAsia" w:ascii="宋体" w:cs="宋体"/>
          <w:b w:val="0"/>
          <w:bCs w:val="0"/>
          <w:sz w:val="24"/>
          <w:szCs w:val="24"/>
          <w:lang w:val="en-US" w:eastAsia="zh-CN"/>
        </w:rPr>
        <w:t>3</w:t>
      </w:r>
      <w:r>
        <w:rPr>
          <w:rFonts w:hint="eastAsia" w:ascii="宋体" w:cs="宋体"/>
          <w:b w:val="0"/>
          <w:bCs w:val="0"/>
          <w:sz w:val="24"/>
          <w:szCs w:val="24"/>
          <w:lang w:val="en-US" w:eastAsia="zh-CN"/>
        </w:rPr>
        <w:fldChar w:fldCharType="end"/>
      </w:r>
      <w:r>
        <w:rPr>
          <w:rFonts w:hint="eastAsia" w:ascii="宋体" w:cs="宋体"/>
          <w:b w:val="0"/>
          <w:bCs w:val="0"/>
          <w:sz w:val="24"/>
          <w:szCs w:val="24"/>
          <w:lang w:val="en-US" w:eastAsia="zh-CN"/>
        </w:rPr>
        <w:t>0</w:t>
      </w:r>
    </w:p>
    <w:p w14:paraId="15B2BF30">
      <w:pPr>
        <w:pStyle w:val="11"/>
        <w:keepNext w:val="0"/>
        <w:keepLines w:val="0"/>
        <w:pageBreakBefore w:val="0"/>
        <w:widowControl w:val="0"/>
        <w:tabs>
          <w:tab w:val="right" w:leader="dot" w:pos="9070"/>
          <w:tab w:val="clear" w:pos="9060"/>
        </w:tabs>
        <w:kinsoku/>
        <w:wordWrap/>
        <w:overflowPunct/>
        <w:topLinePunct w:val="0"/>
        <w:autoSpaceDE/>
        <w:autoSpaceDN/>
        <w:bidi w:val="0"/>
        <w:snapToGrid/>
        <w:spacing w:line="360" w:lineRule="auto"/>
        <w:rPr>
          <w:rFonts w:hint="default" w:ascii="宋体" w:cs="宋体"/>
          <w:b w:val="0"/>
          <w:bCs w:val="0"/>
          <w:sz w:val="24"/>
          <w:szCs w:val="24"/>
          <w:lang w:val="en-US" w:eastAsia="zh-CN"/>
        </w:rPr>
      </w:pPr>
      <w:r>
        <w:rPr>
          <w:rFonts w:hint="eastAsia" w:ascii="宋体" w:cs="宋体"/>
          <w:b w:val="0"/>
          <w:bCs w:val="0"/>
          <w:sz w:val="24"/>
          <w:szCs w:val="24"/>
          <w:lang w:val="en-US" w:eastAsia="zh-CN"/>
        </w:rPr>
        <w:t>附件</w:t>
      </w:r>
      <w:r>
        <w:rPr>
          <w:rFonts w:hint="eastAsia" w:ascii="宋体" w:cs="宋体"/>
          <w:b w:val="0"/>
          <w:bCs w:val="0"/>
          <w:sz w:val="24"/>
          <w:szCs w:val="24"/>
          <w:lang w:val="en-US" w:eastAsia="zh-CN"/>
        </w:rPr>
        <w:fldChar w:fldCharType="begin"/>
      </w:r>
      <w:r>
        <w:rPr>
          <w:rFonts w:hint="eastAsia" w:ascii="宋体" w:cs="宋体"/>
          <w:b w:val="0"/>
          <w:bCs w:val="0"/>
          <w:sz w:val="24"/>
          <w:szCs w:val="24"/>
          <w:lang w:val="en-US" w:eastAsia="zh-CN"/>
        </w:rPr>
        <w:instrText xml:space="preserve"> HYPERLINK \l _Toc27391 </w:instrText>
      </w:r>
      <w:r>
        <w:rPr>
          <w:rFonts w:hint="eastAsia" w:ascii="宋体" w:cs="宋体"/>
          <w:b w:val="0"/>
          <w:bCs w:val="0"/>
          <w:sz w:val="24"/>
          <w:szCs w:val="24"/>
          <w:lang w:val="en-US" w:eastAsia="zh-CN"/>
        </w:rPr>
        <w:fldChar w:fldCharType="separate"/>
      </w:r>
      <w:r>
        <w:rPr>
          <w:rFonts w:hint="eastAsia" w:ascii="宋体" w:cs="宋体"/>
          <w:b w:val="0"/>
          <w:bCs w:val="0"/>
          <w:sz w:val="24"/>
          <w:szCs w:val="24"/>
          <w:lang w:val="en-US" w:eastAsia="zh-CN"/>
        </w:rPr>
        <w:t>7 分包与外购</w:t>
      </w:r>
      <w:r>
        <w:rPr>
          <w:rFonts w:hint="eastAsia" w:ascii="宋体" w:cs="宋体"/>
          <w:b w:val="0"/>
          <w:bCs w:val="0"/>
          <w:sz w:val="24"/>
          <w:szCs w:val="24"/>
          <w:lang w:val="en-US" w:eastAsia="zh-CN"/>
        </w:rPr>
        <w:tab/>
      </w:r>
      <w:r>
        <w:rPr>
          <w:rFonts w:hint="eastAsia" w:ascii="宋体" w:cs="宋体"/>
          <w:b w:val="0"/>
          <w:bCs w:val="0"/>
          <w:sz w:val="24"/>
          <w:szCs w:val="24"/>
          <w:lang w:val="en-US" w:eastAsia="zh-CN"/>
        </w:rPr>
        <w:t>32</w:t>
      </w:r>
      <w:r>
        <w:rPr>
          <w:rFonts w:hint="eastAsia" w:ascii="宋体" w:cs="宋体"/>
          <w:b w:val="0"/>
          <w:bCs w:val="0"/>
          <w:sz w:val="24"/>
          <w:szCs w:val="24"/>
          <w:lang w:val="en-US" w:eastAsia="zh-CN"/>
        </w:rPr>
        <w:fldChar w:fldCharType="end"/>
      </w:r>
    </w:p>
    <w:p w14:paraId="03344DA9">
      <w:pPr>
        <w:pStyle w:val="11"/>
        <w:keepNext w:val="0"/>
        <w:keepLines w:val="0"/>
        <w:pageBreakBefore w:val="0"/>
        <w:widowControl w:val="0"/>
        <w:tabs>
          <w:tab w:val="right" w:leader="dot" w:pos="9070"/>
          <w:tab w:val="clear" w:pos="9060"/>
        </w:tabs>
        <w:kinsoku/>
        <w:wordWrap/>
        <w:overflowPunct/>
        <w:topLinePunct w:val="0"/>
        <w:autoSpaceDE/>
        <w:autoSpaceDN/>
        <w:bidi w:val="0"/>
        <w:snapToGrid/>
        <w:spacing w:line="360" w:lineRule="auto"/>
        <w:rPr>
          <w:rFonts w:hint="eastAsia" w:ascii="宋体" w:cs="宋体"/>
          <w:b w:val="0"/>
          <w:bCs w:val="0"/>
          <w:sz w:val="24"/>
          <w:szCs w:val="24"/>
          <w:lang w:val="en-US" w:eastAsia="zh-CN"/>
        </w:rPr>
      </w:pPr>
      <w:r>
        <w:rPr>
          <w:rFonts w:hint="eastAsia" w:ascii="宋体" w:cs="宋体"/>
          <w:b w:val="0"/>
          <w:bCs w:val="0"/>
          <w:sz w:val="24"/>
          <w:szCs w:val="24"/>
          <w:lang w:val="en-US" w:eastAsia="zh-CN"/>
        </w:rPr>
        <w:t>附件</w:t>
      </w:r>
      <w:r>
        <w:rPr>
          <w:rFonts w:hint="eastAsia" w:ascii="宋体" w:cs="宋体"/>
          <w:b w:val="0"/>
          <w:bCs w:val="0"/>
          <w:sz w:val="24"/>
          <w:szCs w:val="24"/>
          <w:lang w:val="en-US" w:eastAsia="zh-CN"/>
        </w:rPr>
        <w:fldChar w:fldCharType="begin"/>
      </w:r>
      <w:r>
        <w:rPr>
          <w:rFonts w:hint="eastAsia" w:ascii="宋体" w:cs="宋体"/>
          <w:b w:val="0"/>
          <w:bCs w:val="0"/>
          <w:sz w:val="24"/>
          <w:szCs w:val="24"/>
          <w:lang w:val="en-US" w:eastAsia="zh-CN"/>
        </w:rPr>
        <w:instrText xml:space="preserve"> HYPERLINK \l _Toc4709 </w:instrText>
      </w:r>
      <w:r>
        <w:rPr>
          <w:rFonts w:hint="eastAsia" w:ascii="宋体" w:cs="宋体"/>
          <w:b w:val="0"/>
          <w:bCs w:val="0"/>
          <w:sz w:val="24"/>
          <w:szCs w:val="24"/>
          <w:lang w:val="en-US" w:eastAsia="zh-CN"/>
        </w:rPr>
        <w:fldChar w:fldCharType="separate"/>
      </w:r>
      <w:r>
        <w:rPr>
          <w:rFonts w:hint="eastAsia" w:ascii="宋体" w:cs="宋体"/>
          <w:b w:val="0"/>
          <w:bCs w:val="0"/>
          <w:sz w:val="24"/>
          <w:szCs w:val="24"/>
          <w:lang w:val="en-US" w:eastAsia="zh-CN"/>
        </w:rPr>
        <w:t>8 运行维护手册编写说明</w:t>
      </w:r>
      <w:r>
        <w:rPr>
          <w:rFonts w:hint="eastAsia" w:ascii="宋体" w:cs="宋体"/>
          <w:b w:val="0"/>
          <w:bCs w:val="0"/>
          <w:sz w:val="24"/>
          <w:szCs w:val="24"/>
          <w:lang w:val="en-US" w:eastAsia="zh-CN"/>
        </w:rPr>
        <w:tab/>
      </w:r>
      <w:r>
        <w:rPr>
          <w:rFonts w:hint="eastAsia" w:ascii="宋体" w:cs="宋体"/>
          <w:b w:val="0"/>
          <w:bCs w:val="0"/>
          <w:sz w:val="24"/>
          <w:szCs w:val="24"/>
          <w:lang w:val="en-US" w:eastAsia="zh-CN"/>
        </w:rPr>
        <w:t>33</w:t>
      </w:r>
      <w:r>
        <w:rPr>
          <w:rFonts w:hint="eastAsia" w:ascii="宋体" w:cs="宋体"/>
          <w:b w:val="0"/>
          <w:bCs w:val="0"/>
          <w:sz w:val="24"/>
          <w:szCs w:val="24"/>
          <w:lang w:val="en-US" w:eastAsia="zh-CN"/>
        </w:rPr>
        <w:fldChar w:fldCharType="end"/>
      </w:r>
    </w:p>
    <w:p w14:paraId="3C09A523">
      <w:pPr>
        <w:pStyle w:val="11"/>
        <w:keepNext w:val="0"/>
        <w:keepLines w:val="0"/>
        <w:pageBreakBefore w:val="0"/>
        <w:widowControl w:val="0"/>
        <w:tabs>
          <w:tab w:val="right" w:leader="dot" w:pos="9070"/>
          <w:tab w:val="clear" w:pos="9060"/>
        </w:tabs>
        <w:kinsoku/>
        <w:wordWrap/>
        <w:overflowPunct/>
        <w:topLinePunct w:val="0"/>
        <w:autoSpaceDE/>
        <w:autoSpaceDN/>
        <w:bidi w:val="0"/>
        <w:snapToGrid/>
        <w:spacing w:line="360" w:lineRule="auto"/>
        <w:rPr>
          <w:rFonts w:hint="eastAsia" w:ascii="宋体" w:cs="宋体"/>
          <w:b w:val="0"/>
          <w:bCs w:val="0"/>
          <w:sz w:val="24"/>
          <w:szCs w:val="24"/>
          <w:lang w:val="en-US" w:eastAsia="zh-CN"/>
        </w:rPr>
      </w:pPr>
      <w:r>
        <w:rPr>
          <w:rFonts w:hint="eastAsia" w:ascii="宋体" w:cs="宋体"/>
          <w:b w:val="0"/>
          <w:bCs w:val="0"/>
          <w:sz w:val="24"/>
          <w:szCs w:val="24"/>
          <w:lang w:val="en-US" w:eastAsia="zh-CN"/>
        </w:rPr>
        <w:t>附件</w:t>
      </w:r>
      <w:r>
        <w:rPr>
          <w:rFonts w:hint="eastAsia" w:ascii="宋体" w:cs="宋体"/>
          <w:b w:val="0"/>
          <w:bCs w:val="0"/>
          <w:sz w:val="24"/>
          <w:szCs w:val="24"/>
          <w:lang w:val="en-US" w:eastAsia="zh-CN"/>
        </w:rPr>
        <w:fldChar w:fldCharType="begin"/>
      </w:r>
      <w:r>
        <w:rPr>
          <w:rFonts w:hint="eastAsia" w:ascii="宋体" w:cs="宋体"/>
          <w:b w:val="0"/>
          <w:bCs w:val="0"/>
          <w:sz w:val="24"/>
          <w:szCs w:val="24"/>
          <w:lang w:val="en-US" w:eastAsia="zh-CN"/>
        </w:rPr>
        <w:instrText xml:space="preserve"> HYPERLINK \l _Toc17482 </w:instrText>
      </w:r>
      <w:r>
        <w:rPr>
          <w:rFonts w:hint="eastAsia" w:ascii="宋体" w:cs="宋体"/>
          <w:b w:val="0"/>
          <w:bCs w:val="0"/>
          <w:sz w:val="24"/>
          <w:szCs w:val="24"/>
          <w:lang w:val="en-US" w:eastAsia="zh-CN"/>
        </w:rPr>
        <w:fldChar w:fldCharType="separate"/>
      </w:r>
      <w:r>
        <w:rPr>
          <w:rFonts w:hint="eastAsia" w:ascii="宋体" w:cs="宋体"/>
          <w:b w:val="0"/>
          <w:bCs w:val="0"/>
          <w:sz w:val="24"/>
          <w:szCs w:val="24"/>
          <w:lang w:val="en-US" w:eastAsia="zh-CN"/>
        </w:rPr>
        <w:t>9 技术差异表</w:t>
      </w:r>
      <w:r>
        <w:rPr>
          <w:rFonts w:hint="eastAsia" w:ascii="宋体" w:cs="宋体"/>
          <w:b w:val="0"/>
          <w:bCs w:val="0"/>
          <w:sz w:val="24"/>
          <w:szCs w:val="24"/>
          <w:lang w:val="en-US" w:eastAsia="zh-CN"/>
        </w:rPr>
        <w:tab/>
      </w:r>
      <w:r>
        <w:rPr>
          <w:rFonts w:hint="eastAsia" w:ascii="宋体" w:cs="宋体"/>
          <w:b w:val="0"/>
          <w:bCs w:val="0"/>
          <w:sz w:val="24"/>
          <w:szCs w:val="24"/>
          <w:lang w:val="en-US" w:eastAsia="zh-CN"/>
        </w:rPr>
        <w:t>3</w:t>
      </w:r>
      <w:r>
        <w:rPr>
          <w:rFonts w:hint="eastAsia" w:ascii="宋体" w:cs="宋体"/>
          <w:b w:val="0"/>
          <w:bCs w:val="0"/>
          <w:sz w:val="24"/>
          <w:szCs w:val="24"/>
          <w:lang w:val="en-US" w:eastAsia="zh-CN"/>
        </w:rPr>
        <w:fldChar w:fldCharType="end"/>
      </w:r>
      <w:r>
        <w:rPr>
          <w:rFonts w:hint="eastAsia" w:ascii="宋体" w:cs="宋体"/>
          <w:b w:val="0"/>
          <w:bCs w:val="0"/>
          <w:sz w:val="24"/>
          <w:szCs w:val="24"/>
          <w:lang w:val="en-US" w:eastAsia="zh-CN"/>
        </w:rPr>
        <w:t>5</w:t>
      </w:r>
    </w:p>
    <w:p w14:paraId="504ADE85">
      <w:pPr>
        <w:pStyle w:val="11"/>
        <w:keepNext w:val="0"/>
        <w:keepLines w:val="0"/>
        <w:pageBreakBefore w:val="0"/>
        <w:widowControl w:val="0"/>
        <w:tabs>
          <w:tab w:val="right" w:leader="dot" w:pos="9070"/>
          <w:tab w:val="clear" w:pos="9060"/>
        </w:tabs>
        <w:kinsoku/>
        <w:wordWrap/>
        <w:overflowPunct/>
        <w:topLinePunct w:val="0"/>
        <w:autoSpaceDE/>
        <w:autoSpaceDN/>
        <w:bidi w:val="0"/>
        <w:snapToGrid/>
        <w:spacing w:line="360" w:lineRule="auto"/>
        <w:rPr>
          <w:rFonts w:hint="eastAsia" w:ascii="宋体" w:cs="宋体"/>
          <w:b w:val="0"/>
          <w:bCs w:val="0"/>
          <w:sz w:val="24"/>
          <w:szCs w:val="24"/>
          <w:lang w:val="en-US" w:eastAsia="zh-CN"/>
        </w:rPr>
      </w:pPr>
      <w:r>
        <w:rPr>
          <w:rFonts w:hint="eastAsia" w:ascii="宋体" w:cs="宋体"/>
          <w:b w:val="0"/>
          <w:bCs w:val="0"/>
          <w:sz w:val="24"/>
          <w:szCs w:val="24"/>
          <w:lang w:val="en-US" w:eastAsia="zh-CN"/>
        </w:rPr>
        <w:t>附件</w:t>
      </w:r>
      <w:r>
        <w:rPr>
          <w:rFonts w:hint="eastAsia" w:ascii="宋体" w:cs="宋体"/>
          <w:b w:val="0"/>
          <w:bCs w:val="0"/>
          <w:sz w:val="24"/>
          <w:szCs w:val="24"/>
          <w:lang w:val="en-US" w:eastAsia="zh-CN"/>
        </w:rPr>
        <w:fldChar w:fldCharType="begin"/>
      </w:r>
      <w:r>
        <w:rPr>
          <w:rFonts w:hint="eastAsia" w:ascii="宋体" w:cs="宋体"/>
          <w:b w:val="0"/>
          <w:bCs w:val="0"/>
          <w:sz w:val="24"/>
          <w:szCs w:val="24"/>
          <w:lang w:val="en-US" w:eastAsia="zh-CN"/>
        </w:rPr>
        <w:instrText xml:space="preserve"> HYPERLINK \l _Toc14140 </w:instrText>
      </w:r>
      <w:r>
        <w:rPr>
          <w:rFonts w:hint="eastAsia" w:ascii="宋体" w:cs="宋体"/>
          <w:b w:val="0"/>
          <w:bCs w:val="0"/>
          <w:sz w:val="24"/>
          <w:szCs w:val="24"/>
          <w:lang w:val="en-US" w:eastAsia="zh-CN"/>
        </w:rPr>
        <w:fldChar w:fldCharType="separate"/>
      </w:r>
      <w:r>
        <w:rPr>
          <w:rFonts w:hint="eastAsia" w:ascii="宋体" w:cs="宋体"/>
          <w:b w:val="0"/>
          <w:bCs w:val="0"/>
          <w:sz w:val="24"/>
          <w:szCs w:val="24"/>
          <w:lang w:val="en-US" w:eastAsia="zh-CN"/>
        </w:rPr>
        <w:t>10 性能考核条款</w:t>
      </w:r>
      <w:r>
        <w:rPr>
          <w:rFonts w:hint="eastAsia" w:ascii="宋体" w:cs="宋体"/>
          <w:b w:val="0"/>
          <w:bCs w:val="0"/>
          <w:sz w:val="24"/>
          <w:szCs w:val="24"/>
          <w:lang w:val="en-US" w:eastAsia="zh-CN"/>
        </w:rPr>
        <w:tab/>
      </w:r>
      <w:r>
        <w:rPr>
          <w:rFonts w:hint="eastAsia" w:ascii="宋体" w:cs="宋体"/>
          <w:b w:val="0"/>
          <w:bCs w:val="0"/>
          <w:sz w:val="24"/>
          <w:szCs w:val="24"/>
          <w:lang w:val="en-US" w:eastAsia="zh-CN"/>
        </w:rPr>
        <w:t>3</w:t>
      </w:r>
      <w:r>
        <w:rPr>
          <w:rFonts w:hint="eastAsia" w:ascii="宋体" w:cs="宋体"/>
          <w:b w:val="0"/>
          <w:bCs w:val="0"/>
          <w:sz w:val="24"/>
          <w:szCs w:val="24"/>
          <w:lang w:val="en-US" w:eastAsia="zh-CN"/>
        </w:rPr>
        <w:fldChar w:fldCharType="end"/>
      </w:r>
      <w:r>
        <w:rPr>
          <w:rFonts w:hint="eastAsia" w:ascii="宋体" w:cs="宋体"/>
          <w:b w:val="0"/>
          <w:bCs w:val="0"/>
          <w:sz w:val="24"/>
          <w:szCs w:val="24"/>
          <w:lang w:val="en-US" w:eastAsia="zh-CN"/>
        </w:rPr>
        <w:t>6</w:t>
      </w:r>
    </w:p>
    <w:p w14:paraId="548FAAA3">
      <w:pPr>
        <w:pStyle w:val="11"/>
        <w:keepNext w:val="0"/>
        <w:keepLines w:val="0"/>
        <w:pageBreakBefore w:val="0"/>
        <w:widowControl w:val="0"/>
        <w:tabs>
          <w:tab w:val="right" w:leader="dot" w:pos="9070"/>
          <w:tab w:val="clear" w:pos="9060"/>
        </w:tabs>
        <w:kinsoku/>
        <w:wordWrap/>
        <w:overflowPunct/>
        <w:topLinePunct w:val="0"/>
        <w:autoSpaceDE/>
        <w:autoSpaceDN/>
        <w:bidi w:val="0"/>
        <w:snapToGrid/>
        <w:spacing w:line="360" w:lineRule="auto"/>
        <w:rPr>
          <w:rFonts w:hint="eastAsia" w:ascii="宋体" w:cs="宋体"/>
          <w:b w:val="0"/>
          <w:bCs w:val="0"/>
          <w:sz w:val="24"/>
          <w:szCs w:val="24"/>
          <w:lang w:val="en-US" w:eastAsia="zh-CN"/>
        </w:rPr>
      </w:pPr>
      <w:r>
        <w:rPr>
          <w:rFonts w:hint="eastAsia" w:ascii="宋体" w:cs="宋体"/>
          <w:b w:val="0"/>
          <w:bCs w:val="0"/>
          <w:sz w:val="24"/>
          <w:szCs w:val="24"/>
          <w:lang w:val="en-US" w:eastAsia="zh-CN"/>
        </w:rPr>
        <w:t>附件</w:t>
      </w:r>
      <w:r>
        <w:rPr>
          <w:rFonts w:hint="eastAsia" w:ascii="宋体" w:cs="宋体"/>
          <w:b w:val="0"/>
          <w:bCs w:val="0"/>
          <w:sz w:val="24"/>
          <w:szCs w:val="24"/>
          <w:lang w:val="en-US" w:eastAsia="zh-CN"/>
        </w:rPr>
        <w:fldChar w:fldCharType="begin"/>
      </w:r>
      <w:r>
        <w:rPr>
          <w:rFonts w:hint="eastAsia" w:ascii="宋体" w:cs="宋体"/>
          <w:b w:val="0"/>
          <w:bCs w:val="0"/>
          <w:sz w:val="24"/>
          <w:szCs w:val="24"/>
          <w:lang w:val="en-US" w:eastAsia="zh-CN"/>
        </w:rPr>
        <w:instrText xml:space="preserve"> HYPERLINK \l _Toc15441 </w:instrText>
      </w:r>
      <w:r>
        <w:rPr>
          <w:rFonts w:hint="eastAsia" w:ascii="宋体" w:cs="宋体"/>
          <w:b w:val="0"/>
          <w:bCs w:val="0"/>
          <w:sz w:val="24"/>
          <w:szCs w:val="24"/>
          <w:lang w:val="en-US" w:eastAsia="zh-CN"/>
        </w:rPr>
        <w:fldChar w:fldCharType="separate"/>
      </w:r>
      <w:r>
        <w:rPr>
          <w:rFonts w:hint="eastAsia" w:ascii="宋体" w:cs="宋体"/>
          <w:b w:val="0"/>
          <w:bCs w:val="0"/>
          <w:sz w:val="24"/>
          <w:szCs w:val="24"/>
          <w:lang w:val="en-US" w:eastAsia="zh-CN"/>
        </w:rPr>
        <w:t>11 技术评分表</w:t>
      </w:r>
      <w:r>
        <w:rPr>
          <w:rFonts w:hint="eastAsia" w:ascii="宋体" w:cs="宋体"/>
          <w:b w:val="0"/>
          <w:bCs w:val="0"/>
          <w:sz w:val="24"/>
          <w:szCs w:val="24"/>
          <w:lang w:val="en-US" w:eastAsia="zh-CN"/>
        </w:rPr>
        <w:tab/>
      </w:r>
      <w:r>
        <w:rPr>
          <w:rFonts w:hint="eastAsia" w:ascii="宋体" w:cs="宋体"/>
          <w:b w:val="0"/>
          <w:bCs w:val="0"/>
          <w:sz w:val="24"/>
          <w:szCs w:val="24"/>
          <w:lang w:val="en-US" w:eastAsia="zh-CN"/>
        </w:rPr>
        <w:t>3</w:t>
      </w:r>
      <w:r>
        <w:rPr>
          <w:rFonts w:hint="eastAsia" w:ascii="宋体" w:cs="宋体"/>
          <w:b w:val="0"/>
          <w:bCs w:val="0"/>
          <w:sz w:val="24"/>
          <w:szCs w:val="24"/>
          <w:lang w:val="en-US" w:eastAsia="zh-CN"/>
        </w:rPr>
        <w:fldChar w:fldCharType="end"/>
      </w:r>
      <w:r>
        <w:rPr>
          <w:rFonts w:hint="eastAsia" w:ascii="宋体" w:cs="宋体"/>
          <w:b w:val="0"/>
          <w:bCs w:val="0"/>
          <w:sz w:val="24"/>
          <w:szCs w:val="24"/>
          <w:lang w:val="en-US" w:eastAsia="zh-CN"/>
        </w:rPr>
        <w:t>7</w:t>
      </w:r>
    </w:p>
    <w:p w14:paraId="0DF7D043">
      <w:pPr>
        <w:pStyle w:val="11"/>
        <w:keepNext w:val="0"/>
        <w:keepLines w:val="0"/>
        <w:pageBreakBefore w:val="0"/>
        <w:widowControl w:val="0"/>
        <w:tabs>
          <w:tab w:val="right" w:leader="dot" w:pos="9070"/>
          <w:tab w:val="clear" w:pos="9060"/>
        </w:tabs>
        <w:kinsoku/>
        <w:wordWrap/>
        <w:overflowPunct/>
        <w:topLinePunct w:val="0"/>
        <w:autoSpaceDE/>
        <w:autoSpaceDN/>
        <w:bidi w:val="0"/>
        <w:snapToGrid/>
        <w:spacing w:line="360" w:lineRule="auto"/>
        <w:sectPr>
          <w:footerReference r:id="rId3" w:type="default"/>
          <w:pgSz w:w="11906" w:h="16838"/>
          <w:pgMar w:top="1440" w:right="1800" w:bottom="1440" w:left="1800" w:header="1588" w:footer="1077" w:gutter="0"/>
          <w:pgNumType w:start="1"/>
          <w:cols w:space="720" w:num="1"/>
          <w:docGrid w:type="linesAndChars" w:linePitch="312" w:charSpace="0"/>
        </w:sectPr>
      </w:pPr>
      <w:r>
        <w:rPr>
          <w:rFonts w:hint="eastAsia" w:ascii="宋体" w:cs="宋体"/>
          <w:b w:val="0"/>
          <w:bCs w:val="0"/>
          <w:sz w:val="24"/>
          <w:szCs w:val="24"/>
          <w:lang w:val="en-US" w:eastAsia="zh-CN"/>
        </w:rPr>
        <w:fldChar w:fldCharType="end"/>
      </w:r>
    </w:p>
    <w:p w14:paraId="3F4BB3B7">
      <w:pPr>
        <w:pStyle w:val="2"/>
        <w:rPr>
          <w:rFonts w:hint="eastAsia"/>
        </w:rPr>
      </w:pPr>
      <w:bookmarkStart w:id="0" w:name="_Toc9867"/>
      <w:bookmarkStart w:id="1" w:name="_Toc22686"/>
      <w:bookmarkStart w:id="2" w:name="_Toc287454547"/>
      <w:bookmarkStart w:id="3" w:name="_Toc285445290"/>
      <w:bookmarkStart w:id="4" w:name="_Toc173689268"/>
      <w:r>
        <w:rPr>
          <w:rFonts w:hint="eastAsia" w:ascii="宋体" w:eastAsia="宋体" w:cs="宋体"/>
          <w:lang w:val="en-US" w:eastAsia="zh-CN"/>
        </w:rPr>
        <w:t>附件</w:t>
      </w:r>
      <w:r>
        <w:rPr>
          <w:rFonts w:hint="eastAsia" w:ascii="宋体" w:hAnsi="宋体" w:eastAsia="宋体" w:cs="宋体"/>
        </w:rPr>
        <w:t>1</w:t>
      </w:r>
      <w:r>
        <w:rPr>
          <w:rFonts w:hint="eastAsia"/>
        </w:rPr>
        <w:t xml:space="preserve"> 技术规范</w:t>
      </w:r>
      <w:bookmarkEnd w:id="0"/>
      <w:bookmarkEnd w:id="1"/>
      <w:bookmarkEnd w:id="2"/>
      <w:bookmarkEnd w:id="3"/>
      <w:bookmarkEnd w:id="4"/>
    </w:p>
    <w:p w14:paraId="06C49543">
      <w:pPr>
        <w:numPr>
          <w:ilvl w:val="0"/>
          <w:numId w:val="0"/>
        </w:numPr>
        <w:spacing w:line="360" w:lineRule="auto"/>
        <w:ind w:leftChars="0"/>
        <w:rPr>
          <w:rFonts w:hint="eastAsia" w:ascii="宋体" w:hAnsi="宋体" w:eastAsia="宋体" w:cs="宋体"/>
          <w:b/>
          <w:bCs/>
          <w:kern w:val="1"/>
          <w:sz w:val="24"/>
          <w:szCs w:val="22"/>
        </w:rPr>
      </w:pPr>
      <w:bookmarkStart w:id="5" w:name="_Hlt520123287"/>
      <w:bookmarkEnd w:id="5"/>
      <w:bookmarkStart w:id="6" w:name="_Hlt513261426"/>
      <w:bookmarkEnd w:id="6"/>
      <w:bookmarkStart w:id="7" w:name="_Hlt520171562"/>
      <w:bookmarkEnd w:id="7"/>
      <w:bookmarkStart w:id="8" w:name="_Toc58811740"/>
      <w:bookmarkStart w:id="9" w:name="_Toc58811790"/>
      <w:bookmarkStart w:id="10" w:name="_Toc58821137"/>
      <w:bookmarkStart w:id="11" w:name="_Toc285445291"/>
      <w:bookmarkStart w:id="12" w:name="_Toc203235812"/>
      <w:bookmarkStart w:id="13" w:name="_Toc520193283"/>
      <w:bookmarkStart w:id="14" w:name="_Toc63596316"/>
      <w:bookmarkStart w:id="15" w:name="_Toc203236120"/>
      <w:bookmarkStart w:id="16" w:name="_Toc58811688"/>
      <w:bookmarkStart w:id="17" w:name="_Toc509565764"/>
      <w:bookmarkStart w:id="18" w:name="_Toc203236008"/>
      <w:bookmarkStart w:id="19" w:name="_Toc173689269"/>
      <w:bookmarkStart w:id="20" w:name="_Toc58215109"/>
      <w:r>
        <w:rPr>
          <w:rFonts w:hint="eastAsia" w:ascii="宋体" w:hAnsi="宋体" w:eastAsia="宋体" w:cs="宋体"/>
          <w:b/>
          <w:bCs/>
          <w:kern w:val="1"/>
          <w:sz w:val="24"/>
          <w:szCs w:val="22"/>
          <w:lang w:val="en-US" w:eastAsia="zh-CN"/>
        </w:rPr>
        <w:t>1</w:t>
      </w:r>
      <w:bookmarkStart w:id="21" w:name="_Toc2769"/>
      <w:r>
        <w:rPr>
          <w:rFonts w:hint="eastAsia" w:ascii="宋体" w:hAnsi="宋体" w:eastAsia="宋体" w:cs="宋体"/>
          <w:b/>
          <w:bCs/>
          <w:kern w:val="1"/>
          <w:sz w:val="24"/>
          <w:szCs w:val="22"/>
        </w:rPr>
        <w:t>总则</w:t>
      </w:r>
      <w:bookmarkEnd w:id="8"/>
      <w:bookmarkEnd w:id="9"/>
      <w:bookmarkEnd w:id="10"/>
      <w:bookmarkEnd w:id="11"/>
      <w:bookmarkEnd w:id="12"/>
      <w:bookmarkEnd w:id="13"/>
      <w:bookmarkEnd w:id="14"/>
      <w:bookmarkEnd w:id="15"/>
      <w:bookmarkEnd w:id="16"/>
      <w:bookmarkEnd w:id="17"/>
      <w:bookmarkEnd w:id="18"/>
      <w:bookmarkEnd w:id="19"/>
      <w:bookmarkEnd w:id="20"/>
      <w:bookmarkEnd w:id="21"/>
      <w:bookmarkStart w:id="22" w:name="_Hlt513261437"/>
      <w:bookmarkEnd w:id="22"/>
    </w:p>
    <w:p w14:paraId="059FDF1C">
      <w:pPr>
        <w:numPr>
          <w:ilvl w:val="0"/>
          <w:numId w:val="0"/>
        </w:numPr>
        <w:spacing w:line="360" w:lineRule="auto"/>
        <w:ind w:leftChars="0"/>
        <w:rPr>
          <w:rFonts w:hint="eastAsia" w:ascii="宋体" w:hAnsi="宋体" w:cs="宋体"/>
          <w:b/>
          <w:bCs/>
          <w:kern w:val="1"/>
          <w:sz w:val="24"/>
          <w:szCs w:val="22"/>
        </w:rPr>
      </w:pPr>
      <w:r>
        <w:rPr>
          <w:rFonts w:hint="eastAsia" w:ascii="宋体" w:hAnsi="宋体" w:cs="宋体"/>
          <w:b/>
          <w:bCs/>
          <w:kern w:val="1"/>
          <w:sz w:val="24"/>
          <w:szCs w:val="22"/>
          <w:lang w:val="en-US" w:eastAsia="zh-CN"/>
        </w:rPr>
        <w:t>1.1</w:t>
      </w:r>
      <w:r>
        <w:rPr>
          <w:rFonts w:hint="eastAsia" w:ascii="宋体" w:hAnsi="宋体" w:eastAsia="宋体" w:cs="宋体"/>
          <w:b/>
          <w:bCs/>
          <w:kern w:val="1"/>
          <w:sz w:val="24"/>
          <w:szCs w:val="22"/>
        </w:rPr>
        <w:t>一般规定</w:t>
      </w:r>
    </w:p>
    <w:p w14:paraId="7C42B5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cs="宋体"/>
          <w:kern w:val="1"/>
          <w:sz w:val="24"/>
          <w:szCs w:val="22"/>
          <w:highlight w:val="none"/>
        </w:rPr>
      </w:pPr>
      <w:r>
        <w:rPr>
          <w:rFonts w:hint="eastAsia" w:ascii="宋体" w:hAnsi="宋体" w:cs="宋体"/>
          <w:kern w:val="1"/>
          <w:sz w:val="24"/>
          <w:szCs w:val="22"/>
          <w:highlight w:val="none"/>
          <w:lang w:val="en-US" w:eastAsia="zh-CN"/>
        </w:rPr>
        <w:t>1.1.1</w:t>
      </w:r>
      <w:r>
        <w:rPr>
          <w:rFonts w:hint="eastAsia" w:ascii="宋体" w:hAnsi="宋体" w:cs="宋体"/>
          <w:kern w:val="1"/>
          <w:sz w:val="24"/>
          <w:szCs w:val="22"/>
          <w:highlight w:val="none"/>
        </w:rPr>
        <w:t>本技术规范书适用于</w:t>
      </w:r>
      <w:r>
        <w:rPr>
          <w:rFonts w:hint="eastAsia" w:ascii="宋体" w:hAnsi="宋体" w:eastAsia="宋体" w:cs="宋体"/>
          <w:kern w:val="0"/>
          <w:sz w:val="24"/>
          <w:szCs w:val="24"/>
        </w:rPr>
        <w:t>浙江浙能北海水力发电有限公司</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以下称</w:t>
      </w:r>
      <w:r>
        <w:rPr>
          <w:rFonts w:hint="eastAsia" w:ascii="宋体" w:hAnsi="宋体" w:eastAsia="宋体" w:cs="宋体"/>
          <w:kern w:val="0"/>
          <w:sz w:val="24"/>
          <w:szCs w:val="24"/>
          <w:lang w:val="en-US" w:eastAsia="zh-CN"/>
        </w:rPr>
        <w:t>招标人</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“中控室控制台及模拟屏改造项目”</w:t>
      </w:r>
      <w:r>
        <w:rPr>
          <w:rFonts w:hint="eastAsia" w:ascii="宋体" w:hAnsi="宋体" w:eastAsia="宋体" w:cs="宋体"/>
          <w:kern w:val="0"/>
          <w:sz w:val="24"/>
          <w:szCs w:val="24"/>
        </w:rPr>
        <w:t>。</w:t>
      </w:r>
      <w:r>
        <w:rPr>
          <w:rFonts w:hint="eastAsia" w:ascii="宋体" w:hAnsi="宋体" w:cs="宋体"/>
          <w:kern w:val="1"/>
          <w:sz w:val="24"/>
          <w:szCs w:val="22"/>
          <w:highlight w:val="none"/>
        </w:rPr>
        <w:t>它提出了</w:t>
      </w:r>
      <w:r>
        <w:rPr>
          <w:rFonts w:hint="eastAsia" w:ascii="宋体" w:hAnsi="宋体" w:cs="宋体"/>
          <w:kern w:val="1"/>
          <w:sz w:val="24"/>
          <w:szCs w:val="22"/>
          <w:highlight w:val="none"/>
          <w:lang w:val="en-US" w:eastAsia="zh-CN"/>
        </w:rPr>
        <w:t>大屏</w:t>
      </w:r>
      <w:r>
        <w:rPr>
          <w:rFonts w:hint="eastAsia" w:ascii="宋体" w:hAnsi="宋体" w:cs="宋体"/>
          <w:kern w:val="1"/>
          <w:sz w:val="24"/>
          <w:szCs w:val="22"/>
          <w:highlight w:val="none"/>
        </w:rPr>
        <w:t>的功能设计、结构、性能、制造、安装和</w:t>
      </w:r>
      <w:r>
        <w:rPr>
          <w:rFonts w:hint="eastAsia" w:ascii="宋体" w:hAnsi="宋体" w:cs="宋体"/>
          <w:kern w:val="1"/>
          <w:sz w:val="24"/>
          <w:szCs w:val="22"/>
          <w:highlight w:val="none"/>
          <w:lang w:val="en-US" w:eastAsia="zh-CN"/>
        </w:rPr>
        <w:t>调试</w:t>
      </w:r>
      <w:r>
        <w:rPr>
          <w:rFonts w:hint="eastAsia" w:ascii="宋体" w:hAnsi="宋体" w:cs="宋体"/>
          <w:kern w:val="1"/>
          <w:sz w:val="24"/>
          <w:szCs w:val="22"/>
          <w:highlight w:val="none"/>
        </w:rPr>
        <w:t>等方面的技术要求</w:t>
      </w:r>
      <w:r>
        <w:rPr>
          <w:rFonts w:hint="eastAsia" w:ascii="宋体" w:hAnsi="宋体" w:cs="宋体"/>
          <w:kern w:val="1"/>
          <w:sz w:val="24"/>
          <w:szCs w:val="22"/>
          <w:highlight w:val="none"/>
          <w:lang w:val="en-US" w:eastAsia="zh-CN"/>
        </w:rPr>
        <w:t>和控制台</w:t>
      </w:r>
      <w:r>
        <w:rPr>
          <w:rFonts w:hint="eastAsia" w:ascii="宋体" w:hAnsi="宋体" w:cs="宋体"/>
          <w:kern w:val="1"/>
          <w:sz w:val="24"/>
          <w:szCs w:val="22"/>
          <w:highlight w:val="none"/>
        </w:rPr>
        <w:t>的功能设计、结构、性能、制造、安装等方面的技术要求，以及供货现场技术服务。</w:t>
      </w:r>
    </w:p>
    <w:p w14:paraId="02EEEE34">
      <w:pPr>
        <w:numPr>
          <w:ilvl w:val="0"/>
          <w:numId w:val="0"/>
        </w:numPr>
        <w:spacing w:line="360" w:lineRule="auto"/>
        <w:ind w:leftChars="0"/>
        <w:rPr>
          <w:rFonts w:hint="eastAsia" w:ascii="宋体" w:hAnsi="宋体" w:cs="宋体"/>
          <w:kern w:val="1"/>
          <w:sz w:val="24"/>
          <w:szCs w:val="22"/>
          <w:highlight w:val="none"/>
        </w:rPr>
      </w:pPr>
      <w:r>
        <w:rPr>
          <w:rFonts w:hint="eastAsia" w:ascii="宋体" w:hAnsi="宋体" w:cs="宋体"/>
          <w:kern w:val="1"/>
          <w:sz w:val="24"/>
          <w:szCs w:val="22"/>
          <w:highlight w:val="none"/>
          <w:lang w:val="en-US" w:eastAsia="zh-CN"/>
        </w:rPr>
        <w:t>1.1.2</w:t>
      </w:r>
      <w:r>
        <w:rPr>
          <w:rFonts w:hint="eastAsia" w:ascii="宋体" w:hAnsi="宋体" w:cs="宋体"/>
          <w:kern w:val="1"/>
          <w:sz w:val="24"/>
          <w:szCs w:val="22"/>
          <w:highlight w:val="none"/>
        </w:rPr>
        <w:t xml:space="preserve"> </w:t>
      </w:r>
      <w:r>
        <w:rPr>
          <w:rFonts w:hint="eastAsia" w:hAnsi="宋体"/>
          <w:spacing w:val="5"/>
          <w:sz w:val="24"/>
        </w:rPr>
        <w:t>招标人</w:t>
      </w:r>
      <w:r>
        <w:rPr>
          <w:rFonts w:hAnsi="宋体"/>
          <w:spacing w:val="5"/>
          <w:sz w:val="24"/>
        </w:rPr>
        <w:t>在本</w:t>
      </w:r>
      <w:r>
        <w:rPr>
          <w:rFonts w:hint="eastAsia" w:hAnsi="宋体"/>
          <w:spacing w:val="5"/>
          <w:sz w:val="24"/>
        </w:rPr>
        <w:t>技术规范书</w:t>
      </w:r>
      <w:r>
        <w:rPr>
          <w:rFonts w:hAnsi="宋体"/>
          <w:spacing w:val="5"/>
          <w:sz w:val="24"/>
        </w:rPr>
        <w:t>中提出了最低限度的技术要求，并未规定所有的技术要求和适用的标准，</w:t>
      </w:r>
      <w:r>
        <w:rPr>
          <w:rFonts w:hint="eastAsia" w:hAnsi="宋体"/>
          <w:spacing w:val="5"/>
          <w:sz w:val="24"/>
        </w:rPr>
        <w:t>投标人</w:t>
      </w:r>
      <w:r>
        <w:rPr>
          <w:rFonts w:hAnsi="宋体"/>
          <w:spacing w:val="5"/>
          <w:sz w:val="24"/>
        </w:rPr>
        <w:t>应提供满足本</w:t>
      </w:r>
      <w:r>
        <w:rPr>
          <w:rFonts w:hint="eastAsia" w:hAnsi="宋体"/>
          <w:spacing w:val="5"/>
          <w:sz w:val="24"/>
        </w:rPr>
        <w:t>技术规范书</w:t>
      </w:r>
      <w:r>
        <w:rPr>
          <w:rFonts w:hAnsi="宋体"/>
          <w:spacing w:val="5"/>
          <w:sz w:val="24"/>
        </w:rPr>
        <w:t>和所列标准要求的高质量产品及其相应服务。</w:t>
      </w:r>
      <w:r>
        <w:rPr>
          <w:rFonts w:hint="eastAsia" w:hAnsi="宋体"/>
          <w:spacing w:val="5"/>
          <w:sz w:val="24"/>
        </w:rPr>
        <w:t>并必须同时满足</w:t>
      </w:r>
      <w:r>
        <w:rPr>
          <w:rFonts w:hAnsi="宋体"/>
          <w:spacing w:val="5"/>
          <w:sz w:val="24"/>
        </w:rPr>
        <w:t>国家有关安全、环保等强制性标准要求。</w:t>
      </w:r>
    </w:p>
    <w:p w14:paraId="0705FBA7">
      <w:pPr>
        <w:numPr>
          <w:ilvl w:val="0"/>
          <w:numId w:val="0"/>
        </w:numPr>
        <w:spacing w:line="360" w:lineRule="auto"/>
        <w:ind w:leftChars="0"/>
        <w:rPr>
          <w:rFonts w:hint="eastAsia" w:ascii="宋体" w:hAnsi="宋体" w:cs="宋体"/>
          <w:b w:val="0"/>
          <w:bCs w:val="0"/>
          <w:kern w:val="1"/>
          <w:sz w:val="24"/>
          <w:szCs w:val="22"/>
          <w:highlight w:val="none"/>
        </w:rPr>
      </w:pPr>
      <w:r>
        <w:rPr>
          <w:rFonts w:hint="eastAsia" w:ascii="宋体" w:hAnsi="宋体" w:cs="宋体"/>
          <w:b w:val="0"/>
          <w:bCs w:val="0"/>
          <w:kern w:val="1"/>
          <w:sz w:val="24"/>
          <w:szCs w:val="22"/>
          <w:highlight w:val="none"/>
          <w:lang w:val="en-US" w:eastAsia="zh-CN"/>
        </w:rPr>
        <w:t>1.1.3</w:t>
      </w:r>
      <w:r>
        <w:rPr>
          <w:rFonts w:hint="eastAsia" w:ascii="宋体" w:hAnsi="宋体" w:cs="宋体"/>
          <w:b w:val="0"/>
          <w:bCs w:val="0"/>
          <w:kern w:val="1"/>
          <w:sz w:val="24"/>
          <w:szCs w:val="22"/>
          <w:highlight w:val="none"/>
        </w:rPr>
        <w:t xml:space="preserve"> </w:t>
      </w:r>
      <w:r>
        <w:rPr>
          <w:rFonts w:hint="eastAsia" w:hAnsi="宋体"/>
          <w:spacing w:val="5"/>
          <w:sz w:val="24"/>
        </w:rPr>
        <w:t>投标人</w:t>
      </w:r>
      <w:r>
        <w:rPr>
          <w:rFonts w:hAnsi="宋体"/>
          <w:spacing w:val="5"/>
          <w:sz w:val="24"/>
        </w:rPr>
        <w:t>应对于</w:t>
      </w:r>
      <w:r>
        <w:rPr>
          <w:rFonts w:hint="eastAsia" w:hAnsi="宋体"/>
          <w:spacing w:val="5"/>
          <w:sz w:val="24"/>
        </w:rPr>
        <w:t>技术</w:t>
      </w:r>
      <w:r>
        <w:rPr>
          <w:rFonts w:hAnsi="宋体"/>
          <w:spacing w:val="5"/>
          <w:sz w:val="24"/>
        </w:rPr>
        <w:t>文件进行逐段应答，表明是否接受和同意本</w:t>
      </w:r>
      <w:r>
        <w:rPr>
          <w:rFonts w:hint="eastAsia" w:hAnsi="宋体"/>
          <w:spacing w:val="5"/>
          <w:sz w:val="24"/>
        </w:rPr>
        <w:t>技术规范书</w:t>
      </w:r>
      <w:r>
        <w:rPr>
          <w:rFonts w:hAnsi="宋体"/>
          <w:spacing w:val="5"/>
          <w:sz w:val="24"/>
        </w:rPr>
        <w:t>的要求，如：接受和同意</w:t>
      </w:r>
      <w:r>
        <w:rPr>
          <w:rFonts w:hint="eastAsia" w:hAnsi="宋体"/>
          <w:spacing w:val="5"/>
          <w:sz w:val="24"/>
        </w:rPr>
        <w:t>技术规范书</w:t>
      </w:r>
      <w:r>
        <w:rPr>
          <w:rFonts w:hAnsi="宋体"/>
          <w:spacing w:val="5"/>
          <w:sz w:val="24"/>
        </w:rPr>
        <w:t>某条款的要求，则在该条款后注明：</w:t>
      </w:r>
      <w:r>
        <w:rPr>
          <w:rFonts w:hint="eastAsia"/>
          <w:spacing w:val="5"/>
          <w:sz w:val="24"/>
        </w:rPr>
        <w:t>“</w:t>
      </w:r>
      <w:r>
        <w:rPr>
          <w:rFonts w:hAnsi="宋体"/>
          <w:spacing w:val="5"/>
          <w:sz w:val="24"/>
        </w:rPr>
        <w:t>理解并承诺完全响应上述条款的要求</w:t>
      </w:r>
      <w:r>
        <w:rPr>
          <w:rFonts w:hint="eastAsia"/>
          <w:spacing w:val="5"/>
          <w:sz w:val="24"/>
        </w:rPr>
        <w:t>”</w:t>
      </w:r>
      <w:r>
        <w:rPr>
          <w:rFonts w:hAnsi="宋体"/>
          <w:spacing w:val="5"/>
          <w:sz w:val="24"/>
        </w:rPr>
        <w:t>；若针对某条款，</w:t>
      </w:r>
      <w:r>
        <w:rPr>
          <w:rFonts w:hint="eastAsia" w:hAnsi="宋体"/>
          <w:spacing w:val="5"/>
          <w:sz w:val="24"/>
        </w:rPr>
        <w:t>投标人</w:t>
      </w:r>
      <w:r>
        <w:rPr>
          <w:rFonts w:hAnsi="宋体"/>
          <w:spacing w:val="5"/>
          <w:sz w:val="24"/>
        </w:rPr>
        <w:t>有特别的建议、方案、技术特点或差异，请在该条款下加以描述和说明</w:t>
      </w:r>
      <w:r>
        <w:rPr>
          <w:rFonts w:hint="eastAsia" w:hAnsi="宋体"/>
          <w:spacing w:val="5"/>
          <w:sz w:val="24"/>
        </w:rPr>
        <w:t>，并在“技术差异表”中列出</w:t>
      </w:r>
      <w:r>
        <w:rPr>
          <w:rFonts w:hint="eastAsia" w:ascii="宋体" w:hAnsi="宋体" w:cs="宋体"/>
          <w:b w:val="0"/>
          <w:bCs w:val="0"/>
          <w:kern w:val="1"/>
          <w:sz w:val="24"/>
          <w:szCs w:val="22"/>
          <w:highlight w:val="none"/>
        </w:rPr>
        <w:t>。</w:t>
      </w:r>
    </w:p>
    <w:p w14:paraId="5922F5D7">
      <w:pPr>
        <w:numPr>
          <w:ilvl w:val="0"/>
          <w:numId w:val="0"/>
        </w:numPr>
        <w:spacing w:line="360" w:lineRule="auto"/>
        <w:ind w:leftChars="0"/>
        <w:rPr>
          <w:rFonts w:hint="eastAsia" w:ascii="宋体" w:hAnsi="宋体" w:cs="宋体"/>
          <w:kern w:val="1"/>
          <w:sz w:val="24"/>
          <w:szCs w:val="22"/>
          <w:highlight w:val="none"/>
        </w:rPr>
      </w:pPr>
      <w:r>
        <w:rPr>
          <w:rFonts w:hint="eastAsia" w:ascii="宋体" w:hAnsi="宋体" w:cs="宋体"/>
          <w:kern w:val="1"/>
          <w:sz w:val="24"/>
          <w:szCs w:val="22"/>
          <w:highlight w:val="none"/>
          <w:lang w:val="en-US" w:eastAsia="zh-CN"/>
        </w:rPr>
        <w:t>1.1.4</w:t>
      </w:r>
      <w:r>
        <w:rPr>
          <w:rFonts w:hint="eastAsia" w:ascii="宋体" w:hAnsi="宋体" w:cs="宋体"/>
          <w:kern w:val="1"/>
          <w:sz w:val="24"/>
          <w:szCs w:val="22"/>
          <w:highlight w:val="none"/>
        </w:rPr>
        <w:t xml:space="preserve"> </w:t>
      </w:r>
      <w:r>
        <w:rPr>
          <w:rFonts w:hint="eastAsia" w:ascii="宋体" w:hAnsi="宋体" w:cs="宋体"/>
          <w:b w:val="0"/>
          <w:bCs w:val="0"/>
          <w:kern w:val="1"/>
          <w:sz w:val="24"/>
          <w:szCs w:val="22"/>
          <w:highlight w:val="none"/>
        </w:rPr>
        <w:t>投标人如对本</w:t>
      </w:r>
      <w:r>
        <w:rPr>
          <w:rFonts w:hint="eastAsia" w:ascii="宋体" w:hAnsi="宋体" w:cs="宋体"/>
          <w:b w:val="0"/>
          <w:bCs w:val="0"/>
          <w:kern w:val="1"/>
          <w:sz w:val="24"/>
          <w:szCs w:val="22"/>
          <w:highlight w:val="none"/>
          <w:lang w:eastAsia="zh-CN"/>
        </w:rPr>
        <w:t>技术规范书</w:t>
      </w:r>
      <w:r>
        <w:rPr>
          <w:rFonts w:hint="eastAsia" w:ascii="宋体" w:hAnsi="宋体" w:cs="宋体"/>
          <w:b w:val="0"/>
          <w:bCs w:val="0"/>
          <w:kern w:val="1"/>
          <w:sz w:val="24"/>
          <w:szCs w:val="22"/>
          <w:highlight w:val="none"/>
        </w:rPr>
        <w:t>有偏差(无论多少或微小)，都必须清楚地表示在本</w:t>
      </w:r>
      <w:r>
        <w:rPr>
          <w:rFonts w:hint="eastAsia" w:ascii="宋体" w:hAnsi="宋体" w:cs="宋体"/>
          <w:b w:val="0"/>
          <w:bCs w:val="0"/>
          <w:kern w:val="1"/>
          <w:sz w:val="24"/>
          <w:szCs w:val="22"/>
          <w:highlight w:val="none"/>
          <w:lang w:eastAsia="zh-CN"/>
        </w:rPr>
        <w:t>技术规范书</w:t>
      </w:r>
      <w:r>
        <w:rPr>
          <w:rFonts w:hint="eastAsia" w:ascii="宋体" w:hAnsi="宋体" w:cs="宋体"/>
          <w:b w:val="0"/>
          <w:bCs w:val="0"/>
          <w:kern w:val="1"/>
          <w:sz w:val="24"/>
          <w:szCs w:val="22"/>
          <w:highlight w:val="none"/>
        </w:rPr>
        <w:t>的“差异表”中，否则招标人将认为投标人完全接受和同意本</w:t>
      </w:r>
      <w:r>
        <w:rPr>
          <w:rFonts w:hint="eastAsia" w:ascii="宋体" w:hAnsi="宋体" w:cs="宋体"/>
          <w:b w:val="0"/>
          <w:bCs w:val="0"/>
          <w:kern w:val="1"/>
          <w:sz w:val="24"/>
          <w:szCs w:val="22"/>
          <w:highlight w:val="none"/>
          <w:lang w:eastAsia="zh-CN"/>
        </w:rPr>
        <w:t>技术规范书</w:t>
      </w:r>
      <w:r>
        <w:rPr>
          <w:rFonts w:hint="eastAsia" w:ascii="宋体" w:hAnsi="宋体" w:cs="宋体"/>
          <w:b w:val="0"/>
          <w:bCs w:val="0"/>
          <w:kern w:val="1"/>
          <w:sz w:val="24"/>
          <w:szCs w:val="22"/>
          <w:highlight w:val="none"/>
        </w:rPr>
        <w:t>的要求。投标人如有优于本</w:t>
      </w:r>
      <w:r>
        <w:rPr>
          <w:rFonts w:hint="eastAsia" w:ascii="宋体" w:hAnsi="宋体" w:cs="宋体"/>
          <w:b w:val="0"/>
          <w:bCs w:val="0"/>
          <w:kern w:val="1"/>
          <w:sz w:val="24"/>
          <w:szCs w:val="22"/>
          <w:highlight w:val="none"/>
          <w:lang w:eastAsia="zh-CN"/>
        </w:rPr>
        <w:t>技术规范书</w:t>
      </w:r>
      <w:r>
        <w:rPr>
          <w:rFonts w:hint="eastAsia" w:ascii="宋体" w:hAnsi="宋体" w:cs="宋体"/>
          <w:b w:val="0"/>
          <w:bCs w:val="0"/>
          <w:kern w:val="1"/>
          <w:sz w:val="24"/>
          <w:szCs w:val="22"/>
          <w:highlight w:val="none"/>
        </w:rPr>
        <w:t>基本要求的条款，也应在投标文件中特殊说明</w:t>
      </w:r>
      <w:r>
        <w:rPr>
          <w:rFonts w:hint="eastAsia" w:ascii="宋体" w:hAnsi="宋体" w:cs="宋体"/>
          <w:kern w:val="1"/>
          <w:sz w:val="24"/>
          <w:szCs w:val="22"/>
          <w:highlight w:val="none"/>
        </w:rPr>
        <w:t>。</w:t>
      </w:r>
    </w:p>
    <w:p w14:paraId="27D88EDD">
      <w:pPr>
        <w:numPr>
          <w:ilvl w:val="0"/>
          <w:numId w:val="0"/>
        </w:numPr>
        <w:spacing w:line="360" w:lineRule="auto"/>
        <w:ind w:leftChars="0"/>
        <w:rPr>
          <w:rFonts w:hint="eastAsia" w:ascii="宋体" w:hAnsi="宋体" w:cs="宋体"/>
          <w:kern w:val="1"/>
          <w:sz w:val="24"/>
          <w:szCs w:val="22"/>
        </w:rPr>
      </w:pPr>
      <w:r>
        <w:rPr>
          <w:rFonts w:hint="eastAsia" w:ascii="宋体" w:hAnsi="宋体" w:cs="宋体"/>
          <w:kern w:val="1"/>
          <w:sz w:val="24"/>
          <w:szCs w:val="22"/>
          <w:lang w:val="en-US" w:eastAsia="zh-CN"/>
        </w:rPr>
        <w:t>1.1.5</w:t>
      </w:r>
      <w:r>
        <w:rPr>
          <w:rFonts w:hint="eastAsia" w:ascii="宋体" w:hAnsi="宋体" w:cs="宋体"/>
          <w:kern w:val="1"/>
          <w:sz w:val="24"/>
          <w:szCs w:val="22"/>
        </w:rPr>
        <w:t xml:space="preserve"> 投标人对供货范围内的设备负有全责，即包括分包（或对外采购）的产品。分包（或对外采购）的主要产品制造商应征得招标人的认可。设备采用的专利涉及到的全部费用均被认为已包含在设备中，投标人保证招标人不承担有关设备专利的一切责任。</w:t>
      </w:r>
    </w:p>
    <w:p w14:paraId="08DE7E21">
      <w:pPr>
        <w:numPr>
          <w:ilvl w:val="0"/>
          <w:numId w:val="0"/>
        </w:numPr>
        <w:spacing w:line="360" w:lineRule="auto"/>
        <w:ind w:leftChars="0"/>
        <w:rPr>
          <w:rFonts w:hint="eastAsia" w:ascii="宋体" w:hAnsi="宋体" w:cs="宋体"/>
          <w:kern w:val="1"/>
          <w:sz w:val="24"/>
          <w:szCs w:val="22"/>
        </w:rPr>
      </w:pPr>
      <w:r>
        <w:rPr>
          <w:rFonts w:hint="eastAsia" w:ascii="宋体" w:hAnsi="宋体" w:cs="宋体"/>
          <w:kern w:val="1"/>
          <w:sz w:val="24"/>
          <w:szCs w:val="22"/>
          <w:lang w:val="en-US" w:eastAsia="zh-CN"/>
        </w:rPr>
        <w:t>1.1.6</w:t>
      </w:r>
      <w:r>
        <w:rPr>
          <w:rFonts w:hint="eastAsia" w:ascii="宋体" w:hAnsi="宋体" w:cs="宋体"/>
          <w:kern w:val="1"/>
          <w:sz w:val="24"/>
          <w:szCs w:val="22"/>
        </w:rPr>
        <w:t xml:space="preserve"> 招标人对于投标人设计方案和图纸的确认，并不代表招标人将为相关的系统设计承担责任，投标人完全保证所供设备的安全可靠性、合理性、完整性和优良性。无论是否经过招标人确认，投标人都无条件对设备中的缺陷、不足和与合同不符的地方进行修改、补充或更换，而不增加任何费用。</w:t>
      </w:r>
    </w:p>
    <w:p w14:paraId="723F37E3">
      <w:pPr>
        <w:numPr>
          <w:ilvl w:val="0"/>
          <w:numId w:val="0"/>
        </w:numPr>
        <w:spacing w:line="360" w:lineRule="auto"/>
        <w:ind w:leftChars="0"/>
        <w:rPr>
          <w:rFonts w:hint="eastAsia" w:ascii="宋体" w:hAnsi="宋体" w:cs="宋体"/>
          <w:kern w:val="1"/>
          <w:sz w:val="24"/>
          <w:szCs w:val="22"/>
        </w:rPr>
      </w:pPr>
      <w:r>
        <w:rPr>
          <w:rFonts w:hint="eastAsia" w:ascii="宋体" w:hAnsi="宋体" w:cs="宋体"/>
          <w:kern w:val="1"/>
          <w:sz w:val="24"/>
          <w:szCs w:val="22"/>
          <w:lang w:val="en-US" w:eastAsia="zh-CN"/>
        </w:rPr>
        <w:t xml:space="preserve">1.1.7 </w:t>
      </w:r>
      <w:r>
        <w:rPr>
          <w:rFonts w:hint="eastAsia" w:ascii="宋体" w:hAnsi="宋体" w:cs="宋体"/>
          <w:kern w:val="1"/>
          <w:sz w:val="24"/>
          <w:szCs w:val="22"/>
        </w:rPr>
        <w:t>在</w:t>
      </w:r>
      <w:r>
        <w:rPr>
          <w:rFonts w:hint="eastAsia" w:ascii="宋体" w:hAnsi="宋体" w:cs="宋体"/>
          <w:kern w:val="1"/>
          <w:sz w:val="24"/>
          <w:szCs w:val="22"/>
          <w:lang w:val="en-US" w:eastAsia="zh-CN"/>
        </w:rPr>
        <w:t>项目</w:t>
      </w:r>
      <w:r>
        <w:rPr>
          <w:rFonts w:hint="eastAsia" w:ascii="宋体" w:hAnsi="宋体" w:cs="宋体"/>
          <w:kern w:val="1"/>
          <w:sz w:val="24"/>
          <w:szCs w:val="22"/>
        </w:rPr>
        <w:t>施工过程中发现非人为原因设备损坏，投标人承诺24小时内无条件更换。</w:t>
      </w:r>
    </w:p>
    <w:p w14:paraId="2C1A04D7">
      <w:pPr>
        <w:numPr>
          <w:ilvl w:val="0"/>
          <w:numId w:val="0"/>
        </w:numPr>
        <w:spacing w:line="360" w:lineRule="auto"/>
        <w:ind w:leftChars="0"/>
        <w:rPr>
          <w:rFonts w:hint="eastAsia" w:ascii="宋体" w:hAnsi="宋体" w:cs="宋体"/>
          <w:kern w:val="1"/>
          <w:sz w:val="24"/>
          <w:szCs w:val="22"/>
          <w:highlight w:val="none"/>
        </w:rPr>
      </w:pPr>
      <w:r>
        <w:rPr>
          <w:rFonts w:hint="eastAsia" w:ascii="宋体" w:hAnsi="宋体" w:cs="宋体"/>
          <w:kern w:val="1"/>
          <w:sz w:val="24"/>
          <w:szCs w:val="22"/>
          <w:lang w:val="en-US" w:eastAsia="zh-CN"/>
        </w:rPr>
        <w:t>1.1.8</w:t>
      </w:r>
      <w:r>
        <w:rPr>
          <w:rFonts w:hint="eastAsia" w:ascii="宋体" w:hAnsi="宋体" w:cs="宋体"/>
          <w:kern w:val="1"/>
          <w:sz w:val="24"/>
          <w:szCs w:val="22"/>
        </w:rPr>
        <w:t xml:space="preserve"> 所有硬件设备必须具备原制造厂商的铭牌、标志，所有设备均需得到制造商认证，符合制造商公布的质量标准，所有硬件设备必须通过合法渠道。对于自产设备必须提供相关生产许可、国家强制性认证等文件。本系统中出现的任何涉及非法进口设备的纠纷，均由投标人承担全部法律责任，不能采用淘汰或非主流产品</w:t>
      </w:r>
      <w:r>
        <w:rPr>
          <w:rFonts w:hint="eastAsia" w:ascii="宋体" w:hAnsi="宋体" w:cs="宋体"/>
          <w:kern w:val="1"/>
          <w:sz w:val="24"/>
          <w:szCs w:val="22"/>
          <w:highlight w:val="none"/>
        </w:rPr>
        <w:t>。</w:t>
      </w:r>
    </w:p>
    <w:p w14:paraId="52E3D513">
      <w:pPr>
        <w:numPr>
          <w:ilvl w:val="0"/>
          <w:numId w:val="0"/>
        </w:numPr>
        <w:spacing w:line="360" w:lineRule="auto"/>
        <w:ind w:leftChars="0"/>
        <w:rPr>
          <w:rFonts w:hint="eastAsia" w:ascii="宋体" w:hAnsi="宋体" w:cs="宋体"/>
          <w:kern w:val="1"/>
          <w:sz w:val="24"/>
          <w:szCs w:val="22"/>
          <w:highlight w:val="none"/>
        </w:rPr>
      </w:pPr>
      <w:r>
        <w:rPr>
          <w:rFonts w:hint="eastAsia" w:ascii="宋体" w:hAnsi="宋体" w:cs="宋体"/>
          <w:kern w:val="1"/>
          <w:sz w:val="24"/>
          <w:szCs w:val="22"/>
          <w:highlight w:val="none"/>
          <w:lang w:val="en-US" w:eastAsia="zh-CN"/>
        </w:rPr>
        <w:t>1.1.9</w:t>
      </w:r>
      <w:r>
        <w:rPr>
          <w:rFonts w:hint="eastAsia" w:ascii="宋体" w:hAnsi="宋体" w:cs="宋体"/>
          <w:kern w:val="1"/>
          <w:sz w:val="24"/>
          <w:szCs w:val="22"/>
          <w:highlight w:val="none"/>
        </w:rPr>
        <w:t xml:space="preserve"> 投标人需在收到中标通知书后10天内提供设备</w:t>
      </w:r>
      <w:r>
        <w:rPr>
          <w:rFonts w:hint="eastAsia" w:ascii="宋体" w:hAnsi="宋体" w:cs="宋体"/>
          <w:kern w:val="1"/>
          <w:sz w:val="24"/>
          <w:szCs w:val="22"/>
          <w:highlight w:val="none"/>
          <w:lang w:eastAsia="zh-CN"/>
        </w:rPr>
        <w:t>（</w:t>
      </w:r>
      <w:r>
        <w:rPr>
          <w:rFonts w:hint="eastAsia" w:ascii="宋体" w:hAnsi="宋体" w:cs="宋体"/>
          <w:kern w:val="1"/>
          <w:sz w:val="24"/>
          <w:szCs w:val="22"/>
          <w:highlight w:val="none"/>
          <w:lang w:val="en-US" w:eastAsia="zh-CN"/>
        </w:rPr>
        <w:t>LED显示屏和中控台</w:t>
      </w:r>
      <w:r>
        <w:rPr>
          <w:rFonts w:hint="eastAsia" w:ascii="宋体" w:hAnsi="宋体" w:cs="宋体"/>
          <w:kern w:val="1"/>
          <w:sz w:val="24"/>
          <w:szCs w:val="22"/>
          <w:highlight w:val="none"/>
          <w:lang w:eastAsia="zh-CN"/>
        </w:rPr>
        <w:t>）</w:t>
      </w:r>
      <w:r>
        <w:rPr>
          <w:rFonts w:hint="eastAsia" w:ascii="宋体" w:hAnsi="宋体" w:cs="宋体"/>
          <w:kern w:val="1"/>
          <w:sz w:val="24"/>
          <w:szCs w:val="22"/>
          <w:highlight w:val="none"/>
        </w:rPr>
        <w:t>原厂商针对本项目的授权函和设备原厂商出具的</w:t>
      </w:r>
      <w:r>
        <w:rPr>
          <w:rFonts w:hint="eastAsia" w:ascii="宋体" w:hAnsi="宋体" w:cs="宋体"/>
          <w:kern w:val="1"/>
          <w:sz w:val="24"/>
          <w:szCs w:val="22"/>
          <w:highlight w:val="none"/>
          <w:lang w:val="en-US" w:eastAsia="zh-CN"/>
        </w:rPr>
        <w:t>三</w:t>
      </w:r>
      <w:r>
        <w:rPr>
          <w:rFonts w:hint="eastAsia" w:ascii="宋体" w:hAnsi="宋体" w:cs="宋体"/>
          <w:kern w:val="1"/>
          <w:sz w:val="24"/>
          <w:szCs w:val="22"/>
          <w:highlight w:val="none"/>
        </w:rPr>
        <w:t>年售后服务承诺函。如投标单位有意拖延提供，则视为欺诈行为，招标人将不授予合同，投标单位将承担一切后果与责任</w:t>
      </w:r>
      <w:r>
        <w:rPr>
          <w:rFonts w:hint="eastAsia" w:ascii="宋体" w:hAnsi="宋体" w:cs="宋体"/>
          <w:kern w:val="1"/>
          <w:sz w:val="24"/>
          <w:szCs w:val="22"/>
          <w:highlight w:val="none"/>
          <w:lang w:eastAsia="zh-CN"/>
        </w:rPr>
        <w:t>。</w:t>
      </w:r>
    </w:p>
    <w:p w14:paraId="5A399530">
      <w:pPr>
        <w:numPr>
          <w:ilvl w:val="0"/>
          <w:numId w:val="0"/>
        </w:numPr>
        <w:spacing w:line="360" w:lineRule="auto"/>
        <w:ind w:leftChars="0"/>
        <w:rPr>
          <w:rFonts w:hint="eastAsia" w:ascii="宋体" w:hAnsi="宋体" w:cs="宋体"/>
          <w:kern w:val="1"/>
          <w:sz w:val="24"/>
          <w:szCs w:val="22"/>
          <w:highlight w:val="none"/>
        </w:rPr>
      </w:pPr>
      <w:r>
        <w:rPr>
          <w:rFonts w:hint="eastAsia" w:ascii="宋体" w:hAnsi="宋体" w:cs="宋体"/>
          <w:kern w:val="1"/>
          <w:sz w:val="24"/>
          <w:szCs w:val="22"/>
          <w:highlight w:val="none"/>
          <w:lang w:val="en-US" w:eastAsia="zh-CN"/>
        </w:rPr>
        <w:t>1.1.10</w:t>
      </w:r>
      <w:r>
        <w:rPr>
          <w:rFonts w:hint="eastAsia" w:ascii="宋体" w:hAnsi="宋体" w:cs="宋体"/>
          <w:kern w:val="1"/>
          <w:sz w:val="24"/>
          <w:szCs w:val="22"/>
          <w:highlight w:val="none"/>
        </w:rPr>
        <w:t xml:space="preserve"> 投标人须执行本技术规范书所列要求、标准，本技术规范书中未提及的内容均应满足或优于本技术规范书所列的国家标准、电力行业标准和有关国际标准。有矛盾时，按较高标准执行。所有标准都会被修订，投标人在施工过程中应执行最新版本</w:t>
      </w:r>
      <w:r>
        <w:rPr>
          <w:rFonts w:hint="eastAsia" w:ascii="宋体" w:hAnsi="宋体" w:cs="宋体"/>
          <w:kern w:val="1"/>
          <w:sz w:val="24"/>
          <w:szCs w:val="22"/>
          <w:highlight w:val="none"/>
          <w:lang w:eastAsia="zh-CN"/>
        </w:rPr>
        <w:t>。</w:t>
      </w:r>
    </w:p>
    <w:p w14:paraId="358A0903">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1.2工作范围</w:t>
      </w:r>
    </w:p>
    <w:p w14:paraId="259E9478">
      <w:pPr>
        <w:pStyle w:val="8"/>
        <w:spacing w:line="360" w:lineRule="auto"/>
        <w:ind w:left="840" w:hanging="840" w:hangingChars="350"/>
        <w:jc w:val="left"/>
        <w:rPr>
          <w:rFonts w:hint="eastAsia" w:ascii="宋体" w:hAnsi="宋体" w:eastAsia="宋体" w:cs="宋体"/>
          <w:kern w:val="1"/>
          <w:sz w:val="24"/>
          <w:szCs w:val="22"/>
          <w:lang w:val="en-US" w:eastAsia="zh-CN" w:bidi="ar-SA"/>
        </w:rPr>
      </w:pPr>
      <w:r>
        <w:rPr>
          <w:rFonts w:hint="eastAsia" w:ascii="宋体" w:hAnsi="宋体" w:eastAsia="宋体" w:cs="宋体"/>
          <w:kern w:val="1"/>
          <w:sz w:val="24"/>
          <w:szCs w:val="22"/>
          <w:lang w:val="en-US" w:eastAsia="zh-CN" w:bidi="ar-SA"/>
        </w:rPr>
        <w:t>1.2.1投标人基本工作范围</w:t>
      </w:r>
    </w:p>
    <w:p w14:paraId="270796F9">
      <w:pPr>
        <w:pStyle w:val="8"/>
        <w:spacing w:line="360" w:lineRule="auto"/>
        <w:jc w:val="left"/>
        <w:rPr>
          <w:rFonts w:hint="eastAsia" w:ascii="宋体" w:hAnsi="宋体" w:eastAsia="宋体" w:cs="宋体"/>
          <w:kern w:val="1"/>
          <w:sz w:val="24"/>
          <w:szCs w:val="22"/>
          <w:lang w:val="en-US" w:eastAsia="zh-CN" w:bidi="ar-SA"/>
        </w:rPr>
      </w:pPr>
      <w:r>
        <w:rPr>
          <w:rFonts w:hint="eastAsia" w:ascii="宋体" w:hAnsi="宋体" w:eastAsia="宋体" w:cs="宋体"/>
          <w:kern w:val="1"/>
          <w:sz w:val="24"/>
          <w:szCs w:val="22"/>
          <w:lang w:val="en-US" w:eastAsia="zh-CN" w:bidi="ar-SA"/>
        </w:rPr>
        <w:t>1.2.1.1 投标人基本工作范围包括对供货范围内所含设备的设计、制造、测试、包装和发运服务，以及设备的安装、启动调试等各项工作。</w:t>
      </w:r>
    </w:p>
    <w:p w14:paraId="42AB98A6">
      <w:pPr>
        <w:spacing w:line="360" w:lineRule="auto"/>
        <w:rPr>
          <w:rFonts w:hint="eastAsia" w:ascii="宋体" w:hAnsi="宋体" w:eastAsia="宋体" w:cs="宋体"/>
          <w:kern w:val="1"/>
          <w:sz w:val="24"/>
          <w:szCs w:val="22"/>
          <w:lang w:val="en-US" w:eastAsia="zh-CN" w:bidi="ar-SA"/>
        </w:rPr>
      </w:pPr>
      <w:r>
        <w:rPr>
          <w:rFonts w:hint="eastAsia" w:ascii="宋体" w:hAnsi="宋体" w:eastAsia="宋体" w:cs="宋体"/>
          <w:kern w:val="1"/>
          <w:sz w:val="24"/>
          <w:szCs w:val="22"/>
          <w:lang w:val="en-US" w:eastAsia="zh-CN" w:bidi="ar-SA"/>
        </w:rPr>
        <w:t>1.2.1.2 设备供货范围：投标人提供符合本技术规范书附件2供货范围要求的设备及系统。</w:t>
      </w:r>
    </w:p>
    <w:p w14:paraId="49CEEF65">
      <w:pPr>
        <w:pStyle w:val="8"/>
        <w:spacing w:line="360" w:lineRule="auto"/>
        <w:jc w:val="left"/>
        <w:rPr>
          <w:rFonts w:hint="eastAsia" w:ascii="宋体" w:hAnsi="宋体" w:eastAsia="宋体" w:cs="宋体"/>
          <w:kern w:val="1"/>
          <w:sz w:val="24"/>
          <w:szCs w:val="22"/>
          <w:lang w:val="en-US" w:eastAsia="zh-CN" w:bidi="ar-SA"/>
        </w:rPr>
      </w:pPr>
      <w:r>
        <w:rPr>
          <w:rFonts w:hint="eastAsia" w:ascii="宋体" w:hAnsi="宋体" w:eastAsia="宋体" w:cs="宋体"/>
          <w:kern w:val="1"/>
          <w:sz w:val="24"/>
          <w:szCs w:val="22"/>
          <w:lang w:val="en-US" w:eastAsia="zh-CN" w:bidi="ar-SA"/>
        </w:rPr>
        <w:t>1.2.1.3 滩坑水电站设备安装内容包括：中控室旧中控台的拆除及处理、珠海优特模拟屏的拆除并搬运至指定位置；中控室新中控台、LED显示屏的安装调试；LED显示屏电源箱和设备柜的安装；LED显示屏电源箱外接电源线的铺设；施工前中控室操作员站、工业电视、五防系统、网络化发令工作站等11台主机的拆除、迁移、安装及施工完成后恢复原状；五防防误钥匙箱的拆除及安装。</w:t>
      </w:r>
    </w:p>
    <w:p w14:paraId="1942159E">
      <w:pPr>
        <w:pStyle w:val="8"/>
        <w:spacing w:line="360" w:lineRule="auto"/>
        <w:jc w:val="left"/>
        <w:rPr>
          <w:rFonts w:hint="eastAsia" w:ascii="宋体" w:hAnsi="宋体" w:eastAsia="宋体" w:cs="宋体"/>
          <w:lang w:eastAsia="zh-CN"/>
        </w:rPr>
      </w:pPr>
      <w:r>
        <w:rPr>
          <w:rFonts w:hint="eastAsia" w:ascii="宋体" w:hAnsi="宋体" w:eastAsia="宋体" w:cs="宋体"/>
          <w:kern w:val="1"/>
          <w:sz w:val="24"/>
          <w:szCs w:val="22"/>
          <w:lang w:val="en-US" w:eastAsia="zh-CN" w:bidi="ar-SA"/>
        </w:rPr>
        <w:t xml:space="preserve">1.2.1.4 </w:t>
      </w:r>
      <w:r>
        <w:rPr>
          <w:rFonts w:hint="eastAsia" w:ascii="宋体" w:hAnsi="宋体" w:eastAsia="宋体" w:cs="宋体"/>
        </w:rPr>
        <w:t>通电启动和调试服务，实现所供的大屏设备正常的运行，达到本技术规范书规定的全部功能</w:t>
      </w:r>
      <w:r>
        <w:rPr>
          <w:rFonts w:hint="eastAsia" w:ascii="宋体" w:hAnsi="宋体" w:eastAsia="宋体" w:cs="宋体"/>
          <w:lang w:eastAsia="zh-CN"/>
        </w:rPr>
        <w:t>。</w:t>
      </w:r>
    </w:p>
    <w:p w14:paraId="05519B33">
      <w:pPr>
        <w:pStyle w:val="8"/>
        <w:spacing w:line="360" w:lineRule="auto"/>
        <w:jc w:val="left"/>
        <w:rPr>
          <w:rFonts w:hint="eastAsia" w:ascii="宋体" w:hAnsi="宋体" w:eastAsia="宋体" w:cs="宋体"/>
          <w:lang w:eastAsia="zh-CN"/>
        </w:rPr>
      </w:pPr>
      <w:r>
        <w:rPr>
          <w:rFonts w:hint="eastAsia" w:ascii="宋体" w:hAnsi="宋体" w:eastAsia="宋体" w:cs="宋体"/>
          <w:kern w:val="1"/>
          <w:sz w:val="24"/>
          <w:szCs w:val="22"/>
          <w:lang w:val="en-US" w:eastAsia="zh-CN" w:bidi="ar-SA"/>
        </w:rPr>
        <w:t>1.2.1.5</w:t>
      </w:r>
      <w:r>
        <w:rPr>
          <w:rFonts w:hint="eastAsia" w:ascii="宋体" w:hAnsi="宋体" w:eastAsia="宋体" w:cs="宋体"/>
        </w:rPr>
        <w:t>根据本技术规范书的要求，提供必需施工图、安装调试、运行维护所需的全部图纸和资料</w:t>
      </w:r>
      <w:r>
        <w:rPr>
          <w:rFonts w:hint="eastAsia" w:ascii="宋体" w:hAnsi="宋体" w:eastAsia="宋体" w:cs="宋体"/>
          <w:lang w:eastAsia="zh-CN"/>
        </w:rPr>
        <w:t>。</w:t>
      </w:r>
    </w:p>
    <w:p w14:paraId="558AD821">
      <w:pPr>
        <w:pStyle w:val="8"/>
        <w:spacing w:line="360" w:lineRule="auto"/>
        <w:jc w:val="left"/>
        <w:rPr>
          <w:rFonts w:hint="eastAsia" w:ascii="宋体" w:hAnsi="宋体" w:eastAsia="宋体" w:cs="宋体"/>
          <w:kern w:val="1"/>
          <w:sz w:val="24"/>
          <w:szCs w:val="22"/>
          <w:lang w:val="en-US" w:eastAsia="zh-CN" w:bidi="ar-SA"/>
        </w:rPr>
      </w:pPr>
      <w:r>
        <w:rPr>
          <w:rFonts w:hint="eastAsia" w:ascii="宋体" w:hAnsi="宋体" w:eastAsia="宋体" w:cs="宋体"/>
          <w:kern w:val="1"/>
          <w:sz w:val="24"/>
          <w:szCs w:val="22"/>
          <w:lang w:val="en-US" w:eastAsia="zh-CN" w:bidi="ar-SA"/>
        </w:rPr>
        <w:t>1.2.1.6</w:t>
      </w:r>
      <w:r>
        <w:rPr>
          <w:rFonts w:hint="eastAsia" w:ascii="宋体" w:hAnsi="宋体" w:eastAsia="宋体" w:cs="宋体"/>
        </w:rPr>
        <w:t>负责培训招标人的运行和维护工程技术人员，使他们能熟练的操作、维护、修改和调试系统。提供完善的系统操作说明、典型的故障案例的实例讲解</w:t>
      </w:r>
      <w:r>
        <w:rPr>
          <w:rFonts w:hint="eastAsia" w:ascii="宋体" w:hAnsi="宋体" w:eastAsia="宋体" w:cs="宋体"/>
          <w:kern w:val="1"/>
          <w:sz w:val="24"/>
          <w:szCs w:val="22"/>
          <w:lang w:val="en-US" w:eastAsia="zh-CN" w:bidi="ar-SA"/>
        </w:rPr>
        <w:t>。</w:t>
      </w:r>
    </w:p>
    <w:p w14:paraId="4FC621AA">
      <w:pPr>
        <w:pStyle w:val="20"/>
        <w:spacing w:line="360" w:lineRule="auto"/>
        <w:rPr>
          <w:rFonts w:hint="eastAsia" w:ascii="宋体" w:hAnsi="宋体" w:eastAsia="宋体" w:cs="宋体"/>
        </w:rPr>
      </w:pPr>
      <w:r>
        <w:rPr>
          <w:rFonts w:hint="eastAsia" w:ascii="宋体" w:hAnsi="宋体" w:eastAsia="宋体" w:cs="宋体"/>
          <w:kern w:val="1"/>
          <w:sz w:val="24"/>
          <w:szCs w:val="22"/>
          <w:lang w:val="en-US" w:eastAsia="zh-CN" w:bidi="ar-SA"/>
        </w:rPr>
        <w:t>1.2.1.7</w:t>
      </w:r>
      <w:r>
        <w:rPr>
          <w:rFonts w:hint="eastAsia" w:ascii="宋体" w:hAnsi="宋体" w:eastAsia="宋体" w:cs="宋体"/>
        </w:rPr>
        <w:t>投标人应</w:t>
      </w:r>
      <w:r>
        <w:rPr>
          <w:rFonts w:hint="eastAsia" w:ascii="宋体" w:hAnsi="宋体" w:eastAsia="宋体" w:cs="宋体"/>
          <w:lang w:val="en-US" w:eastAsia="zh-CN"/>
        </w:rPr>
        <w:t>为</w:t>
      </w:r>
      <w:r>
        <w:rPr>
          <w:rFonts w:hint="eastAsia" w:ascii="宋体" w:hAnsi="宋体" w:eastAsia="宋体" w:cs="宋体"/>
        </w:rPr>
        <w:t>招标人</w:t>
      </w:r>
      <w:r>
        <w:rPr>
          <w:rFonts w:hint="eastAsia" w:ascii="宋体" w:hAnsi="宋体" w:eastAsia="宋体" w:cs="宋体"/>
          <w:lang w:val="en-US" w:eastAsia="zh-CN"/>
        </w:rPr>
        <w:t>中控</w:t>
      </w:r>
      <w:r>
        <w:rPr>
          <w:rFonts w:hint="eastAsia" w:ascii="宋体" w:hAnsi="宋体" w:eastAsia="宋体" w:cs="宋体"/>
        </w:rPr>
        <w:t>室装修</w:t>
      </w:r>
      <w:r>
        <w:rPr>
          <w:rFonts w:hint="eastAsia" w:ascii="宋体" w:hAnsi="宋体" w:eastAsia="宋体" w:cs="宋体"/>
          <w:lang w:val="en-US" w:eastAsia="zh-CN"/>
        </w:rPr>
        <w:t>设计方案提供意见</w:t>
      </w:r>
      <w:r>
        <w:rPr>
          <w:rFonts w:hint="eastAsia" w:ascii="宋体" w:hAnsi="宋体" w:eastAsia="宋体" w:cs="宋体"/>
        </w:rPr>
        <w:t>，LED显示屏尺寸、屏体框架尺寸及颜色等设计选型应配合招标人</w:t>
      </w:r>
      <w:r>
        <w:rPr>
          <w:rFonts w:hint="eastAsia" w:ascii="宋体" w:hAnsi="宋体" w:eastAsia="宋体" w:cs="宋体"/>
          <w:lang w:val="en-US" w:eastAsia="zh-CN"/>
        </w:rPr>
        <w:t>中控室</w:t>
      </w:r>
      <w:r>
        <w:rPr>
          <w:rFonts w:hint="eastAsia" w:ascii="宋体" w:hAnsi="宋体" w:eastAsia="宋体" w:cs="宋体"/>
        </w:rPr>
        <w:t>装修设计方案，确保</w:t>
      </w:r>
      <w:r>
        <w:rPr>
          <w:rFonts w:hint="eastAsia" w:ascii="宋体" w:hAnsi="宋体" w:eastAsia="宋体" w:cs="宋体"/>
          <w:lang w:val="en-US" w:eastAsia="zh-CN"/>
        </w:rPr>
        <w:t>中控</w:t>
      </w:r>
      <w:r>
        <w:rPr>
          <w:rFonts w:hint="eastAsia" w:ascii="宋体" w:hAnsi="宋体" w:eastAsia="宋体" w:cs="宋体"/>
        </w:rPr>
        <w:t>室LED显示屏整体和谐、美观，框架对接完整。</w:t>
      </w:r>
    </w:p>
    <w:p w14:paraId="268E113A">
      <w:pPr>
        <w:pStyle w:val="8"/>
        <w:spacing w:line="360" w:lineRule="auto"/>
        <w:jc w:val="left"/>
        <w:rPr>
          <w:rFonts w:hint="eastAsia" w:ascii="宋体" w:hAnsi="宋体" w:eastAsia="宋体" w:cs="宋体"/>
          <w:kern w:val="1"/>
          <w:sz w:val="24"/>
          <w:szCs w:val="22"/>
          <w:lang w:val="en-US" w:eastAsia="zh-CN" w:bidi="ar-SA"/>
        </w:rPr>
      </w:pPr>
      <w:r>
        <w:rPr>
          <w:rFonts w:hint="eastAsia" w:ascii="宋体" w:hAnsi="宋体" w:eastAsia="宋体" w:cs="宋体"/>
          <w:kern w:val="1"/>
          <w:sz w:val="24"/>
          <w:szCs w:val="22"/>
          <w:lang w:val="en-US" w:eastAsia="zh-CN" w:bidi="ar-SA"/>
        </w:rPr>
        <w:t>1.2.2 招标人的工作范围</w:t>
      </w:r>
    </w:p>
    <w:p w14:paraId="6BEBAD36">
      <w:pPr>
        <w:numPr>
          <w:ilvl w:val="3"/>
          <w:numId w:val="2"/>
        </w:numPr>
        <w:spacing w:line="360" w:lineRule="auto"/>
        <w:outlineLvl w:val="3"/>
        <w:rPr>
          <w:rFonts w:hint="eastAsia" w:ascii="宋体" w:hAnsi="宋体" w:eastAsia="宋体" w:cs="宋体"/>
          <w:kern w:val="1"/>
          <w:sz w:val="24"/>
          <w:szCs w:val="22"/>
          <w:lang w:val="en-US" w:eastAsia="zh-CN" w:bidi="ar-SA"/>
        </w:rPr>
      </w:pPr>
      <w:r>
        <w:rPr>
          <w:rFonts w:hint="eastAsia" w:ascii="宋体" w:hAnsi="宋体" w:eastAsia="宋体" w:cs="宋体"/>
          <w:kern w:val="1"/>
          <w:sz w:val="24"/>
          <w:szCs w:val="22"/>
          <w:lang w:val="en-US" w:eastAsia="zh-CN" w:bidi="ar-SA"/>
        </w:rPr>
        <w:t>审核投标人的系统方案和提供的资料、图纸、技术文件。</w:t>
      </w:r>
    </w:p>
    <w:p w14:paraId="225D1A10">
      <w:pPr>
        <w:numPr>
          <w:ilvl w:val="3"/>
          <w:numId w:val="2"/>
        </w:numPr>
        <w:spacing w:line="360" w:lineRule="auto"/>
        <w:outlineLvl w:val="3"/>
        <w:rPr>
          <w:rFonts w:hint="eastAsia" w:ascii="宋体" w:hAnsi="宋体" w:eastAsia="宋体" w:cs="宋体"/>
          <w:kern w:val="1"/>
          <w:sz w:val="24"/>
          <w:szCs w:val="22"/>
          <w:highlight w:val="none"/>
          <w:lang w:val="en-US" w:eastAsia="zh-CN" w:bidi="ar-SA"/>
        </w:rPr>
      </w:pPr>
      <w:r>
        <w:rPr>
          <w:rFonts w:hint="eastAsia" w:ascii="宋体" w:hAnsi="宋体" w:eastAsia="宋体" w:cs="宋体"/>
          <w:kern w:val="1"/>
          <w:sz w:val="24"/>
          <w:szCs w:val="22"/>
          <w:lang w:val="en-US" w:eastAsia="zh-CN" w:bidi="ar-SA"/>
        </w:rPr>
        <w:t>提供滩坑水</w:t>
      </w:r>
      <w:r>
        <w:rPr>
          <w:rFonts w:hint="eastAsia" w:ascii="宋体" w:hAnsi="宋体" w:eastAsia="宋体" w:cs="宋体"/>
          <w:kern w:val="1"/>
          <w:sz w:val="24"/>
          <w:szCs w:val="22"/>
          <w:highlight w:val="none"/>
          <w:lang w:val="en-US" w:eastAsia="zh-CN" w:bidi="ar-SA"/>
        </w:rPr>
        <w:t>电站中控室平面图、现场布置图和本次改造的交流电源。</w:t>
      </w:r>
    </w:p>
    <w:p w14:paraId="3092448F">
      <w:pPr>
        <w:numPr>
          <w:ilvl w:val="3"/>
          <w:numId w:val="2"/>
        </w:numPr>
        <w:spacing w:line="360" w:lineRule="auto"/>
        <w:outlineLvl w:val="3"/>
        <w:rPr>
          <w:rFonts w:hint="eastAsia" w:ascii="宋体" w:hAnsi="宋体" w:eastAsia="宋体" w:cs="宋体"/>
          <w:kern w:val="1"/>
          <w:sz w:val="24"/>
          <w:szCs w:val="22"/>
          <w:highlight w:val="none"/>
          <w:lang w:val="en-US" w:eastAsia="zh-CN" w:bidi="ar-SA"/>
        </w:rPr>
      </w:pPr>
      <w:r>
        <w:rPr>
          <w:rFonts w:hint="eastAsia" w:ascii="宋体" w:hAnsi="宋体" w:eastAsia="宋体" w:cs="宋体"/>
          <w:kern w:val="1"/>
          <w:sz w:val="24"/>
          <w:szCs w:val="22"/>
          <w:highlight w:val="none"/>
          <w:lang w:val="en-US" w:eastAsia="zh-CN" w:bidi="ar-SA"/>
        </w:rPr>
        <w:t>负责对投标人最终完成的中控室控制台及模拟屏改造项目进行验收。</w:t>
      </w:r>
    </w:p>
    <w:p w14:paraId="4C915DE3">
      <w:pPr>
        <w:spacing w:line="360" w:lineRule="auto"/>
        <w:rPr>
          <w:b/>
          <w:spacing w:val="5"/>
          <w:sz w:val="24"/>
          <w:highlight w:val="none"/>
        </w:rPr>
      </w:pPr>
      <w:r>
        <w:rPr>
          <w:rFonts w:hint="eastAsia"/>
          <w:b/>
          <w:spacing w:val="5"/>
          <w:sz w:val="24"/>
          <w:highlight w:val="none"/>
        </w:rPr>
        <w:t>2 工程概况</w:t>
      </w:r>
    </w:p>
    <w:p w14:paraId="3F223072">
      <w:pPr>
        <w:numPr>
          <w:ilvl w:val="0"/>
          <w:numId w:val="0"/>
        </w:numPr>
        <w:spacing w:line="360" w:lineRule="auto"/>
        <w:ind w:leftChars="0"/>
        <w:rPr>
          <w:rFonts w:hint="eastAsia" w:ascii="宋体" w:hAnsi="宋体" w:cs="宋体"/>
          <w:kern w:val="1"/>
          <w:sz w:val="24"/>
          <w:szCs w:val="22"/>
          <w:highlight w:val="none"/>
        </w:rPr>
      </w:pPr>
      <w:r>
        <w:rPr>
          <w:rFonts w:hint="eastAsia" w:ascii="宋体" w:hAnsi="宋体" w:cs="宋体"/>
          <w:kern w:val="1"/>
          <w:sz w:val="24"/>
          <w:szCs w:val="22"/>
          <w:highlight w:val="none"/>
          <w:lang w:val="en-US" w:eastAsia="zh-CN"/>
        </w:rPr>
        <w:t>2.1.1</w:t>
      </w:r>
      <w:r>
        <w:rPr>
          <w:rFonts w:hint="eastAsia" w:ascii="宋体" w:hAnsi="宋体" w:cs="宋体"/>
          <w:kern w:val="1"/>
          <w:sz w:val="24"/>
          <w:szCs w:val="22"/>
          <w:highlight w:val="none"/>
        </w:rPr>
        <w:t xml:space="preserve"> </w:t>
      </w:r>
      <w:r>
        <w:rPr>
          <w:rFonts w:hint="eastAsia" w:ascii="宋体" w:hAnsi="宋体" w:cs="宋体"/>
          <w:kern w:val="1"/>
          <w:sz w:val="24"/>
          <w:szCs w:val="22"/>
          <w:highlight w:val="none"/>
          <w:lang w:val="en-US" w:eastAsia="zh-CN"/>
        </w:rPr>
        <w:t>厂址概况</w:t>
      </w:r>
    </w:p>
    <w:p w14:paraId="1DD071B6">
      <w:pPr>
        <w:numPr>
          <w:ilvl w:val="0"/>
          <w:numId w:val="0"/>
        </w:numPr>
        <w:spacing w:line="360" w:lineRule="auto"/>
        <w:ind w:leftChars="0" w:firstLine="480"/>
        <w:rPr>
          <w:rFonts w:hint="eastAsia" w:ascii="宋体" w:hAnsi="宋体" w:cs="Arial"/>
          <w:sz w:val="24"/>
          <w:szCs w:val="24"/>
          <w:highlight w:val="none"/>
        </w:rPr>
      </w:pPr>
      <w:r>
        <w:rPr>
          <w:rFonts w:ascii="宋体" w:hAnsi="宋体" w:cs="Arial"/>
          <w:sz w:val="24"/>
          <w:szCs w:val="24"/>
          <w:highlight w:val="none"/>
        </w:rPr>
        <w:t>滩坑水电站位于浙江省青田县境内的瓯江支流小溪中游河段，距大溪、小溪汇合口约26km，距青田县城西门32km，距温州市公路里程92km，距离丽水市公路里程107km。本电站接近电网负荷中心，对外交通便利，经济指标较好，综合效益明显，是瓯江流域水电梯级开发规划中的一座重要骨干电站</w:t>
      </w:r>
      <w:r>
        <w:rPr>
          <w:rFonts w:hint="eastAsia" w:ascii="宋体" w:hAnsi="宋体" w:cs="Arial"/>
          <w:sz w:val="24"/>
          <w:szCs w:val="24"/>
          <w:highlight w:val="none"/>
        </w:rPr>
        <w:t>。滩坑电站装机容量为604MW，在浙江电网内发挥重要作用，既有发电、调峰、调相功能，又有防洪抗灾能力。</w:t>
      </w:r>
    </w:p>
    <w:p w14:paraId="350742BA">
      <w:pPr>
        <w:numPr>
          <w:ilvl w:val="0"/>
          <w:numId w:val="0"/>
        </w:numPr>
        <w:spacing w:line="360" w:lineRule="auto"/>
        <w:rPr>
          <w:rFonts w:hint="eastAsia" w:ascii="宋体" w:hAnsi="宋体" w:cs="宋体"/>
          <w:kern w:val="1"/>
          <w:sz w:val="24"/>
          <w:szCs w:val="22"/>
          <w:highlight w:val="none"/>
        </w:rPr>
      </w:pPr>
      <w:r>
        <w:rPr>
          <w:rFonts w:hint="eastAsia" w:ascii="宋体" w:hAnsi="宋体" w:cs="宋体"/>
          <w:kern w:val="1"/>
          <w:sz w:val="24"/>
          <w:szCs w:val="22"/>
          <w:highlight w:val="none"/>
          <w:lang w:val="en-US" w:eastAsia="zh-CN"/>
        </w:rPr>
        <w:t xml:space="preserve">2.1.2 </w:t>
      </w:r>
      <w:r>
        <w:rPr>
          <w:rFonts w:hint="eastAsia" w:ascii="宋体" w:hAnsi="宋体" w:cs="宋体"/>
          <w:kern w:val="1"/>
          <w:sz w:val="24"/>
          <w:szCs w:val="22"/>
          <w:highlight w:val="none"/>
        </w:rPr>
        <w:t>气象资料</w:t>
      </w:r>
    </w:p>
    <w:p w14:paraId="16847C8D">
      <w:pPr>
        <w:spacing w:line="360" w:lineRule="auto"/>
        <w:ind w:firstLine="500" w:firstLineChars="200"/>
        <w:rPr>
          <w:spacing w:val="5"/>
          <w:sz w:val="24"/>
          <w:highlight w:val="none"/>
        </w:rPr>
      </w:pPr>
      <w:r>
        <w:rPr>
          <w:rFonts w:hint="eastAsia" w:hAnsi="宋体"/>
          <w:spacing w:val="5"/>
          <w:sz w:val="24"/>
          <w:highlight w:val="none"/>
          <w:lang w:val="en-US" w:eastAsia="zh-CN"/>
        </w:rPr>
        <w:t>历</w:t>
      </w:r>
      <w:r>
        <w:rPr>
          <w:rFonts w:hAnsi="宋体"/>
          <w:spacing w:val="5"/>
          <w:sz w:val="24"/>
          <w:highlight w:val="none"/>
        </w:rPr>
        <w:t>年平均气温：</w:t>
      </w:r>
      <w:r>
        <w:rPr>
          <w:rFonts w:hint="eastAsia" w:hAnsi="宋体"/>
          <w:spacing w:val="5"/>
          <w:sz w:val="24"/>
          <w:highlight w:val="none"/>
          <w:u w:val="single"/>
        </w:rPr>
        <w:t xml:space="preserve"> </w:t>
      </w:r>
      <w:r>
        <w:rPr>
          <w:rFonts w:hint="eastAsia"/>
          <w:spacing w:val="5"/>
          <w:sz w:val="24"/>
          <w:highlight w:val="none"/>
          <w:u w:val="single"/>
        </w:rPr>
        <w:t>19</w:t>
      </w:r>
      <w:r>
        <w:rPr>
          <w:rFonts w:hint="eastAsia"/>
          <w:spacing w:val="5"/>
          <w:sz w:val="24"/>
          <w:highlight w:val="none"/>
          <w:u w:val="single"/>
          <w:lang w:val="en-US" w:eastAsia="zh-CN"/>
        </w:rPr>
        <w:t>.7</w:t>
      </w:r>
      <w:r>
        <w:rPr>
          <w:rFonts w:hint="eastAsia"/>
          <w:spacing w:val="5"/>
          <w:sz w:val="24"/>
          <w:highlight w:val="none"/>
          <w:u w:val="single"/>
        </w:rPr>
        <w:t xml:space="preserve">  </w:t>
      </w:r>
      <w:r>
        <w:rPr>
          <w:spacing w:val="5"/>
          <w:sz w:val="24"/>
          <w:highlight w:val="none"/>
        </w:rPr>
        <w:t>°C</w:t>
      </w:r>
    </w:p>
    <w:p w14:paraId="5BAC9901">
      <w:pPr>
        <w:spacing w:line="360" w:lineRule="auto"/>
        <w:ind w:firstLine="500" w:firstLineChars="200"/>
        <w:rPr>
          <w:spacing w:val="5"/>
          <w:sz w:val="24"/>
          <w:highlight w:val="none"/>
        </w:rPr>
      </w:pPr>
      <w:r>
        <w:rPr>
          <w:rFonts w:hint="eastAsia" w:hAnsi="宋体"/>
          <w:spacing w:val="5"/>
          <w:sz w:val="24"/>
          <w:highlight w:val="none"/>
          <w:lang w:val="en-US" w:eastAsia="zh-CN"/>
        </w:rPr>
        <w:t>历</w:t>
      </w:r>
      <w:r>
        <w:rPr>
          <w:rFonts w:hAnsi="宋体"/>
          <w:spacing w:val="5"/>
          <w:sz w:val="24"/>
          <w:highlight w:val="none"/>
        </w:rPr>
        <w:t>年极端最高气温：</w:t>
      </w:r>
      <w:r>
        <w:rPr>
          <w:rFonts w:hint="eastAsia" w:hAnsi="宋体"/>
          <w:spacing w:val="5"/>
          <w:sz w:val="24"/>
          <w:highlight w:val="none"/>
          <w:u w:val="single"/>
        </w:rPr>
        <w:t xml:space="preserve"> </w:t>
      </w:r>
      <w:r>
        <w:rPr>
          <w:rFonts w:hint="eastAsia"/>
          <w:spacing w:val="5"/>
          <w:sz w:val="24"/>
          <w:highlight w:val="none"/>
          <w:u w:val="single"/>
        </w:rPr>
        <w:t>4</w:t>
      </w:r>
      <w:r>
        <w:rPr>
          <w:rFonts w:hint="eastAsia"/>
          <w:spacing w:val="5"/>
          <w:sz w:val="24"/>
          <w:highlight w:val="none"/>
          <w:u w:val="single"/>
          <w:lang w:val="en-US" w:eastAsia="zh-CN"/>
        </w:rPr>
        <w:t>4</w:t>
      </w:r>
      <w:r>
        <w:rPr>
          <w:rFonts w:hint="eastAsia"/>
          <w:spacing w:val="5"/>
          <w:sz w:val="24"/>
          <w:highlight w:val="none"/>
          <w:u w:val="single"/>
        </w:rPr>
        <w:t xml:space="preserve">  </w:t>
      </w:r>
      <w:r>
        <w:rPr>
          <w:spacing w:val="5"/>
          <w:sz w:val="24"/>
          <w:highlight w:val="none"/>
        </w:rPr>
        <w:t xml:space="preserve">°C     </w:t>
      </w:r>
    </w:p>
    <w:p w14:paraId="5106CE82">
      <w:pPr>
        <w:spacing w:line="360" w:lineRule="auto"/>
        <w:ind w:firstLine="500" w:firstLineChars="200"/>
        <w:rPr>
          <w:rFonts w:hint="eastAsia" w:hAnsi="宋体"/>
          <w:spacing w:val="5"/>
          <w:sz w:val="24"/>
          <w:highlight w:val="none"/>
        </w:rPr>
      </w:pPr>
      <w:r>
        <w:rPr>
          <w:rFonts w:hint="eastAsia" w:hAnsi="宋体"/>
          <w:spacing w:val="5"/>
          <w:sz w:val="24"/>
          <w:highlight w:val="none"/>
          <w:lang w:val="en-US" w:eastAsia="zh-CN"/>
        </w:rPr>
        <w:t>历</w:t>
      </w:r>
      <w:r>
        <w:rPr>
          <w:rFonts w:hAnsi="宋体"/>
          <w:spacing w:val="5"/>
          <w:sz w:val="24"/>
          <w:highlight w:val="none"/>
        </w:rPr>
        <w:t>年极端最低气温：</w:t>
      </w:r>
      <w:r>
        <w:rPr>
          <w:rFonts w:hint="eastAsia" w:hAnsi="宋体"/>
          <w:spacing w:val="5"/>
          <w:sz w:val="24"/>
          <w:highlight w:val="none"/>
          <w:u w:val="single"/>
        </w:rPr>
        <w:t xml:space="preserve"> </w:t>
      </w:r>
      <w:r>
        <w:rPr>
          <w:rFonts w:hint="eastAsia"/>
          <w:spacing w:val="5"/>
          <w:sz w:val="24"/>
          <w:highlight w:val="none"/>
          <w:u w:val="single"/>
        </w:rPr>
        <w:t xml:space="preserve">-6  </w:t>
      </w:r>
      <w:r>
        <w:rPr>
          <w:spacing w:val="5"/>
          <w:sz w:val="24"/>
          <w:highlight w:val="none"/>
        </w:rPr>
        <w:t xml:space="preserve">°C     </w:t>
      </w:r>
    </w:p>
    <w:p w14:paraId="49224742">
      <w:pPr>
        <w:spacing w:line="360" w:lineRule="auto"/>
        <w:ind w:firstLine="500" w:firstLineChars="200"/>
        <w:rPr>
          <w:spacing w:val="5"/>
          <w:sz w:val="24"/>
          <w:highlight w:val="none"/>
        </w:rPr>
      </w:pPr>
      <w:r>
        <w:rPr>
          <w:rFonts w:hAnsi="宋体"/>
          <w:spacing w:val="5"/>
          <w:sz w:val="24"/>
          <w:highlight w:val="none"/>
        </w:rPr>
        <w:t>累年平均相对湿度：</w:t>
      </w:r>
      <w:r>
        <w:rPr>
          <w:spacing w:val="5"/>
          <w:sz w:val="24"/>
          <w:highlight w:val="none"/>
          <w:u w:val="single"/>
        </w:rPr>
        <w:t xml:space="preserve"> </w:t>
      </w:r>
      <w:r>
        <w:rPr>
          <w:rFonts w:hint="eastAsia"/>
          <w:sz w:val="24"/>
          <w:highlight w:val="none"/>
          <w:u w:val="single"/>
        </w:rPr>
        <w:t>7</w:t>
      </w:r>
      <w:r>
        <w:rPr>
          <w:rFonts w:hint="eastAsia"/>
          <w:sz w:val="24"/>
          <w:highlight w:val="none"/>
          <w:u w:val="single"/>
          <w:lang w:val="en-US" w:eastAsia="zh-CN"/>
        </w:rPr>
        <w:t>6</w:t>
      </w:r>
      <w:r>
        <w:rPr>
          <w:rFonts w:hint="eastAsia"/>
          <w:sz w:val="24"/>
          <w:highlight w:val="none"/>
          <w:u w:val="single"/>
        </w:rPr>
        <w:t xml:space="preserve">  </w:t>
      </w:r>
      <w:r>
        <w:rPr>
          <w:spacing w:val="5"/>
          <w:sz w:val="24"/>
          <w:highlight w:val="none"/>
        </w:rPr>
        <w:t>%</w:t>
      </w:r>
    </w:p>
    <w:p w14:paraId="40880E00">
      <w:pPr>
        <w:numPr>
          <w:ilvl w:val="0"/>
          <w:numId w:val="0"/>
        </w:numPr>
        <w:spacing w:line="360" w:lineRule="auto"/>
        <w:ind w:leftChars="0"/>
        <w:rPr>
          <w:rFonts w:hint="eastAsia" w:ascii="宋体" w:hAnsi="宋体" w:cs="宋体"/>
          <w:kern w:val="1"/>
          <w:sz w:val="24"/>
          <w:szCs w:val="22"/>
          <w:highlight w:val="none"/>
          <w:lang w:val="en-US" w:eastAsia="zh-CN"/>
        </w:rPr>
      </w:pPr>
      <w:r>
        <w:rPr>
          <w:rFonts w:hint="eastAsia" w:ascii="宋体" w:hAnsi="宋体" w:cs="宋体"/>
          <w:kern w:val="1"/>
          <w:sz w:val="24"/>
          <w:szCs w:val="22"/>
          <w:highlight w:val="none"/>
          <w:lang w:val="en-US" w:eastAsia="zh-CN"/>
        </w:rPr>
        <w:t>2.1.3 项目概况</w:t>
      </w:r>
    </w:p>
    <w:p w14:paraId="4F5624D3">
      <w:pPr>
        <w:pStyle w:val="5"/>
        <w:spacing w:line="360" w:lineRule="auto"/>
        <w:ind w:firstLine="480" w:firstLineChars="200"/>
        <w:rPr>
          <w:rFonts w:hint="eastAsia"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本项目对模拟屏和控制台进行更换，用于生产监管、指挥调度等。</w:t>
      </w:r>
    </w:p>
    <w:p w14:paraId="7C1E1ECC">
      <w:pPr>
        <w:pStyle w:val="5"/>
        <w:spacing w:line="360" w:lineRule="auto"/>
        <w:ind w:firstLine="480" w:firstLineChars="200"/>
        <w:rPr>
          <w:rFonts w:hint="eastAsia"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结合中控室实际场景，大屏更换情况如下：</w:t>
      </w:r>
    </w:p>
    <w:p w14:paraId="776AC670">
      <w:pPr>
        <w:pStyle w:val="5"/>
        <w:numPr>
          <w:ilvl w:val="0"/>
          <w:numId w:val="0"/>
        </w:numPr>
        <w:spacing w:line="360" w:lineRule="auto"/>
        <w:ind w:firstLine="480" w:firstLineChars="200"/>
        <w:rPr>
          <w:rFonts w:hint="default"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LED显示大屏尺寸：8.4m×2.3625m=19.845㎡；显示屏应与多媒体服务器连接，能实现1台服务器同时输出4路不同网页业务并上屏显示，2台设备同时输出8路不同网页业务并上屏显示。</w:t>
      </w:r>
    </w:p>
    <w:p w14:paraId="04FD883E">
      <w:pPr>
        <w:spacing w:line="360" w:lineRule="auto"/>
        <w:ind w:firstLine="480" w:firstLineChars="200"/>
        <w:jc w:val="left"/>
        <w:rPr>
          <w:rFonts w:hint="eastAsia" w:ascii="宋体" w:hAnsi="宋体" w:cs="宋体"/>
          <w:highlight w:val="none"/>
        </w:rPr>
      </w:pPr>
      <w:r>
        <w:rPr>
          <w:rFonts w:hint="eastAsia" w:ascii="宋体" w:hAnsi="宋体" w:cs="宋体"/>
          <w:kern w:val="2"/>
          <w:sz w:val="24"/>
          <w:szCs w:val="24"/>
          <w:highlight w:val="none"/>
          <w:lang w:val="en-US" w:eastAsia="zh-CN" w:bidi="ar-SA"/>
        </w:rPr>
        <w:t>本项目建设大屏像素间距≤1.25mm，考虑到兼容性，LED显示屏和控制软件必须采用同一厂家产品。</w:t>
      </w:r>
    </w:p>
    <w:p w14:paraId="71FE1AE8">
      <w:pPr>
        <w:pStyle w:val="14"/>
        <w:ind w:left="0" w:leftChars="0"/>
        <w:rPr>
          <w:rFonts w:hint="eastAsia" w:ascii="宋体" w:hAnsi="宋体" w:cs="宋体"/>
          <w:sz w:val="24"/>
          <w:lang w:val="en-US" w:eastAsia="zh-CN"/>
        </w:rPr>
      </w:pPr>
      <w:r>
        <w:rPr>
          <w:rFonts w:hint="eastAsia" w:ascii="宋体" w:hAnsi="宋体" w:cs="宋体"/>
          <w:kern w:val="2"/>
          <w:sz w:val="24"/>
          <w:szCs w:val="24"/>
          <w:highlight w:val="none"/>
          <w:lang w:val="en-US" w:eastAsia="zh-CN" w:bidi="ar-SA"/>
        </w:rPr>
        <w:t>结合中控室实际场景，控制台更换如下</w:t>
      </w:r>
      <w:r>
        <w:rPr>
          <w:rFonts w:hint="eastAsia" w:ascii="宋体" w:hAnsi="宋体" w:cs="宋体"/>
          <w:sz w:val="24"/>
          <w:highlight w:val="none"/>
          <w:lang w:val="en-US" w:eastAsia="zh-CN"/>
        </w:rPr>
        <w:t>：</w:t>
      </w:r>
    </w:p>
    <w:p w14:paraId="5FECAB1F">
      <w:pPr>
        <w:pStyle w:val="14"/>
        <w:numPr>
          <w:ilvl w:val="0"/>
          <w:numId w:val="3"/>
        </w:numPr>
        <w:ind w:left="0" w:leftChars="0"/>
        <w:rPr>
          <w:rFonts w:hint="eastAsia" w:ascii="宋体" w:hAnsi="宋体" w:cs="宋体"/>
          <w:sz w:val="24"/>
          <w:lang w:val="en-US" w:eastAsia="zh-CN"/>
        </w:rPr>
      </w:pPr>
      <w:r>
        <w:rPr>
          <w:rFonts w:hint="eastAsia" w:ascii="宋体" w:hAnsi="宋体" w:cs="宋体"/>
          <w:sz w:val="24"/>
          <w:lang w:val="en-US" w:eastAsia="zh-CN"/>
        </w:rPr>
        <w:t>控制台1：长为6750mm，宽为1050mm，外侧带弧度的长为6750mm。</w:t>
      </w:r>
    </w:p>
    <w:p w14:paraId="2C98582B">
      <w:pPr>
        <w:pStyle w:val="14"/>
        <w:numPr>
          <w:ilvl w:val="0"/>
          <w:numId w:val="3"/>
        </w:numPr>
        <w:ind w:left="0" w:leftChars="0"/>
        <w:rPr>
          <w:rFonts w:hint="eastAsia" w:ascii="宋体" w:hAnsi="宋体" w:cs="宋体"/>
          <w:sz w:val="24"/>
          <w:lang w:val="en-US" w:eastAsia="zh-CN"/>
        </w:rPr>
      </w:pPr>
      <w:r>
        <w:rPr>
          <w:rFonts w:hint="eastAsia" w:ascii="宋体" w:hAnsi="宋体" w:cs="宋体"/>
          <w:sz w:val="24"/>
          <w:lang w:val="en-US" w:eastAsia="zh-CN"/>
        </w:rPr>
        <w:t>控制台2：长为2500mm，宽为1050mm。</w:t>
      </w:r>
    </w:p>
    <w:p w14:paraId="55B5AAF8">
      <w:pPr>
        <w:keepNext w:val="0"/>
        <w:keepLines w:val="0"/>
        <w:widowControl/>
        <w:suppressLineNumbers w:val="0"/>
        <w:jc w:val="left"/>
        <w:rPr>
          <w:rFonts w:hint="eastAsia" w:eastAsia="宋体"/>
          <w:lang w:eastAsia="zh-CN"/>
        </w:rPr>
      </w:pPr>
      <w:r>
        <w:rPr>
          <w:rFonts w:hint="eastAsia" w:eastAsia="宋体"/>
          <w:lang w:eastAsia="zh-CN"/>
        </w:rPr>
        <w:drawing>
          <wp:inline distT="0" distB="0" distL="114300" distR="114300">
            <wp:extent cx="3557270" cy="5086350"/>
            <wp:effectExtent l="0" t="0" r="0" b="5080"/>
            <wp:docPr id="9" name="图片 9" descr="5BB073DB-FF23-4c1e-8346-EB54B9692F5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5BB073DB-FF23-4c1e-8346-EB54B9692F5F"/>
                    <pic:cNvPicPr>
                      <a:picLocks noChangeAspect="1"/>
                    </pic:cNvPicPr>
                  </pic:nvPicPr>
                  <pic:blipFill>
                    <a:blip r:embed="rId6"/>
                    <a:stretch>
                      <a:fillRect/>
                    </a:stretch>
                  </pic:blipFill>
                  <pic:spPr>
                    <a:xfrm rot="5400000">
                      <a:off x="0" y="0"/>
                      <a:ext cx="3557270" cy="5086350"/>
                    </a:xfrm>
                    <a:prstGeom prst="rect">
                      <a:avLst/>
                    </a:prstGeom>
                  </pic:spPr>
                </pic:pic>
              </a:graphicData>
            </a:graphic>
          </wp:inline>
        </w:drawing>
      </w:r>
    </w:p>
    <w:p w14:paraId="64515403">
      <w:pPr>
        <w:numPr>
          <w:ilvl w:val="0"/>
          <w:numId w:val="0"/>
        </w:numPr>
        <w:spacing w:line="360" w:lineRule="auto"/>
        <w:ind w:leftChars="0"/>
        <w:rPr>
          <w:rFonts w:hint="eastAsia" w:ascii="宋体" w:hAnsi="宋体" w:cs="宋体"/>
          <w:kern w:val="1"/>
          <w:sz w:val="24"/>
          <w:szCs w:val="22"/>
          <w:lang w:val="en-US" w:eastAsia="zh-CN"/>
        </w:rPr>
      </w:pPr>
      <w:r>
        <w:rPr>
          <w:rFonts w:hint="eastAsia" w:ascii="宋体" w:hAnsi="宋体" w:cs="宋体"/>
          <w:kern w:val="1"/>
          <w:sz w:val="24"/>
          <w:szCs w:val="22"/>
          <w:lang w:val="en-US" w:eastAsia="zh-CN"/>
        </w:rPr>
        <w:t>2.1.4中控室平面图</w:t>
      </w:r>
    </w:p>
    <w:p w14:paraId="4EAEBD5B">
      <w:pPr>
        <w:numPr>
          <w:ilvl w:val="0"/>
          <w:numId w:val="0"/>
        </w:numPr>
        <w:spacing w:line="360" w:lineRule="auto"/>
        <w:ind w:leftChars="0"/>
        <w:jc w:val="center"/>
        <w:rPr>
          <w:rFonts w:hint="default" w:ascii="宋体" w:hAnsi="宋体" w:cs="宋体"/>
          <w:kern w:val="1"/>
          <w:sz w:val="24"/>
          <w:szCs w:val="22"/>
          <w:lang w:val="en-US" w:eastAsia="zh-CN"/>
        </w:rPr>
      </w:pPr>
      <w:r>
        <w:rPr>
          <w:rFonts w:hint="default" w:ascii="宋体" w:hAnsi="宋体" w:cs="宋体"/>
          <w:kern w:val="1"/>
          <w:sz w:val="24"/>
          <w:szCs w:val="22"/>
          <w:lang w:val="en-US" w:eastAsia="zh-CN"/>
        </w:rPr>
        <w:drawing>
          <wp:inline distT="0" distB="0" distL="114300" distR="114300">
            <wp:extent cx="3037840" cy="2916555"/>
            <wp:effectExtent l="0" t="0" r="10160" b="17145"/>
            <wp:docPr id="1" name="图片 1" descr="1D40F389-AFB2-4272-BA94-360B19B1E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D40F389-AFB2-4272-BA94-360B19B1E212"/>
                    <pic:cNvPicPr>
                      <a:picLocks noChangeAspect="1"/>
                    </pic:cNvPicPr>
                  </pic:nvPicPr>
                  <pic:blipFill>
                    <a:blip r:embed="rId7"/>
                    <a:stretch>
                      <a:fillRect/>
                    </a:stretch>
                  </pic:blipFill>
                  <pic:spPr>
                    <a:xfrm>
                      <a:off x="0" y="0"/>
                      <a:ext cx="3037840" cy="2916555"/>
                    </a:xfrm>
                    <a:prstGeom prst="rect">
                      <a:avLst/>
                    </a:prstGeom>
                  </pic:spPr>
                </pic:pic>
              </a:graphicData>
            </a:graphic>
          </wp:inline>
        </w:drawing>
      </w:r>
    </w:p>
    <w:p w14:paraId="19ABE385">
      <w:pPr>
        <w:numPr>
          <w:ilvl w:val="0"/>
          <w:numId w:val="0"/>
        </w:numPr>
        <w:spacing w:line="360" w:lineRule="auto"/>
        <w:ind w:leftChars="0"/>
        <w:jc w:val="left"/>
        <w:rPr>
          <w:rFonts w:hint="default" w:ascii="宋体" w:hAnsi="宋体" w:cs="宋体"/>
          <w:kern w:val="1"/>
          <w:sz w:val="24"/>
          <w:szCs w:val="22"/>
          <w:lang w:val="en-US" w:eastAsia="zh-CN"/>
        </w:rPr>
      </w:pPr>
      <w:r>
        <w:rPr>
          <w:rFonts w:hint="eastAsia" w:ascii="宋体" w:hAnsi="宋体" w:cs="宋体"/>
          <w:kern w:val="1"/>
          <w:sz w:val="24"/>
          <w:szCs w:val="22"/>
          <w:lang w:val="en-US" w:eastAsia="zh-CN"/>
        </w:rPr>
        <w:t>2.1.5现场布置图</w:t>
      </w:r>
      <w:r>
        <w:rPr>
          <w:rFonts w:hint="default" w:ascii="宋体" w:hAnsi="宋体" w:cs="宋体"/>
          <w:kern w:val="1"/>
          <w:sz w:val="24"/>
          <w:szCs w:val="22"/>
          <w:lang w:val="en-US" w:eastAsia="zh-CN"/>
        </w:rPr>
        <w:drawing>
          <wp:inline distT="0" distB="0" distL="114300" distR="114300">
            <wp:extent cx="5264785" cy="3947160"/>
            <wp:effectExtent l="0" t="0" r="12065" b="15240"/>
            <wp:docPr id="2" name="图片 2" descr="e1b50fa5d004285464209e8b24131b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1b50fa5d004285464209e8b24131b04"/>
                    <pic:cNvPicPr>
                      <a:picLocks noChangeAspect="1"/>
                    </pic:cNvPicPr>
                  </pic:nvPicPr>
                  <pic:blipFill>
                    <a:blip r:embed="rId8"/>
                    <a:stretch>
                      <a:fillRect/>
                    </a:stretch>
                  </pic:blipFill>
                  <pic:spPr>
                    <a:xfrm>
                      <a:off x="0" y="0"/>
                      <a:ext cx="5264785" cy="3947160"/>
                    </a:xfrm>
                    <a:prstGeom prst="rect">
                      <a:avLst/>
                    </a:prstGeom>
                  </pic:spPr>
                </pic:pic>
              </a:graphicData>
            </a:graphic>
          </wp:inline>
        </w:drawing>
      </w:r>
    </w:p>
    <w:p w14:paraId="210539D1">
      <w:pPr>
        <w:spacing w:line="360" w:lineRule="auto"/>
        <w:rPr>
          <w:rFonts w:hint="eastAsia"/>
          <w:b/>
          <w:sz w:val="24"/>
          <w:szCs w:val="24"/>
        </w:rPr>
      </w:pPr>
      <w:r>
        <w:rPr>
          <w:rFonts w:hint="eastAsia"/>
          <w:b/>
          <w:sz w:val="24"/>
          <w:szCs w:val="24"/>
        </w:rPr>
        <w:t>3</w:t>
      </w:r>
      <w:r>
        <w:rPr>
          <w:b/>
          <w:sz w:val="24"/>
          <w:szCs w:val="24"/>
        </w:rPr>
        <w:t xml:space="preserve"> </w:t>
      </w:r>
      <w:r>
        <w:rPr>
          <w:rFonts w:hAnsi="宋体"/>
          <w:b/>
          <w:sz w:val="24"/>
          <w:szCs w:val="24"/>
        </w:rPr>
        <w:t>标准</w:t>
      </w:r>
      <w:r>
        <w:rPr>
          <w:rFonts w:hint="eastAsia" w:hAnsi="宋体"/>
          <w:b/>
          <w:sz w:val="24"/>
          <w:szCs w:val="24"/>
        </w:rPr>
        <w:t>和规范</w:t>
      </w:r>
    </w:p>
    <w:p w14:paraId="1B87F624">
      <w:pPr>
        <w:spacing w:line="360" w:lineRule="auto"/>
        <w:jc w:val="left"/>
        <w:rPr>
          <w:sz w:val="24"/>
        </w:rPr>
      </w:pPr>
      <w:r>
        <w:rPr>
          <w:rFonts w:hint="eastAsia"/>
          <w:sz w:val="24"/>
        </w:rPr>
        <w:t>3</w:t>
      </w:r>
      <w:r>
        <w:rPr>
          <w:sz w:val="24"/>
        </w:rPr>
        <w:t xml:space="preserve">.1 </w:t>
      </w:r>
      <w:r>
        <w:rPr>
          <w:rFonts w:hint="eastAsia" w:hAnsi="宋体"/>
          <w:sz w:val="24"/>
          <w:lang w:val="en-US" w:eastAsia="zh-CN"/>
        </w:rPr>
        <w:t>项目</w:t>
      </w:r>
      <w:r>
        <w:rPr>
          <w:rFonts w:hAnsi="宋体"/>
          <w:sz w:val="24"/>
        </w:rPr>
        <w:t>设备包括</w:t>
      </w:r>
      <w:r>
        <w:rPr>
          <w:rFonts w:hint="eastAsia" w:hAnsi="宋体"/>
          <w:sz w:val="24"/>
        </w:rPr>
        <w:t>投标人</w:t>
      </w:r>
      <w:r>
        <w:rPr>
          <w:rFonts w:hAnsi="宋体"/>
          <w:sz w:val="24"/>
        </w:rPr>
        <w:t>向其他厂商购买的所有附件和设备，这些附件和设备应符合相应的标准规范或法规的最新版本或其修正本的要求</w:t>
      </w:r>
      <w:r>
        <w:rPr>
          <w:rFonts w:hint="eastAsia"/>
          <w:sz w:val="24"/>
        </w:rPr>
        <w:t>，</w:t>
      </w:r>
      <w:r>
        <w:rPr>
          <w:rFonts w:hAnsi="宋体"/>
          <w:sz w:val="24"/>
        </w:rPr>
        <w:t>除非另有特别说明，将包括在投标期内有效的任何修正和补充。</w:t>
      </w:r>
    </w:p>
    <w:p w14:paraId="60ED8800">
      <w:pPr>
        <w:spacing w:line="360" w:lineRule="auto"/>
        <w:jc w:val="left"/>
        <w:rPr>
          <w:sz w:val="24"/>
        </w:rPr>
      </w:pPr>
      <w:r>
        <w:rPr>
          <w:rFonts w:hint="eastAsia"/>
          <w:sz w:val="24"/>
        </w:rPr>
        <w:t>3</w:t>
      </w:r>
      <w:r>
        <w:rPr>
          <w:sz w:val="24"/>
        </w:rPr>
        <w:t xml:space="preserve">.2 </w:t>
      </w:r>
      <w:r>
        <w:rPr>
          <w:rFonts w:hAnsi="宋体"/>
          <w:sz w:val="24"/>
        </w:rPr>
        <w:t>除非</w:t>
      </w:r>
      <w:r>
        <w:rPr>
          <w:rFonts w:hint="eastAsia" w:hAnsi="宋体"/>
          <w:sz w:val="24"/>
          <w:lang w:val="en-US" w:eastAsia="zh-CN"/>
        </w:rPr>
        <w:t>项目</w:t>
      </w:r>
      <w:r>
        <w:rPr>
          <w:rFonts w:hAnsi="宋体"/>
          <w:sz w:val="24"/>
        </w:rPr>
        <w:t>另有规定，均须遵守最新的国家标准</w:t>
      </w:r>
      <w:r>
        <w:rPr>
          <w:rFonts w:hint="eastAsia"/>
          <w:sz w:val="24"/>
        </w:rPr>
        <w:t>（</w:t>
      </w:r>
      <w:r>
        <w:rPr>
          <w:sz w:val="24"/>
        </w:rPr>
        <w:t>GB</w:t>
      </w:r>
      <w:r>
        <w:rPr>
          <w:rFonts w:hint="eastAsia"/>
          <w:sz w:val="24"/>
        </w:rPr>
        <w:t>）</w:t>
      </w:r>
      <w:r>
        <w:rPr>
          <w:rFonts w:hint="eastAsia" w:hAnsi="宋体"/>
          <w:sz w:val="24"/>
        </w:rPr>
        <w:t>、</w:t>
      </w:r>
      <w:r>
        <w:rPr>
          <w:rFonts w:hint="eastAsia"/>
          <w:kern w:val="0"/>
          <w:sz w:val="24"/>
          <w:szCs w:val="24"/>
        </w:rPr>
        <w:t>电力标准（DL）</w:t>
      </w:r>
      <w:r>
        <w:rPr>
          <w:rFonts w:hAnsi="宋体"/>
          <w:sz w:val="24"/>
        </w:rPr>
        <w:t>和国际电工委员会</w:t>
      </w:r>
      <w:r>
        <w:rPr>
          <w:rFonts w:hint="eastAsia"/>
          <w:sz w:val="24"/>
        </w:rPr>
        <w:t>（</w:t>
      </w:r>
      <w:r>
        <w:rPr>
          <w:sz w:val="24"/>
        </w:rPr>
        <w:t>IEC</w:t>
      </w:r>
      <w:r>
        <w:rPr>
          <w:rFonts w:hint="eastAsia"/>
          <w:sz w:val="24"/>
        </w:rPr>
        <w:t>）</w:t>
      </w:r>
      <w:r>
        <w:rPr>
          <w:rFonts w:hAnsi="宋体"/>
          <w:sz w:val="24"/>
        </w:rPr>
        <w:t>标准以及国际单位制</w:t>
      </w:r>
      <w:r>
        <w:rPr>
          <w:rFonts w:hint="eastAsia"/>
          <w:sz w:val="24"/>
        </w:rPr>
        <w:t>（</w:t>
      </w:r>
      <w:r>
        <w:rPr>
          <w:sz w:val="24"/>
        </w:rPr>
        <w:t>SI</w:t>
      </w:r>
      <w:r>
        <w:rPr>
          <w:rFonts w:hint="eastAsia"/>
          <w:sz w:val="24"/>
        </w:rPr>
        <w:t>）</w:t>
      </w:r>
      <w:r>
        <w:rPr>
          <w:rFonts w:hAnsi="宋体"/>
          <w:sz w:val="24"/>
        </w:rPr>
        <w:t>标准。如采用合资或合作产品，还应遵守合作方国家标准，当上述标准不一致时按高标准执行。</w:t>
      </w:r>
    </w:p>
    <w:p w14:paraId="20A1EE21">
      <w:pPr>
        <w:spacing w:line="360" w:lineRule="auto"/>
        <w:jc w:val="left"/>
        <w:rPr>
          <w:rFonts w:hint="eastAsia" w:hAnsi="宋体"/>
          <w:sz w:val="24"/>
        </w:rPr>
      </w:pPr>
      <w:r>
        <w:rPr>
          <w:rFonts w:hint="eastAsia"/>
          <w:sz w:val="24"/>
        </w:rPr>
        <w:t>3</w:t>
      </w:r>
      <w:r>
        <w:rPr>
          <w:sz w:val="24"/>
        </w:rPr>
        <w:t xml:space="preserve">.3 </w:t>
      </w:r>
      <w:r>
        <w:rPr>
          <w:rFonts w:hint="eastAsia" w:hAnsi="宋体"/>
          <w:sz w:val="24"/>
        </w:rPr>
        <w:t>投标人</w:t>
      </w:r>
      <w:r>
        <w:rPr>
          <w:rFonts w:hAnsi="宋体"/>
          <w:sz w:val="24"/>
        </w:rPr>
        <w:t>提供的设备和配套件要符合以下标准但不局限于以下标准</w:t>
      </w:r>
      <w:r>
        <w:rPr>
          <w:rFonts w:hint="eastAsia" w:hAnsi="宋体"/>
          <w:sz w:val="24"/>
        </w:rPr>
        <w:t>（按现行最新标准）</w:t>
      </w:r>
      <w:r>
        <w:rPr>
          <w:rFonts w:hAnsi="宋体"/>
          <w:sz w:val="24"/>
        </w:rPr>
        <w:t>：</w:t>
      </w:r>
    </w:p>
    <w:p w14:paraId="760EA4F7">
      <w:pPr>
        <w:pStyle w:val="14"/>
        <w:rPr>
          <w:rFonts w:hint="eastAsia" w:eastAsia="宋体"/>
          <w:lang w:val="en-US" w:eastAsia="zh-CN"/>
        </w:rPr>
      </w:pPr>
      <w:r>
        <w:rPr>
          <w:rFonts w:hint="eastAsia" w:ascii="宋体" w:hAnsi="宋体" w:cs="宋体"/>
          <w:sz w:val="24"/>
          <w:szCs w:val="24"/>
          <w:lang w:val="en-US" w:eastAsia="zh-CN"/>
        </w:rPr>
        <w:t>大屏标准：</w:t>
      </w:r>
    </w:p>
    <w:tbl>
      <w:tblPr>
        <w:tblStyle w:val="15"/>
        <w:tblW w:w="9027"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779"/>
        <w:gridCol w:w="6248"/>
      </w:tblGrid>
      <w:tr w14:paraId="0C244B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trPr>
        <w:tc>
          <w:tcPr>
            <w:tcW w:w="2779" w:type="dxa"/>
            <w:tcBorders>
              <w:top w:val="single" w:color="auto" w:sz="8"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39FC662C">
            <w:pPr>
              <w:pStyle w:val="21"/>
              <w:spacing w:before="54" w:after="54"/>
              <w:ind w:firstLine="240"/>
              <w:rPr>
                <w:rFonts w:hint="eastAsia" w:ascii="宋体" w:hAnsi="宋体" w:cs="宋体"/>
                <w:color w:val="000000"/>
                <w:sz w:val="24"/>
                <w:szCs w:val="24"/>
              </w:rPr>
            </w:pPr>
            <w:r>
              <w:rPr>
                <w:rFonts w:hint="eastAsia" w:ascii="宋体" w:hAnsi="宋体" w:cs="宋体"/>
                <w:color w:val="000000"/>
                <w:sz w:val="24"/>
                <w:szCs w:val="24"/>
              </w:rPr>
              <w:t>标准号</w:t>
            </w:r>
          </w:p>
        </w:tc>
        <w:tc>
          <w:tcPr>
            <w:tcW w:w="6248" w:type="dxa"/>
            <w:tcBorders>
              <w:top w:val="single" w:color="auto" w:sz="8"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2708F750">
            <w:pPr>
              <w:pStyle w:val="21"/>
              <w:spacing w:before="54" w:after="54"/>
              <w:ind w:firstLine="240"/>
              <w:rPr>
                <w:rFonts w:hint="eastAsia" w:ascii="宋体" w:hAnsi="宋体" w:cs="宋体"/>
                <w:color w:val="000000"/>
                <w:sz w:val="24"/>
                <w:szCs w:val="24"/>
              </w:rPr>
            </w:pPr>
            <w:r>
              <w:rPr>
                <w:rFonts w:hint="eastAsia" w:ascii="宋体" w:hAnsi="宋体" w:cs="宋体"/>
                <w:color w:val="000000"/>
                <w:sz w:val="24"/>
                <w:szCs w:val="24"/>
              </w:rPr>
              <w:t>标准名称</w:t>
            </w:r>
          </w:p>
        </w:tc>
      </w:tr>
      <w:tr w14:paraId="28027C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5E17CE67">
            <w:pPr>
              <w:pStyle w:val="21"/>
              <w:spacing w:before="54" w:after="54"/>
              <w:jc w:val="left"/>
              <w:rPr>
                <w:rFonts w:hint="eastAsia" w:ascii="宋体" w:hAnsi="宋体" w:cs="宋体"/>
                <w:color w:val="000000"/>
                <w:sz w:val="24"/>
                <w:szCs w:val="24"/>
              </w:rPr>
            </w:pPr>
            <w:r>
              <w:rPr>
                <w:rFonts w:hint="eastAsia" w:ascii="宋体" w:hAnsi="宋体" w:cs="宋体"/>
                <w:color w:val="000000"/>
                <w:sz w:val="24"/>
                <w:szCs w:val="24"/>
              </w:rPr>
              <w:t>SJ/T11141</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4DC68F6A">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发光二极管(LED)显示屏通用规范</w:t>
            </w:r>
          </w:p>
        </w:tc>
      </w:tr>
      <w:tr w14:paraId="094852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38D8106E">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GJB 2715</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54466FE4">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LED显示屏测试方法</w:t>
            </w:r>
          </w:p>
        </w:tc>
      </w:tr>
      <w:tr w14:paraId="3720B5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3392F078">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GB17859</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2C83B75B">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计算机信息系统安全保护等级划分准则</w:t>
            </w:r>
          </w:p>
        </w:tc>
      </w:tr>
      <w:tr w14:paraId="2BAC5B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5E96C06F">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GB50174-93</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32DAAFFC">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电力子操作工作站机房设计规范</w:t>
            </w:r>
          </w:p>
        </w:tc>
      </w:tr>
      <w:tr w14:paraId="6E8F43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590EEA76">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EIARS-232-C</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44BBAFFF">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国际串行通讯标准</w:t>
            </w:r>
          </w:p>
        </w:tc>
      </w:tr>
      <w:tr w14:paraId="56FDCE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4F9F2D12">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ZBN18-001</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15382469">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工业操作工作站系统安装环境条件</w:t>
            </w:r>
          </w:p>
        </w:tc>
      </w:tr>
      <w:tr w14:paraId="46F0BA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4B2BFD22">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GB/T17626</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4D7BAD50">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电磁兼容</w:t>
            </w:r>
          </w:p>
        </w:tc>
      </w:tr>
      <w:tr w14:paraId="1BA137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37FE6FA9">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GB/T 15153.1</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6AF201D2">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远动设备及系统 第2部分:工作条件 第1篇:电源和电磁兼容性</w:t>
            </w:r>
          </w:p>
        </w:tc>
      </w:tr>
      <w:tr w14:paraId="44829C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0AA60FC9">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GB/T 15153.2</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4238E3B2">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远动设备及系统 第2部分:工作条件 第2篇:环境条件 (气候、机械和其他非电影响因素)</w:t>
            </w:r>
          </w:p>
        </w:tc>
      </w:tr>
      <w:tr w14:paraId="2C4B2A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048D9EB4">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GB50057-94</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7083C0A8">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建筑物防雷设计规范</w:t>
            </w:r>
          </w:p>
        </w:tc>
      </w:tr>
      <w:tr w14:paraId="32BE87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490C5C5F">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GA 173</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4FFC2B06">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计算机信息系统防雷保安器</w:t>
            </w:r>
          </w:p>
        </w:tc>
      </w:tr>
      <w:tr w14:paraId="717591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5C75FF4D">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JDJ16-83</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54D57547">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建筑电气设计技术规程</w:t>
            </w:r>
          </w:p>
        </w:tc>
      </w:tr>
      <w:tr w14:paraId="114139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59850088">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JGJT 16</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7E094FDC">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民用建筑电气设计规范</w:t>
            </w:r>
          </w:p>
        </w:tc>
      </w:tr>
      <w:tr w14:paraId="5A60B3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5EAE72A3">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GB 50169</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43C7CD84">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电气装置安装工程 接地装置施工及验收规范</w:t>
            </w:r>
          </w:p>
        </w:tc>
      </w:tr>
      <w:tr w14:paraId="28337B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6F37F09D">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GB 50174</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0F33B1CB">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数据中心设计规范</w:t>
            </w:r>
          </w:p>
        </w:tc>
      </w:tr>
      <w:tr w14:paraId="7C55D6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11D65431">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GB 50054</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6DE4288C">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低压配电设计规范</w:t>
            </w:r>
          </w:p>
        </w:tc>
      </w:tr>
      <w:tr w14:paraId="6B3637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3D26B545">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GB 50034</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689453B2">
            <w:pPr>
              <w:pStyle w:val="21"/>
              <w:spacing w:before="54" w:after="54"/>
              <w:ind w:left="-19" w:leftChars="-9" w:right="63" w:rightChars="30" w:firstLine="115" w:firstLineChars="48"/>
              <w:jc w:val="left"/>
              <w:rPr>
                <w:rFonts w:hint="eastAsia" w:ascii="宋体" w:hAnsi="宋体" w:cs="宋体"/>
                <w:color w:val="000000"/>
                <w:sz w:val="24"/>
                <w:szCs w:val="24"/>
              </w:rPr>
            </w:pPr>
            <w:r>
              <w:rPr>
                <w:rFonts w:hint="eastAsia" w:ascii="宋体" w:hAnsi="宋体" w:cs="宋体"/>
                <w:color w:val="000000"/>
                <w:sz w:val="24"/>
                <w:szCs w:val="24"/>
              </w:rPr>
              <w:t>建筑照明设计标准</w:t>
            </w:r>
          </w:p>
        </w:tc>
      </w:tr>
      <w:tr w14:paraId="4DDE77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4F531BE5">
            <w:pPr>
              <w:pStyle w:val="21"/>
              <w:spacing w:before="54" w:after="54"/>
              <w:ind w:left="-19" w:leftChars="-9" w:right="63" w:rightChars="30" w:firstLine="115" w:firstLineChars="48"/>
              <w:jc w:val="left"/>
              <w:rPr>
                <w:rFonts w:hint="eastAsia" w:ascii="宋体" w:hAnsi="宋体" w:cs="宋体"/>
                <w:color w:val="000000"/>
                <w:sz w:val="24"/>
                <w:szCs w:val="24"/>
              </w:rPr>
            </w:pPr>
            <w:r>
              <w:rPr>
                <w:rFonts w:ascii="宋体" w:hAnsi="宋体" w:eastAsia="宋体" w:cs="宋体"/>
                <w:sz w:val="24"/>
                <w:szCs w:val="24"/>
              </w:rPr>
              <w:t>GB/T 2423.3</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5D1B3046">
            <w:pPr>
              <w:pStyle w:val="21"/>
              <w:spacing w:before="54" w:after="54"/>
              <w:ind w:left="-19" w:leftChars="-9" w:right="63" w:rightChars="30" w:firstLine="115" w:firstLineChars="48"/>
              <w:jc w:val="left"/>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恒定湿热试验方法</w:t>
            </w:r>
          </w:p>
        </w:tc>
      </w:tr>
    </w:tbl>
    <w:p w14:paraId="6A99DEC6">
      <w:pPr>
        <w:tabs>
          <w:tab w:val="left" w:pos="426"/>
          <w:tab w:val="left" w:pos="5940"/>
        </w:tabs>
        <w:spacing w:line="360" w:lineRule="auto"/>
        <w:ind w:firstLine="480" w:firstLineChars="200"/>
        <w:rPr>
          <w:rFonts w:hint="eastAsia" w:ascii="宋体" w:hAnsi="宋体" w:cs="宋体"/>
          <w:sz w:val="24"/>
          <w:szCs w:val="22"/>
          <w:lang w:val="en-US" w:eastAsia="zh-CN"/>
        </w:rPr>
      </w:pPr>
      <w:r>
        <w:rPr>
          <w:rFonts w:hint="eastAsia" w:ascii="宋体" w:hAnsi="宋体" w:cs="宋体"/>
          <w:sz w:val="24"/>
          <w:szCs w:val="22"/>
          <w:lang w:val="en-US" w:eastAsia="zh-CN"/>
        </w:rPr>
        <w:t>控制台标准：</w:t>
      </w:r>
    </w:p>
    <w:tbl>
      <w:tblPr>
        <w:tblStyle w:val="15"/>
        <w:tblW w:w="9027"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779"/>
        <w:gridCol w:w="6248"/>
      </w:tblGrid>
      <w:tr w14:paraId="0A7407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trPr>
        <w:tc>
          <w:tcPr>
            <w:tcW w:w="2779" w:type="dxa"/>
            <w:tcBorders>
              <w:top w:val="single" w:color="auto" w:sz="8"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018CE0C3">
            <w:pPr>
              <w:pStyle w:val="21"/>
              <w:spacing w:before="54" w:after="54"/>
              <w:ind w:firstLine="240"/>
              <w:rPr>
                <w:rFonts w:hint="eastAsia" w:ascii="宋体" w:hAnsi="宋体" w:cs="宋体"/>
                <w:color w:val="000000"/>
                <w:sz w:val="24"/>
                <w:szCs w:val="24"/>
              </w:rPr>
            </w:pPr>
            <w:r>
              <w:rPr>
                <w:rFonts w:hint="eastAsia" w:ascii="宋体" w:hAnsi="宋体" w:cs="宋体"/>
                <w:color w:val="000000"/>
                <w:sz w:val="24"/>
                <w:szCs w:val="24"/>
              </w:rPr>
              <w:t>标准号</w:t>
            </w:r>
          </w:p>
        </w:tc>
        <w:tc>
          <w:tcPr>
            <w:tcW w:w="6248" w:type="dxa"/>
            <w:tcBorders>
              <w:top w:val="single" w:color="auto" w:sz="8"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78DC542C">
            <w:pPr>
              <w:pStyle w:val="21"/>
              <w:spacing w:before="54" w:after="54"/>
              <w:ind w:firstLine="240"/>
              <w:rPr>
                <w:rFonts w:hint="eastAsia" w:ascii="宋体" w:hAnsi="宋体" w:cs="宋体"/>
                <w:color w:val="000000"/>
                <w:sz w:val="24"/>
                <w:szCs w:val="24"/>
              </w:rPr>
            </w:pPr>
            <w:r>
              <w:rPr>
                <w:rFonts w:hint="eastAsia" w:ascii="宋体" w:hAnsi="宋体" w:cs="宋体"/>
                <w:color w:val="000000"/>
                <w:sz w:val="24"/>
                <w:szCs w:val="24"/>
              </w:rPr>
              <w:t>标准名称</w:t>
            </w:r>
          </w:p>
        </w:tc>
      </w:tr>
      <w:tr w14:paraId="4E599B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shd w:val="clear" w:color="auto" w:fill="auto"/>
            <w:noWrap w:val="0"/>
            <w:tcMar>
              <w:top w:w="0" w:type="dxa"/>
              <w:left w:w="0" w:type="dxa"/>
              <w:bottom w:w="0" w:type="dxa"/>
              <w:right w:w="0" w:type="dxa"/>
            </w:tcMar>
            <w:vAlign w:val="center"/>
          </w:tcPr>
          <w:p w14:paraId="7559ED7F">
            <w:pPr>
              <w:pStyle w:val="21"/>
              <w:spacing w:before="54" w:after="54"/>
              <w:ind w:left="-19" w:leftChars="-9" w:right="63" w:rightChars="30" w:firstLine="115" w:firstLineChars="48"/>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GB/T 3325</w:t>
            </w:r>
          </w:p>
        </w:tc>
        <w:tc>
          <w:tcPr>
            <w:tcW w:w="6248" w:type="dxa"/>
            <w:tcBorders>
              <w:top w:val="single" w:color="auto" w:sz="4" w:space="0"/>
              <w:left w:val="single" w:color="auto" w:sz="4" w:space="0"/>
              <w:bottom w:val="single" w:color="auto" w:sz="4" w:space="0"/>
              <w:right w:val="single" w:color="auto" w:sz="8" w:space="0"/>
            </w:tcBorders>
            <w:shd w:val="clear" w:color="auto" w:fill="auto"/>
            <w:noWrap w:val="0"/>
            <w:tcMar>
              <w:top w:w="0" w:type="dxa"/>
              <w:left w:w="0" w:type="dxa"/>
              <w:bottom w:w="0" w:type="dxa"/>
              <w:right w:w="0" w:type="dxa"/>
            </w:tcMar>
            <w:vAlign w:val="center"/>
          </w:tcPr>
          <w:p w14:paraId="41C7D45F">
            <w:pPr>
              <w:pStyle w:val="21"/>
              <w:spacing w:before="54" w:after="54"/>
              <w:ind w:left="-19" w:leftChars="-9" w:right="63" w:rightChars="30" w:firstLine="115" w:firstLineChars="48"/>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金属家具通用技术条件</w:t>
            </w:r>
          </w:p>
        </w:tc>
      </w:tr>
      <w:tr w14:paraId="5B3152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noWrap w:val="0"/>
            <w:tcMar>
              <w:top w:w="0" w:type="dxa"/>
              <w:left w:w="0" w:type="dxa"/>
              <w:bottom w:w="0" w:type="dxa"/>
              <w:right w:w="0" w:type="dxa"/>
            </w:tcMar>
            <w:vAlign w:val="center"/>
          </w:tcPr>
          <w:p w14:paraId="20DF5114">
            <w:pPr>
              <w:pStyle w:val="21"/>
              <w:spacing w:before="54" w:after="54"/>
              <w:ind w:left="-19" w:leftChars="-9" w:right="63" w:rightChars="30" w:firstLine="115" w:firstLineChars="48"/>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GB/T2424.25</w:t>
            </w:r>
          </w:p>
        </w:tc>
        <w:tc>
          <w:tcPr>
            <w:tcW w:w="6248" w:type="dxa"/>
            <w:tcBorders>
              <w:top w:val="single" w:color="auto" w:sz="4" w:space="0"/>
              <w:left w:val="single" w:color="auto" w:sz="4" w:space="0"/>
              <w:bottom w:val="single" w:color="auto" w:sz="4" w:space="0"/>
              <w:right w:val="single" w:color="auto" w:sz="8" w:space="0"/>
            </w:tcBorders>
            <w:noWrap w:val="0"/>
            <w:tcMar>
              <w:top w:w="0" w:type="dxa"/>
              <w:left w:w="0" w:type="dxa"/>
              <w:bottom w:w="0" w:type="dxa"/>
              <w:right w:w="0" w:type="dxa"/>
            </w:tcMar>
            <w:vAlign w:val="center"/>
          </w:tcPr>
          <w:p w14:paraId="3D707669">
            <w:pPr>
              <w:pStyle w:val="21"/>
              <w:spacing w:before="54" w:after="54"/>
              <w:ind w:left="-19" w:leftChars="-9" w:right="63" w:rightChars="30" w:firstLine="115" w:firstLineChars="48"/>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环境试验 第3部分:试验导则 地震试验方法</w:t>
            </w:r>
          </w:p>
        </w:tc>
      </w:tr>
      <w:tr w14:paraId="1281A7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79" w:type="dxa"/>
            <w:tcBorders>
              <w:top w:val="single" w:color="auto" w:sz="4" w:space="0"/>
              <w:left w:val="single" w:color="auto" w:sz="8" w:space="0"/>
              <w:bottom w:val="single" w:color="auto" w:sz="4" w:space="0"/>
              <w:right w:val="single" w:color="auto" w:sz="4" w:space="0"/>
            </w:tcBorders>
            <w:shd w:val="clear" w:color="auto" w:fill="auto"/>
            <w:noWrap w:val="0"/>
            <w:tcMar>
              <w:top w:w="0" w:type="dxa"/>
              <w:left w:w="0" w:type="dxa"/>
              <w:bottom w:w="0" w:type="dxa"/>
              <w:right w:w="0" w:type="dxa"/>
            </w:tcMar>
            <w:vAlign w:val="center"/>
          </w:tcPr>
          <w:p w14:paraId="44519DDA">
            <w:pPr>
              <w:pStyle w:val="21"/>
              <w:spacing w:before="54" w:after="54"/>
              <w:ind w:left="-19" w:leftChars="-9" w:right="63" w:rightChars="30" w:firstLine="115" w:firstLineChars="48"/>
              <w:jc w:val="left"/>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DL/T 575.1</w:t>
            </w:r>
          </w:p>
        </w:tc>
        <w:tc>
          <w:tcPr>
            <w:tcW w:w="6248" w:type="dxa"/>
            <w:tcBorders>
              <w:top w:val="single" w:color="auto" w:sz="4" w:space="0"/>
              <w:left w:val="single" w:color="auto" w:sz="4" w:space="0"/>
              <w:bottom w:val="single" w:color="auto" w:sz="4" w:space="0"/>
              <w:right w:val="single" w:color="auto" w:sz="8" w:space="0"/>
            </w:tcBorders>
            <w:shd w:val="clear" w:color="auto" w:fill="auto"/>
            <w:noWrap w:val="0"/>
            <w:tcMar>
              <w:top w:w="0" w:type="dxa"/>
              <w:left w:w="0" w:type="dxa"/>
              <w:bottom w:w="0" w:type="dxa"/>
              <w:right w:w="0" w:type="dxa"/>
            </w:tcMar>
            <w:vAlign w:val="center"/>
          </w:tcPr>
          <w:p w14:paraId="0E15F94F">
            <w:pPr>
              <w:pStyle w:val="21"/>
              <w:spacing w:before="54" w:after="54"/>
              <w:ind w:left="-19" w:leftChars="-9" w:right="63" w:rightChars="30" w:firstLine="115" w:firstLineChars="48"/>
              <w:jc w:val="left"/>
              <w:rPr>
                <w:rFonts w:hint="eastAsia" w:ascii="宋体" w:hAnsi="宋体" w:eastAsia="宋体" w:cs="宋体"/>
                <w:color w:val="000000"/>
                <w:kern w:val="2"/>
                <w:sz w:val="24"/>
                <w:szCs w:val="24"/>
                <w:lang w:val="en-US" w:eastAsia="zh-CN" w:bidi="ar-SA"/>
              </w:rPr>
            </w:pPr>
            <w:r>
              <w:rPr>
                <w:rFonts w:hint="eastAsia" w:ascii="宋体" w:hAnsi="宋体"/>
                <w:sz w:val="24"/>
              </w:rPr>
              <w:t>控制中心人机工程设计导则</w:t>
            </w:r>
          </w:p>
        </w:tc>
      </w:tr>
      <w:tr w14:paraId="46D720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779" w:type="dxa"/>
            <w:tcBorders>
              <w:top w:val="single" w:color="auto" w:sz="4" w:space="0"/>
              <w:left w:val="single" w:color="auto" w:sz="8" w:space="0"/>
              <w:bottom w:val="single" w:color="auto" w:sz="4" w:space="0"/>
              <w:right w:val="single" w:color="auto" w:sz="4" w:space="0"/>
            </w:tcBorders>
            <w:shd w:val="clear" w:color="auto" w:fill="auto"/>
            <w:noWrap w:val="0"/>
            <w:tcMar>
              <w:top w:w="0" w:type="dxa"/>
              <w:left w:w="0" w:type="dxa"/>
              <w:bottom w:w="0" w:type="dxa"/>
              <w:right w:w="0" w:type="dxa"/>
            </w:tcMar>
            <w:vAlign w:val="center"/>
          </w:tcPr>
          <w:p w14:paraId="161090B0">
            <w:pPr>
              <w:pStyle w:val="21"/>
              <w:spacing w:before="54" w:after="54"/>
              <w:ind w:left="-19" w:leftChars="-9" w:right="63" w:rightChars="30" w:firstLine="115" w:firstLineChars="48"/>
              <w:jc w:val="left"/>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ISO/TR 11064-10</w:t>
            </w:r>
          </w:p>
        </w:tc>
        <w:tc>
          <w:tcPr>
            <w:tcW w:w="6248" w:type="dxa"/>
            <w:tcBorders>
              <w:top w:val="single" w:color="auto" w:sz="4" w:space="0"/>
              <w:left w:val="single" w:color="auto" w:sz="4" w:space="0"/>
              <w:bottom w:val="single" w:color="auto" w:sz="4" w:space="0"/>
              <w:right w:val="single" w:color="auto" w:sz="8" w:space="0"/>
            </w:tcBorders>
            <w:shd w:val="clear" w:color="auto" w:fill="auto"/>
            <w:noWrap w:val="0"/>
            <w:tcMar>
              <w:top w:w="0" w:type="dxa"/>
              <w:left w:w="0" w:type="dxa"/>
              <w:bottom w:w="0" w:type="dxa"/>
              <w:right w:w="0" w:type="dxa"/>
            </w:tcMar>
            <w:vAlign w:val="center"/>
          </w:tcPr>
          <w:p w14:paraId="1CA1937E">
            <w:pPr>
              <w:pStyle w:val="21"/>
              <w:spacing w:before="54" w:after="54"/>
              <w:ind w:left="-19" w:leftChars="-9" w:right="63" w:rightChars="30" w:firstLine="115" w:firstLineChars="48"/>
              <w:jc w:val="left"/>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控制中心的人体工学设计</w:t>
            </w:r>
          </w:p>
        </w:tc>
      </w:tr>
      <w:tr w14:paraId="3322B5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79" w:type="dxa"/>
            <w:tcBorders>
              <w:top w:val="single" w:color="auto" w:sz="4" w:space="0"/>
              <w:left w:val="single" w:color="auto" w:sz="8" w:space="0"/>
              <w:bottom w:val="single" w:color="auto" w:sz="4" w:space="0"/>
              <w:right w:val="single" w:color="auto" w:sz="4" w:space="0"/>
            </w:tcBorders>
            <w:shd w:val="clear" w:color="auto" w:fill="auto"/>
            <w:noWrap w:val="0"/>
            <w:tcMar>
              <w:top w:w="0" w:type="dxa"/>
              <w:left w:w="0" w:type="dxa"/>
              <w:bottom w:w="0" w:type="dxa"/>
              <w:right w:w="0" w:type="dxa"/>
            </w:tcMar>
            <w:vAlign w:val="center"/>
          </w:tcPr>
          <w:p w14:paraId="4AB6D1B5">
            <w:pPr>
              <w:pStyle w:val="21"/>
              <w:spacing w:before="54" w:after="54"/>
              <w:ind w:left="-19" w:leftChars="-9" w:right="63" w:rightChars="30" w:firstLine="115" w:firstLineChars="48"/>
              <w:jc w:val="left"/>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GB/T 3325</w:t>
            </w:r>
          </w:p>
        </w:tc>
        <w:tc>
          <w:tcPr>
            <w:tcW w:w="6248" w:type="dxa"/>
            <w:tcBorders>
              <w:top w:val="single" w:color="auto" w:sz="4" w:space="0"/>
              <w:left w:val="single" w:color="auto" w:sz="4" w:space="0"/>
              <w:bottom w:val="single" w:color="auto" w:sz="4" w:space="0"/>
              <w:right w:val="single" w:color="auto" w:sz="8" w:space="0"/>
            </w:tcBorders>
            <w:shd w:val="clear" w:color="auto" w:fill="auto"/>
            <w:noWrap w:val="0"/>
            <w:tcMar>
              <w:top w:w="0" w:type="dxa"/>
              <w:left w:w="0" w:type="dxa"/>
              <w:bottom w:w="0" w:type="dxa"/>
              <w:right w:w="0" w:type="dxa"/>
            </w:tcMar>
            <w:vAlign w:val="center"/>
          </w:tcPr>
          <w:p w14:paraId="08D5F6C1">
            <w:pPr>
              <w:pStyle w:val="21"/>
              <w:spacing w:before="54" w:after="54"/>
              <w:ind w:left="-19" w:leftChars="-9" w:right="63" w:rightChars="30" w:firstLine="115" w:firstLineChars="48"/>
              <w:jc w:val="left"/>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金属家具通用技术条件</w:t>
            </w:r>
          </w:p>
        </w:tc>
      </w:tr>
    </w:tbl>
    <w:p w14:paraId="27701FF3">
      <w:pPr>
        <w:pStyle w:val="19"/>
        <w:keepNext/>
        <w:keepLines/>
        <w:pageBreakBefore w:val="0"/>
        <w:widowControl w:val="0"/>
        <w:numPr>
          <w:ilvl w:val="0"/>
          <w:numId w:val="0"/>
        </w:numPr>
        <w:kinsoku/>
        <w:wordWrap/>
        <w:overflowPunct/>
        <w:topLinePunct w:val="0"/>
        <w:autoSpaceDE/>
        <w:autoSpaceDN/>
        <w:bidi w:val="0"/>
        <w:adjustRightInd/>
        <w:snapToGrid w:val="0"/>
        <w:spacing w:before="157" w:beforeLines="50"/>
        <w:ind w:leftChars="0"/>
        <w:textAlignment w:val="auto"/>
        <w:outlineLvl w:val="1"/>
        <w:rPr>
          <w:rFonts w:hint="eastAsia"/>
          <w:sz w:val="24"/>
          <w:szCs w:val="24"/>
        </w:rPr>
      </w:pPr>
      <w:bookmarkStart w:id="23" w:name="_Toc203236121"/>
      <w:bookmarkStart w:id="24" w:name="_Toc203235813"/>
      <w:bookmarkStart w:id="25" w:name="_Toc63596319"/>
      <w:bookmarkStart w:id="26" w:name="_Toc285445292"/>
      <w:bookmarkStart w:id="27" w:name="_Toc203236009"/>
      <w:bookmarkStart w:id="28" w:name="_Toc58821140"/>
      <w:bookmarkStart w:id="29" w:name="_Toc173689272"/>
      <w:r>
        <w:rPr>
          <w:rFonts w:hint="eastAsia"/>
          <w:sz w:val="24"/>
          <w:szCs w:val="24"/>
          <w:lang w:val="en-US" w:eastAsia="zh-CN"/>
        </w:rPr>
        <w:t>4</w:t>
      </w:r>
      <w:r>
        <w:rPr>
          <w:rFonts w:hint="eastAsia"/>
          <w:sz w:val="24"/>
          <w:szCs w:val="24"/>
        </w:rPr>
        <w:t xml:space="preserve"> </w:t>
      </w:r>
      <w:bookmarkStart w:id="30" w:name="_Toc5083"/>
      <w:r>
        <w:rPr>
          <w:rFonts w:hint="eastAsia"/>
          <w:sz w:val="24"/>
          <w:szCs w:val="24"/>
        </w:rPr>
        <w:t>技术要求</w:t>
      </w:r>
      <w:bookmarkEnd w:id="23"/>
      <w:bookmarkEnd w:id="24"/>
      <w:bookmarkEnd w:id="25"/>
      <w:bookmarkEnd w:id="26"/>
      <w:bookmarkEnd w:id="27"/>
      <w:bookmarkEnd w:id="28"/>
      <w:bookmarkEnd w:id="29"/>
      <w:bookmarkEnd w:id="30"/>
    </w:p>
    <w:p w14:paraId="0002F1C7">
      <w:pPr>
        <w:pStyle w:val="22"/>
        <w:numPr>
          <w:ilvl w:val="0"/>
          <w:numId w:val="4"/>
        </w:numPr>
        <w:spacing w:line="360" w:lineRule="auto"/>
        <w:ind w:firstLineChars="0"/>
        <w:rPr>
          <w:rFonts w:hint="eastAsia" w:ascii="宋体" w:hAnsi="宋体" w:cs="宋体"/>
          <w:vanish/>
          <w:kern w:val="1"/>
          <w:sz w:val="24"/>
          <w:szCs w:val="22"/>
        </w:rPr>
      </w:pPr>
      <w:bookmarkStart w:id="31" w:name="_Hlt513197696"/>
      <w:bookmarkEnd w:id="31"/>
    </w:p>
    <w:p w14:paraId="2B809A25">
      <w:pPr>
        <w:numPr>
          <w:ilvl w:val="0"/>
          <w:numId w:val="0"/>
        </w:numPr>
        <w:spacing w:line="360" w:lineRule="auto"/>
        <w:ind w:leftChars="0"/>
        <w:rPr>
          <w:rFonts w:hint="eastAsia" w:ascii="宋体" w:hAnsi="宋体" w:cs="宋体"/>
          <w:kern w:val="1"/>
          <w:sz w:val="24"/>
          <w:szCs w:val="22"/>
        </w:rPr>
      </w:pPr>
      <w:r>
        <w:rPr>
          <w:rFonts w:hint="eastAsia" w:ascii="宋体" w:hAnsi="宋体" w:cs="宋体"/>
          <w:kern w:val="1"/>
          <w:sz w:val="24"/>
          <w:szCs w:val="22"/>
          <w:lang w:val="en-US" w:eastAsia="zh-CN"/>
        </w:rPr>
        <w:t xml:space="preserve">4.1 </w:t>
      </w:r>
      <w:r>
        <w:rPr>
          <w:rFonts w:hint="eastAsia" w:ascii="宋体" w:hAnsi="宋体" w:cs="宋体"/>
          <w:kern w:val="1"/>
          <w:sz w:val="24"/>
          <w:szCs w:val="22"/>
        </w:rPr>
        <w:t xml:space="preserve"> </w:t>
      </w:r>
      <w:r>
        <w:rPr>
          <w:rFonts w:hint="eastAsia" w:ascii="宋体" w:hAnsi="宋体" w:cs="宋体"/>
          <w:kern w:val="1"/>
          <w:sz w:val="24"/>
          <w:szCs w:val="22"/>
          <w:lang w:val="en-US" w:eastAsia="zh-CN"/>
        </w:rPr>
        <w:t>总体要求</w:t>
      </w:r>
    </w:p>
    <w:p w14:paraId="4F06B6CC">
      <w:pPr>
        <w:pStyle w:val="6"/>
      </w:pPr>
      <w:r>
        <w:rPr>
          <w:rFonts w:hint="eastAsia" w:hAnsi="宋体" w:cs="宋体"/>
          <w:kern w:val="1"/>
          <w:sz w:val="24"/>
          <w:szCs w:val="22"/>
          <w:lang w:val="en-US" w:eastAsia="zh-CN"/>
        </w:rPr>
        <w:t>4.1.1</w:t>
      </w:r>
      <w:r>
        <w:rPr>
          <w:rFonts w:hint="eastAsia" w:hAnsi="宋体" w:cs="宋体"/>
          <w:kern w:val="1"/>
          <w:sz w:val="24"/>
          <w:szCs w:val="22"/>
        </w:rPr>
        <w:t>投标人应采用先进、成熟、实用的主流技术，采用主流产品，并提供高质量的实施和调试，使系统达到国内同行业先进水平</w:t>
      </w:r>
      <w:r>
        <w:rPr>
          <w:rFonts w:hint="eastAsia" w:hAnsi="宋体" w:cs="宋体"/>
          <w:kern w:val="1"/>
          <w:sz w:val="24"/>
          <w:szCs w:val="22"/>
          <w:lang w:eastAsia="zh-CN"/>
        </w:rPr>
        <w:t>。</w:t>
      </w:r>
    </w:p>
    <w:p w14:paraId="548C733F">
      <w:pPr>
        <w:pStyle w:val="6"/>
        <w:rPr>
          <w:rFonts w:hint="eastAsia" w:ascii="宋体" w:hAnsi="宋体" w:cs="宋体"/>
          <w:sz w:val="24"/>
          <w:szCs w:val="24"/>
        </w:rPr>
      </w:pPr>
      <w:r>
        <w:rPr>
          <w:rFonts w:hint="eastAsia" w:hAnsi="宋体" w:cs="宋体"/>
          <w:kern w:val="1"/>
          <w:sz w:val="24"/>
          <w:szCs w:val="22"/>
          <w:lang w:val="en-US" w:eastAsia="zh-CN"/>
        </w:rPr>
        <w:t>4.1</w:t>
      </w:r>
      <w:r>
        <w:rPr>
          <w:rFonts w:hint="eastAsia" w:hAnsi="宋体" w:cs="宋体"/>
          <w:kern w:val="1"/>
          <w:sz w:val="24"/>
          <w:szCs w:val="22"/>
        </w:rPr>
        <w:t>.2系统应满足当前实际使用和今后发展的需求；</w:t>
      </w:r>
      <w:r>
        <w:rPr>
          <w:rFonts w:hint="eastAsia" w:ascii="宋体" w:hAnsi="宋体" w:cs="宋体"/>
          <w:sz w:val="24"/>
          <w:szCs w:val="24"/>
        </w:rPr>
        <w:t>系统应具有优化系统管理、延长设备使用寿命、减少运行费用、节省能耗等特点。</w:t>
      </w:r>
    </w:p>
    <w:p w14:paraId="4F1D2A1B">
      <w:pPr>
        <w:pStyle w:val="6"/>
        <w:rPr>
          <w:rFonts w:hint="eastAsia" w:hAnsi="宋体" w:cs="宋体"/>
          <w:kern w:val="1"/>
          <w:sz w:val="24"/>
          <w:szCs w:val="22"/>
          <w:lang w:val="en-US" w:eastAsia="zh-CN"/>
        </w:rPr>
      </w:pPr>
      <w:r>
        <w:rPr>
          <w:rFonts w:hint="eastAsia" w:hAnsi="宋体" w:cs="宋体"/>
          <w:kern w:val="1"/>
          <w:sz w:val="24"/>
          <w:szCs w:val="22"/>
          <w:lang w:val="en-US" w:eastAsia="zh-CN"/>
        </w:rPr>
        <w:t>4.1</w:t>
      </w:r>
      <w:r>
        <w:rPr>
          <w:rFonts w:hint="eastAsia" w:hAnsi="宋体" w:cs="宋体"/>
          <w:kern w:val="1"/>
          <w:sz w:val="24"/>
          <w:szCs w:val="22"/>
        </w:rPr>
        <w:t>.</w:t>
      </w:r>
      <w:r>
        <w:rPr>
          <w:rFonts w:hint="eastAsia" w:hAnsi="宋体" w:cs="宋体"/>
          <w:kern w:val="1"/>
          <w:sz w:val="24"/>
          <w:szCs w:val="22"/>
          <w:lang w:val="en-US" w:eastAsia="zh-CN"/>
        </w:rPr>
        <w:t>3投标文件应同时响应本技术规范文件及相关图纸。</w:t>
      </w:r>
    </w:p>
    <w:p w14:paraId="7DDAC4BB">
      <w:pPr>
        <w:pStyle w:val="6"/>
        <w:rPr>
          <w:rFonts w:hint="eastAsia" w:ascii="宋体" w:hAnsi="宋体" w:cs="宋体"/>
          <w:sz w:val="24"/>
          <w:szCs w:val="24"/>
          <w:lang w:val="en-US" w:eastAsia="zh-CN"/>
        </w:rPr>
      </w:pPr>
      <w:r>
        <w:rPr>
          <w:rFonts w:hint="eastAsia" w:hAnsi="宋体" w:cs="宋体"/>
          <w:sz w:val="24"/>
          <w:szCs w:val="24"/>
          <w:lang w:val="en-US" w:eastAsia="zh-CN"/>
        </w:rPr>
        <w:t>4.1</w:t>
      </w:r>
      <w:r>
        <w:rPr>
          <w:rFonts w:hint="eastAsia" w:ascii="宋体" w:hAnsi="宋体" w:cs="宋体"/>
          <w:sz w:val="24"/>
          <w:szCs w:val="24"/>
          <w:lang w:val="en-US" w:eastAsia="zh-CN"/>
        </w:rPr>
        <w:t>.4投标人在中标后根据本技术规范文件及相关图纸资料进行详细方案设计，并确保设计方案科学、合理、经济。</w:t>
      </w:r>
    </w:p>
    <w:p w14:paraId="7DC8BDD5">
      <w:pPr>
        <w:pStyle w:val="6"/>
        <w:rPr>
          <w:rFonts w:hint="eastAsia" w:hAnsi="宋体" w:cs="宋体"/>
          <w:kern w:val="1"/>
          <w:sz w:val="24"/>
          <w:szCs w:val="22"/>
          <w:lang w:val="en-US" w:eastAsia="zh-CN"/>
        </w:rPr>
      </w:pPr>
      <w:r>
        <w:rPr>
          <w:rFonts w:hint="eastAsia" w:hAnsi="宋体" w:cs="宋体"/>
          <w:kern w:val="1"/>
          <w:sz w:val="24"/>
          <w:szCs w:val="22"/>
          <w:lang w:val="en-US" w:eastAsia="zh-CN"/>
        </w:rPr>
        <w:t>4.1.5投标人应负责设备及软件的供货、实施、调试、培训等工作，应允许并指导招标人的工作人员参与系统的实施、调试、诊断及解决问题等各项工作。</w:t>
      </w:r>
    </w:p>
    <w:p w14:paraId="1FF40FB5">
      <w:pPr>
        <w:pStyle w:val="6"/>
        <w:rPr>
          <w:rFonts w:hint="eastAsia"/>
          <w:lang w:val="en-US" w:eastAsia="zh-CN"/>
        </w:rPr>
      </w:pPr>
      <w:r>
        <w:rPr>
          <w:rFonts w:hint="eastAsia" w:hAnsi="宋体" w:cs="宋体"/>
          <w:kern w:val="1"/>
          <w:sz w:val="24"/>
          <w:szCs w:val="22"/>
          <w:lang w:val="en-US" w:eastAsia="zh-CN"/>
        </w:rPr>
        <w:t>4.1.6除上述之外，投标人负责免费提供与本项目有关的其它所有附件及材料的供货、实施。</w:t>
      </w:r>
    </w:p>
    <w:p w14:paraId="66D11146">
      <w:pPr>
        <w:numPr>
          <w:ilvl w:val="0"/>
          <w:numId w:val="0"/>
        </w:numPr>
        <w:spacing w:line="360" w:lineRule="auto"/>
        <w:ind w:leftChars="0"/>
        <w:rPr>
          <w:rFonts w:hint="eastAsia" w:ascii="宋体" w:hAnsi="宋体" w:cs="宋体"/>
          <w:kern w:val="1"/>
          <w:sz w:val="24"/>
          <w:szCs w:val="22"/>
        </w:rPr>
      </w:pPr>
      <w:r>
        <w:rPr>
          <w:rFonts w:hint="eastAsia" w:ascii="宋体" w:hAnsi="宋体" w:cs="宋体"/>
          <w:kern w:val="1"/>
          <w:sz w:val="24"/>
          <w:szCs w:val="22"/>
          <w:lang w:val="en-US" w:eastAsia="zh-CN"/>
        </w:rPr>
        <w:t>4.2</w:t>
      </w:r>
      <w:r>
        <w:rPr>
          <w:rFonts w:hint="eastAsia" w:ascii="宋体" w:hAnsi="宋体" w:cs="宋体"/>
          <w:kern w:val="1"/>
          <w:sz w:val="24"/>
          <w:szCs w:val="22"/>
        </w:rPr>
        <w:t xml:space="preserve"> </w:t>
      </w:r>
      <w:r>
        <w:rPr>
          <w:rFonts w:hint="eastAsia" w:ascii="宋体" w:hAnsi="宋体" w:cs="宋体"/>
          <w:kern w:val="1"/>
          <w:sz w:val="24"/>
          <w:szCs w:val="22"/>
          <w:lang w:val="en-US" w:eastAsia="zh-CN"/>
        </w:rPr>
        <w:t>投标人的方案要求</w:t>
      </w:r>
    </w:p>
    <w:p w14:paraId="2C85422F">
      <w:pPr>
        <w:pStyle w:val="6"/>
        <w:rPr>
          <w:rFonts w:hint="eastAsia" w:hAnsi="宋体" w:cs="宋体"/>
          <w:kern w:val="1"/>
          <w:sz w:val="24"/>
          <w:szCs w:val="22"/>
          <w:lang w:val="en-US" w:eastAsia="zh-CN"/>
        </w:rPr>
      </w:pPr>
      <w:r>
        <w:rPr>
          <w:rFonts w:hint="eastAsia" w:hAnsi="宋体" w:cs="宋体"/>
          <w:kern w:val="1"/>
          <w:sz w:val="24"/>
          <w:szCs w:val="22"/>
          <w:lang w:val="en-US" w:eastAsia="zh-CN"/>
        </w:rPr>
        <w:t xml:space="preserve">4.2.1投标人应在方案书中提供设备的详细配置。 </w:t>
      </w:r>
    </w:p>
    <w:p w14:paraId="1456E1BF">
      <w:pPr>
        <w:pStyle w:val="6"/>
        <w:rPr>
          <w:rFonts w:hint="eastAsia" w:hAnsi="宋体" w:cs="宋体"/>
          <w:kern w:val="1"/>
          <w:sz w:val="24"/>
          <w:szCs w:val="22"/>
          <w:lang w:val="en-US" w:eastAsia="zh-CN"/>
        </w:rPr>
      </w:pPr>
      <w:r>
        <w:rPr>
          <w:rFonts w:hint="eastAsia" w:hAnsi="宋体" w:cs="宋体"/>
          <w:kern w:val="1"/>
          <w:sz w:val="24"/>
          <w:szCs w:val="22"/>
          <w:lang w:val="en-US" w:eastAsia="zh-CN"/>
        </w:rPr>
        <w:t>4.2.2投标人在方案书中应说明对供货时间、运输、实施、调测等进度的具体安排。</w:t>
      </w:r>
    </w:p>
    <w:p w14:paraId="2EA393DE">
      <w:pPr>
        <w:pStyle w:val="6"/>
        <w:rPr>
          <w:rFonts w:hint="eastAsia" w:hAnsi="宋体" w:cs="宋体"/>
          <w:kern w:val="1"/>
          <w:sz w:val="24"/>
          <w:szCs w:val="22"/>
          <w:lang w:val="en-US" w:eastAsia="zh-CN"/>
        </w:rPr>
      </w:pPr>
      <w:r>
        <w:rPr>
          <w:rFonts w:hint="eastAsia" w:hAnsi="宋体" w:cs="宋体"/>
          <w:kern w:val="1"/>
          <w:sz w:val="24"/>
          <w:szCs w:val="22"/>
          <w:lang w:val="en-US" w:eastAsia="zh-CN"/>
        </w:rPr>
        <w:t>4.2.3投标人在方案书中应说明给招标人提供的技术文件、技术支持、技术服务、人员培训等的范围和程度。</w:t>
      </w:r>
    </w:p>
    <w:p w14:paraId="40124680">
      <w:pPr>
        <w:pStyle w:val="6"/>
        <w:rPr>
          <w:rFonts w:hint="eastAsia" w:hAnsi="宋体" w:cs="宋体"/>
          <w:kern w:val="1"/>
          <w:sz w:val="24"/>
          <w:szCs w:val="22"/>
          <w:lang w:val="en-US" w:eastAsia="zh-CN"/>
        </w:rPr>
      </w:pPr>
      <w:r>
        <w:rPr>
          <w:rFonts w:hint="eastAsia" w:hAnsi="宋体" w:cs="宋体"/>
          <w:kern w:val="1"/>
          <w:sz w:val="24"/>
          <w:szCs w:val="22"/>
          <w:lang w:val="en-US" w:eastAsia="zh-CN"/>
        </w:rPr>
        <w:t>4.2.4投标人应在方案书中列出提供的书面技术资料详细清单。</w:t>
      </w:r>
    </w:p>
    <w:p w14:paraId="332D98BF">
      <w:pPr>
        <w:pStyle w:val="6"/>
        <w:rPr>
          <w:rFonts w:hint="eastAsia" w:hAnsi="宋体" w:cs="宋体"/>
          <w:kern w:val="1"/>
          <w:sz w:val="24"/>
          <w:szCs w:val="22"/>
          <w:highlight w:val="none"/>
          <w:lang w:val="en-US" w:eastAsia="zh-CN"/>
        </w:rPr>
      </w:pPr>
      <w:r>
        <w:rPr>
          <w:rFonts w:hint="eastAsia" w:hAnsi="宋体" w:cs="宋体"/>
          <w:kern w:val="1"/>
          <w:sz w:val="24"/>
          <w:szCs w:val="22"/>
          <w:highlight w:val="none"/>
          <w:lang w:val="en-US" w:eastAsia="zh-CN"/>
        </w:rPr>
        <w:t>4.2.5方案的内容格式要求</w:t>
      </w:r>
    </w:p>
    <w:p w14:paraId="0548C5AB">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投标人所提供的方案应按照以下内容格式进行编制：</w:t>
      </w:r>
    </w:p>
    <w:p w14:paraId="72D73033">
      <w:pPr>
        <w:numPr>
          <w:ilvl w:val="0"/>
          <w:numId w:val="5"/>
        </w:num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总体方案建议；</w:t>
      </w:r>
    </w:p>
    <w:p w14:paraId="0AE7D002">
      <w:pPr>
        <w:numPr>
          <w:ilvl w:val="0"/>
          <w:numId w:val="5"/>
        </w:num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设备配置清单；</w:t>
      </w:r>
    </w:p>
    <w:p w14:paraId="2F3ACA15">
      <w:pPr>
        <w:numPr>
          <w:ilvl w:val="0"/>
          <w:numId w:val="5"/>
        </w:num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项目进度安排及项目组织实施方式；</w:t>
      </w:r>
    </w:p>
    <w:p w14:paraId="74BAA5E5">
      <w:pPr>
        <w:numPr>
          <w:ilvl w:val="0"/>
          <w:numId w:val="5"/>
        </w:num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验收方案；</w:t>
      </w:r>
    </w:p>
    <w:p w14:paraId="2F1059AB">
      <w:pPr>
        <w:numPr>
          <w:ilvl w:val="0"/>
          <w:numId w:val="5"/>
        </w:num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培训计划；</w:t>
      </w:r>
    </w:p>
    <w:p w14:paraId="7EDD3909">
      <w:pPr>
        <w:numPr>
          <w:ilvl w:val="0"/>
          <w:numId w:val="5"/>
        </w:num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技术承诺；</w:t>
      </w:r>
    </w:p>
    <w:p w14:paraId="15AA4D7E">
      <w:pPr>
        <w:numPr>
          <w:ilvl w:val="0"/>
          <w:numId w:val="5"/>
        </w:num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维护支持及保修；</w:t>
      </w:r>
    </w:p>
    <w:p w14:paraId="73998CC5">
      <w:pPr>
        <w:numPr>
          <w:ilvl w:val="0"/>
          <w:numId w:val="5"/>
        </w:num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t>资质证明与材料；</w:t>
      </w:r>
    </w:p>
    <w:p w14:paraId="59179FCB">
      <w:pPr>
        <w:numPr>
          <w:ilvl w:val="0"/>
          <w:numId w:val="0"/>
        </w:numPr>
        <w:spacing w:line="360" w:lineRule="auto"/>
        <w:ind w:leftChars="0"/>
        <w:rPr>
          <w:rFonts w:hint="eastAsia" w:ascii="宋体" w:hAnsi="宋体" w:cs="宋体"/>
          <w:kern w:val="1"/>
          <w:sz w:val="24"/>
          <w:szCs w:val="24"/>
        </w:rPr>
      </w:pPr>
      <w:r>
        <w:rPr>
          <w:rFonts w:hint="eastAsia" w:ascii="宋体" w:hAnsi="宋体" w:cs="宋体"/>
          <w:kern w:val="1"/>
          <w:sz w:val="24"/>
          <w:szCs w:val="24"/>
          <w:lang w:val="en-US" w:eastAsia="zh-CN"/>
        </w:rPr>
        <w:t>4.3</w:t>
      </w:r>
      <w:r>
        <w:rPr>
          <w:rFonts w:hint="eastAsia" w:ascii="宋体" w:hAnsi="宋体" w:cs="宋体"/>
          <w:kern w:val="1"/>
          <w:sz w:val="24"/>
          <w:szCs w:val="24"/>
        </w:rPr>
        <w:t xml:space="preserve"> 设备要求</w:t>
      </w:r>
    </w:p>
    <w:p w14:paraId="1BC262AE">
      <w:pPr>
        <w:pStyle w:val="22"/>
        <w:keepNext/>
        <w:keepLines/>
        <w:numPr>
          <w:ilvl w:val="0"/>
          <w:numId w:val="6"/>
        </w:numPr>
        <w:spacing w:line="360" w:lineRule="auto"/>
        <w:ind w:firstLineChars="0"/>
        <w:outlineLvl w:val="2"/>
        <w:rPr>
          <w:rFonts w:hint="eastAsia" w:ascii="宋体" w:hAnsi="宋体"/>
          <w:bCs/>
          <w:vanish/>
          <w:sz w:val="24"/>
          <w:szCs w:val="24"/>
        </w:rPr>
      </w:pPr>
    </w:p>
    <w:p w14:paraId="14BDB411">
      <w:pPr>
        <w:pStyle w:val="22"/>
        <w:keepNext/>
        <w:keepLines/>
        <w:numPr>
          <w:ilvl w:val="0"/>
          <w:numId w:val="6"/>
        </w:numPr>
        <w:spacing w:line="360" w:lineRule="auto"/>
        <w:ind w:firstLineChars="0"/>
        <w:outlineLvl w:val="2"/>
        <w:rPr>
          <w:rFonts w:hint="eastAsia" w:ascii="宋体" w:hAnsi="宋体"/>
          <w:bCs/>
          <w:vanish/>
          <w:sz w:val="24"/>
          <w:szCs w:val="24"/>
        </w:rPr>
      </w:pPr>
    </w:p>
    <w:p w14:paraId="76ABA92A">
      <w:pPr>
        <w:pStyle w:val="22"/>
        <w:keepNext/>
        <w:keepLines/>
        <w:numPr>
          <w:ilvl w:val="0"/>
          <w:numId w:val="6"/>
        </w:numPr>
        <w:spacing w:line="360" w:lineRule="auto"/>
        <w:ind w:firstLineChars="0"/>
        <w:outlineLvl w:val="2"/>
        <w:rPr>
          <w:rFonts w:hint="eastAsia" w:ascii="宋体" w:hAnsi="宋体"/>
          <w:bCs/>
          <w:vanish/>
          <w:sz w:val="24"/>
          <w:szCs w:val="24"/>
        </w:rPr>
      </w:pPr>
    </w:p>
    <w:p w14:paraId="7B4C4E37">
      <w:pPr>
        <w:pStyle w:val="22"/>
        <w:keepNext/>
        <w:keepLines/>
        <w:numPr>
          <w:ilvl w:val="0"/>
          <w:numId w:val="6"/>
        </w:numPr>
        <w:spacing w:line="360" w:lineRule="auto"/>
        <w:ind w:firstLineChars="0"/>
        <w:outlineLvl w:val="2"/>
        <w:rPr>
          <w:rFonts w:hint="eastAsia" w:ascii="宋体" w:hAnsi="宋体"/>
          <w:bCs/>
          <w:vanish/>
          <w:sz w:val="24"/>
          <w:szCs w:val="24"/>
        </w:rPr>
      </w:pPr>
    </w:p>
    <w:p w14:paraId="45DD789D">
      <w:pPr>
        <w:pStyle w:val="22"/>
        <w:keepNext/>
        <w:keepLines/>
        <w:numPr>
          <w:ilvl w:val="1"/>
          <w:numId w:val="6"/>
        </w:numPr>
        <w:spacing w:line="360" w:lineRule="auto"/>
        <w:ind w:firstLineChars="0"/>
        <w:outlineLvl w:val="2"/>
        <w:rPr>
          <w:rFonts w:hint="eastAsia" w:ascii="宋体" w:hAnsi="宋体"/>
          <w:bCs/>
          <w:vanish/>
          <w:sz w:val="24"/>
          <w:szCs w:val="24"/>
        </w:rPr>
      </w:pPr>
    </w:p>
    <w:p w14:paraId="319103DC">
      <w:pPr>
        <w:pStyle w:val="22"/>
        <w:keepNext/>
        <w:keepLines/>
        <w:numPr>
          <w:ilvl w:val="1"/>
          <w:numId w:val="6"/>
        </w:numPr>
        <w:spacing w:line="360" w:lineRule="auto"/>
        <w:ind w:firstLineChars="0"/>
        <w:outlineLvl w:val="2"/>
        <w:rPr>
          <w:rFonts w:hint="eastAsia" w:ascii="宋体" w:hAnsi="宋体"/>
          <w:bCs/>
          <w:vanish/>
          <w:sz w:val="24"/>
          <w:szCs w:val="24"/>
        </w:rPr>
      </w:pPr>
    </w:p>
    <w:p w14:paraId="3DDF9BE5">
      <w:pPr>
        <w:pStyle w:val="22"/>
        <w:keepNext/>
        <w:keepLines/>
        <w:numPr>
          <w:ilvl w:val="1"/>
          <w:numId w:val="6"/>
        </w:numPr>
        <w:spacing w:line="360" w:lineRule="auto"/>
        <w:ind w:firstLineChars="0"/>
        <w:outlineLvl w:val="2"/>
        <w:rPr>
          <w:rFonts w:hint="eastAsia" w:ascii="宋体" w:hAnsi="宋体"/>
          <w:bCs/>
          <w:vanish/>
          <w:sz w:val="24"/>
          <w:szCs w:val="24"/>
        </w:rPr>
      </w:pPr>
    </w:p>
    <w:p w14:paraId="7211D0CC">
      <w:pPr>
        <w:tabs>
          <w:tab w:val="left" w:pos="1134"/>
        </w:tabs>
        <w:adjustRightInd w:val="0"/>
        <w:snapToGrid w:val="0"/>
        <w:spacing w:line="360" w:lineRule="auto"/>
        <w:rPr>
          <w:rFonts w:hint="eastAsia" w:ascii="宋体" w:hAnsi="宋体" w:cs="宋体"/>
          <w:sz w:val="24"/>
          <w:szCs w:val="24"/>
        </w:rPr>
      </w:pPr>
      <w:r>
        <w:rPr>
          <w:rFonts w:hint="eastAsia" w:ascii="宋体" w:hAnsi="宋体" w:cs="宋体"/>
          <w:sz w:val="24"/>
          <w:szCs w:val="24"/>
          <w:lang w:val="en-US" w:eastAsia="zh-CN"/>
        </w:rPr>
        <w:t>4.3.1</w:t>
      </w:r>
      <w:r>
        <w:rPr>
          <w:rFonts w:hint="eastAsia" w:ascii="宋体" w:hAnsi="宋体" w:cs="宋体"/>
          <w:sz w:val="24"/>
          <w:szCs w:val="24"/>
        </w:rPr>
        <w:t>所有硬件设备必须具备原制造厂商的铭牌、标志，所有设备均需得到制造商认证，符合制造商公布的质量标准，凡进口的硬件设备必须通过合法渠道进口。</w:t>
      </w:r>
    </w:p>
    <w:p w14:paraId="0FE42A90">
      <w:pPr>
        <w:tabs>
          <w:tab w:val="left" w:pos="1134"/>
        </w:tabs>
        <w:adjustRightInd w:val="0"/>
        <w:snapToGrid w:val="0"/>
        <w:spacing w:line="360" w:lineRule="auto"/>
        <w:rPr>
          <w:rFonts w:hint="eastAsia" w:ascii="宋体" w:hAnsi="宋体" w:cs="宋体"/>
          <w:sz w:val="24"/>
          <w:szCs w:val="24"/>
        </w:rPr>
      </w:pPr>
      <w:r>
        <w:rPr>
          <w:rFonts w:hint="eastAsia" w:ascii="宋体" w:hAnsi="宋体" w:cs="宋体"/>
          <w:sz w:val="24"/>
          <w:szCs w:val="24"/>
          <w:lang w:val="en-US" w:eastAsia="zh-CN"/>
        </w:rPr>
        <w:t>4.3.2</w:t>
      </w:r>
      <w:r>
        <w:rPr>
          <w:rFonts w:hint="eastAsia" w:ascii="宋体" w:hAnsi="宋体" w:cs="宋体"/>
          <w:sz w:val="24"/>
          <w:szCs w:val="24"/>
        </w:rPr>
        <w:t>系统中出现的任何涉及非法进口设备的纠纷，均由投标人承担全部法律责任；</w:t>
      </w:r>
    </w:p>
    <w:p w14:paraId="1EA60E67">
      <w:pPr>
        <w:tabs>
          <w:tab w:val="left" w:pos="1134"/>
        </w:tabs>
        <w:adjustRightInd w:val="0"/>
        <w:snapToGrid w:val="0"/>
        <w:spacing w:line="360" w:lineRule="auto"/>
        <w:rPr>
          <w:rFonts w:hint="eastAsia" w:ascii="宋体" w:hAnsi="宋体" w:cs="宋体"/>
          <w:sz w:val="24"/>
          <w:szCs w:val="24"/>
        </w:rPr>
      </w:pPr>
      <w:r>
        <w:rPr>
          <w:rFonts w:hint="eastAsia" w:ascii="宋体" w:hAnsi="宋体" w:cs="宋体"/>
          <w:sz w:val="24"/>
          <w:szCs w:val="24"/>
          <w:lang w:val="en-US" w:eastAsia="zh-CN"/>
        </w:rPr>
        <w:t>4.3</w:t>
      </w:r>
      <w:r>
        <w:rPr>
          <w:rFonts w:hint="eastAsia" w:ascii="宋体" w:hAnsi="宋体" w:cs="宋体"/>
          <w:sz w:val="24"/>
          <w:szCs w:val="24"/>
        </w:rPr>
        <w:t>.3 所有软件必须具有原制造厂商的授权证或许可证，应具有功能、性能参数和使用手册。本系统中出现的任何涉及版权纠纷，均由投标人承担全部法律责任；</w:t>
      </w:r>
    </w:p>
    <w:p w14:paraId="2ACB3EBC">
      <w:pPr>
        <w:tabs>
          <w:tab w:val="left" w:pos="1134"/>
        </w:tabs>
        <w:adjustRightInd w:val="0"/>
        <w:snapToGrid w:val="0"/>
        <w:spacing w:line="360" w:lineRule="auto"/>
        <w:rPr>
          <w:rFonts w:hint="eastAsia" w:ascii="宋体" w:hAnsi="宋体" w:cs="宋体"/>
          <w:sz w:val="24"/>
          <w:szCs w:val="24"/>
        </w:rPr>
      </w:pPr>
      <w:r>
        <w:rPr>
          <w:rFonts w:hint="eastAsia" w:ascii="宋体" w:hAnsi="宋体" w:cs="宋体"/>
          <w:sz w:val="24"/>
          <w:szCs w:val="24"/>
          <w:lang w:val="en-US" w:eastAsia="zh-CN"/>
        </w:rPr>
        <w:t>4.3</w:t>
      </w:r>
      <w:r>
        <w:rPr>
          <w:rFonts w:hint="eastAsia" w:ascii="宋体" w:hAnsi="宋体" w:cs="宋体"/>
          <w:sz w:val="24"/>
          <w:szCs w:val="24"/>
        </w:rPr>
        <w:t>.4 投标人在投标文件中必须开列设备的硬件或软件的性能指标或功能说明；</w:t>
      </w:r>
    </w:p>
    <w:p w14:paraId="625768C7">
      <w:pPr>
        <w:tabs>
          <w:tab w:val="left" w:pos="1134"/>
        </w:tabs>
        <w:adjustRightInd w:val="0"/>
        <w:snapToGrid w:val="0"/>
        <w:spacing w:line="360" w:lineRule="auto"/>
        <w:rPr>
          <w:rFonts w:hint="eastAsia" w:ascii="宋体" w:hAnsi="宋体" w:cs="宋体"/>
          <w:sz w:val="24"/>
          <w:szCs w:val="24"/>
          <w:lang w:val="en-US" w:eastAsia="zh-CN"/>
        </w:rPr>
      </w:pPr>
      <w:r>
        <w:rPr>
          <w:rFonts w:hint="eastAsia" w:ascii="宋体" w:hAnsi="宋体" w:cs="宋体"/>
          <w:sz w:val="24"/>
          <w:szCs w:val="24"/>
          <w:lang w:val="en-US" w:eastAsia="zh-CN"/>
        </w:rPr>
        <w:t>4.3.5 投标人应提供设备的数量、配置以及随带软件包的说明，并应保证设备配备的品种、数量准确无误，如有错漏由投标人无偿补足。</w:t>
      </w:r>
    </w:p>
    <w:p w14:paraId="4027C4E4">
      <w:pPr>
        <w:numPr>
          <w:ilvl w:val="0"/>
          <w:numId w:val="0"/>
        </w:numPr>
        <w:spacing w:line="360" w:lineRule="auto"/>
        <w:ind w:leftChars="0"/>
        <w:rPr>
          <w:rFonts w:hint="eastAsia" w:ascii="宋体" w:hAnsi="宋体" w:cs="宋体"/>
          <w:kern w:val="1"/>
          <w:sz w:val="24"/>
          <w:szCs w:val="24"/>
          <w:highlight w:val="none"/>
        </w:rPr>
      </w:pPr>
      <w:r>
        <w:rPr>
          <w:rFonts w:hint="eastAsia" w:ascii="宋体" w:hAnsi="宋体" w:cs="宋体"/>
          <w:kern w:val="1"/>
          <w:sz w:val="24"/>
          <w:szCs w:val="24"/>
          <w:highlight w:val="none"/>
          <w:lang w:val="en-US" w:eastAsia="zh-CN"/>
        </w:rPr>
        <w:t>4.4</w:t>
      </w:r>
      <w:r>
        <w:rPr>
          <w:rFonts w:hint="eastAsia" w:ascii="宋体" w:hAnsi="宋体" w:cs="宋体"/>
          <w:kern w:val="1"/>
          <w:sz w:val="24"/>
          <w:szCs w:val="24"/>
          <w:highlight w:val="none"/>
        </w:rPr>
        <w:t xml:space="preserve"> 管理要求</w:t>
      </w:r>
    </w:p>
    <w:p w14:paraId="79AAA6BA">
      <w:pPr>
        <w:pStyle w:val="22"/>
        <w:keepNext/>
        <w:keepLines/>
        <w:numPr>
          <w:ilvl w:val="1"/>
          <w:numId w:val="6"/>
        </w:numPr>
        <w:spacing w:line="360" w:lineRule="auto"/>
        <w:ind w:firstLineChars="0"/>
        <w:outlineLvl w:val="2"/>
        <w:rPr>
          <w:rFonts w:hint="eastAsia" w:ascii="宋体" w:hAnsi="宋体"/>
          <w:bCs/>
          <w:vanish/>
          <w:sz w:val="24"/>
          <w:szCs w:val="24"/>
          <w:highlight w:val="none"/>
        </w:rPr>
      </w:pPr>
    </w:p>
    <w:p w14:paraId="1360B3D5">
      <w:pPr>
        <w:tabs>
          <w:tab w:val="left" w:pos="1134"/>
        </w:tabs>
        <w:adjustRightInd w:val="0"/>
        <w:snapToGrid w:val="0"/>
        <w:spacing w:line="360" w:lineRule="auto"/>
        <w:rPr>
          <w:rFonts w:hint="eastAsia" w:ascii="宋体" w:hAnsi="宋体" w:cs="宋体"/>
          <w:sz w:val="24"/>
          <w:szCs w:val="24"/>
        </w:rPr>
      </w:pPr>
      <w:r>
        <w:rPr>
          <w:rFonts w:hint="eastAsia" w:ascii="宋体" w:hAnsi="宋体" w:cs="宋体"/>
          <w:sz w:val="24"/>
          <w:szCs w:val="24"/>
          <w:lang w:val="en-US" w:eastAsia="zh-CN"/>
        </w:rPr>
        <w:t>4.4.1</w:t>
      </w:r>
      <w:r>
        <w:rPr>
          <w:rFonts w:hint="eastAsia" w:ascii="宋体" w:hAnsi="宋体" w:cs="宋体"/>
          <w:sz w:val="24"/>
          <w:szCs w:val="24"/>
        </w:rPr>
        <w:t>要求投标人有丰富的</w:t>
      </w:r>
      <w:r>
        <w:rPr>
          <w:rFonts w:hint="eastAsia" w:ascii="宋体" w:hAnsi="宋体" w:cs="宋体"/>
          <w:sz w:val="24"/>
          <w:szCs w:val="24"/>
          <w:lang w:eastAsia="zh-CN"/>
        </w:rPr>
        <w:t xml:space="preserve"> 项目</w:t>
      </w:r>
      <w:r>
        <w:rPr>
          <w:rFonts w:hint="eastAsia" w:ascii="宋体" w:hAnsi="宋体" w:cs="宋体"/>
          <w:sz w:val="24"/>
          <w:szCs w:val="24"/>
        </w:rPr>
        <w:t>管理经验和技术过硬、经验丰富的</w:t>
      </w:r>
      <w:r>
        <w:rPr>
          <w:rFonts w:hint="eastAsia" w:ascii="宋体" w:hAnsi="宋体" w:cs="宋体"/>
          <w:sz w:val="24"/>
          <w:szCs w:val="24"/>
          <w:lang w:val="en-US" w:eastAsia="zh-CN"/>
        </w:rPr>
        <w:t>项目</w:t>
      </w:r>
      <w:r>
        <w:rPr>
          <w:rFonts w:hint="eastAsia" w:ascii="宋体" w:hAnsi="宋体" w:cs="宋体"/>
          <w:sz w:val="24"/>
          <w:szCs w:val="24"/>
        </w:rPr>
        <w:t>实施队伍，有丰富的大屏显示系统建设管理、实施经验；</w:t>
      </w:r>
    </w:p>
    <w:p w14:paraId="22039264">
      <w:pPr>
        <w:tabs>
          <w:tab w:val="left" w:pos="1134"/>
        </w:tabs>
        <w:adjustRightInd w:val="0"/>
        <w:snapToGrid w:val="0"/>
        <w:spacing w:line="360" w:lineRule="auto"/>
        <w:rPr>
          <w:rFonts w:hint="eastAsia" w:ascii="宋体" w:hAnsi="宋体" w:cs="宋体"/>
          <w:sz w:val="24"/>
          <w:szCs w:val="24"/>
        </w:rPr>
      </w:pPr>
      <w:r>
        <w:rPr>
          <w:rFonts w:hint="eastAsia" w:ascii="宋体" w:hAnsi="宋体" w:cs="宋体"/>
          <w:sz w:val="24"/>
          <w:szCs w:val="24"/>
          <w:lang w:val="en-US" w:eastAsia="zh-CN"/>
        </w:rPr>
        <w:t>4.4</w:t>
      </w:r>
      <w:r>
        <w:rPr>
          <w:rFonts w:hint="eastAsia" w:ascii="宋体" w:hAnsi="宋体" w:cs="宋体"/>
          <w:sz w:val="24"/>
          <w:szCs w:val="24"/>
        </w:rPr>
        <w:t>.2 投标人应负责软硬件供货、实施、调试、培训等管理工作，按照电力行业安全文明施工要求开展施工、调试，应允许并指导招标人的工作人员参与系统的实施、调试、诊断及解决问题等各项工作；</w:t>
      </w:r>
    </w:p>
    <w:p w14:paraId="1FA8426A">
      <w:pPr>
        <w:tabs>
          <w:tab w:val="left" w:pos="1134"/>
        </w:tabs>
        <w:adjustRightInd w:val="0"/>
        <w:snapToGrid w:val="0"/>
        <w:spacing w:line="360" w:lineRule="auto"/>
        <w:rPr>
          <w:rFonts w:hint="eastAsia" w:ascii="宋体" w:hAnsi="宋体" w:cs="宋体"/>
          <w:sz w:val="24"/>
          <w:szCs w:val="24"/>
        </w:rPr>
      </w:pPr>
      <w:r>
        <w:rPr>
          <w:rFonts w:hint="eastAsia" w:ascii="宋体" w:hAnsi="宋体" w:cs="宋体"/>
          <w:sz w:val="24"/>
          <w:szCs w:val="24"/>
          <w:lang w:val="en-US" w:eastAsia="zh-CN"/>
        </w:rPr>
        <w:t>4.4</w:t>
      </w:r>
      <w:r>
        <w:rPr>
          <w:rFonts w:hint="eastAsia" w:ascii="宋体" w:hAnsi="宋体" w:cs="宋体"/>
          <w:sz w:val="24"/>
          <w:szCs w:val="24"/>
        </w:rPr>
        <w:t>.3 投标人应选派具备相当经验和工作能力的专业人员参加管理工作，在标书中对项目实施人员安排进行说明；</w:t>
      </w:r>
    </w:p>
    <w:p w14:paraId="16250A3E">
      <w:pPr>
        <w:tabs>
          <w:tab w:val="left" w:pos="1134"/>
        </w:tabs>
        <w:adjustRightInd w:val="0"/>
        <w:snapToGrid w:val="0"/>
        <w:spacing w:line="360" w:lineRule="auto"/>
        <w:rPr>
          <w:rFonts w:hint="eastAsia" w:ascii="宋体" w:hAnsi="宋体" w:cs="宋体"/>
          <w:sz w:val="24"/>
          <w:szCs w:val="24"/>
          <w:highlight w:val="yellow"/>
        </w:rPr>
      </w:pPr>
      <w:r>
        <w:rPr>
          <w:rFonts w:hint="eastAsia" w:ascii="宋体" w:hAnsi="宋体" w:cs="宋体"/>
          <w:sz w:val="24"/>
          <w:szCs w:val="24"/>
          <w:lang w:val="en-US" w:eastAsia="zh-CN"/>
        </w:rPr>
        <w:t>4.4</w:t>
      </w:r>
      <w:r>
        <w:rPr>
          <w:rFonts w:hint="eastAsia" w:ascii="宋体" w:hAnsi="宋体" w:cs="宋体"/>
          <w:sz w:val="24"/>
          <w:szCs w:val="24"/>
        </w:rPr>
        <w:t>.4 投标</w:t>
      </w:r>
      <w:r>
        <w:rPr>
          <w:rFonts w:hint="eastAsia" w:ascii="宋体" w:hAnsi="宋体" w:cs="宋体"/>
          <w:sz w:val="24"/>
          <w:szCs w:val="24"/>
          <w:highlight w:val="none"/>
        </w:rPr>
        <w:t>人应根据本项目的具体情况，对以后正常维护和扩展所需的备件种类和数量提出建议，并详细分项报价；</w:t>
      </w:r>
    </w:p>
    <w:p w14:paraId="113CB4C5">
      <w:pPr>
        <w:pStyle w:val="14"/>
        <w:ind w:left="0" w:leftChars="0" w:firstLine="0" w:firstLineChars="0"/>
        <w:rPr>
          <w:rFonts w:hint="eastAsia"/>
          <w:sz w:val="24"/>
          <w:szCs w:val="24"/>
        </w:rPr>
      </w:pPr>
      <w:r>
        <w:rPr>
          <w:rFonts w:hint="eastAsia" w:ascii="宋体" w:hAnsi="宋体" w:cs="宋体"/>
          <w:sz w:val="24"/>
          <w:szCs w:val="24"/>
          <w:lang w:val="en-US" w:eastAsia="zh-CN"/>
        </w:rPr>
        <w:t>4.4</w:t>
      </w:r>
      <w:r>
        <w:rPr>
          <w:rFonts w:hint="eastAsia" w:ascii="宋体" w:hAnsi="宋体" w:cs="宋体"/>
          <w:sz w:val="24"/>
          <w:szCs w:val="24"/>
        </w:rPr>
        <w:t>.5 投标人负责现场实施、配置、调试和服务，直到所供设备能</w:t>
      </w:r>
      <w:r>
        <w:rPr>
          <w:rFonts w:hint="eastAsia" w:ascii="宋体" w:hAnsi="宋体" w:cs="宋体"/>
          <w:sz w:val="24"/>
          <w:szCs w:val="24"/>
          <w:lang w:val="en-US" w:eastAsia="zh-CN"/>
        </w:rPr>
        <w:t>按要求</w:t>
      </w:r>
      <w:r>
        <w:rPr>
          <w:rFonts w:hint="eastAsia" w:ascii="宋体" w:hAnsi="宋体" w:cs="宋体"/>
          <w:sz w:val="24"/>
          <w:szCs w:val="24"/>
        </w:rPr>
        <w:t>投入运行，达到全部功能要求</w:t>
      </w:r>
      <w:r>
        <w:rPr>
          <w:rFonts w:hint="eastAsia" w:ascii="宋体" w:hAnsi="宋体" w:cs="宋体"/>
          <w:sz w:val="24"/>
          <w:szCs w:val="24"/>
          <w:lang w:eastAsia="zh-CN"/>
        </w:rPr>
        <w:t>；</w:t>
      </w:r>
    </w:p>
    <w:p w14:paraId="4FB4B2D9">
      <w:pPr>
        <w:numPr>
          <w:ilvl w:val="0"/>
          <w:numId w:val="0"/>
        </w:numPr>
        <w:spacing w:line="360" w:lineRule="auto"/>
        <w:ind w:leftChars="0"/>
        <w:rPr>
          <w:rFonts w:hint="eastAsia" w:ascii="宋体" w:hAnsi="宋体" w:cs="宋体"/>
          <w:kern w:val="1"/>
          <w:sz w:val="24"/>
          <w:szCs w:val="22"/>
          <w:highlight w:val="none"/>
        </w:rPr>
      </w:pPr>
      <w:r>
        <w:rPr>
          <w:rFonts w:hint="eastAsia" w:ascii="宋体" w:hAnsi="宋体" w:cs="宋体"/>
          <w:kern w:val="1"/>
          <w:sz w:val="24"/>
          <w:szCs w:val="22"/>
          <w:highlight w:val="none"/>
          <w:lang w:val="en-US" w:eastAsia="zh-CN"/>
        </w:rPr>
        <w:t>4.5 参数要求</w:t>
      </w:r>
    </w:p>
    <w:p w14:paraId="2406E304">
      <w:pPr>
        <w:pStyle w:val="14"/>
        <w:keepNext w:val="0"/>
        <w:keepLines w:val="0"/>
        <w:pageBreakBefore w:val="0"/>
        <w:widowControl w:val="0"/>
        <w:kinsoku/>
        <w:wordWrap/>
        <w:overflowPunct/>
        <w:topLinePunct w:val="0"/>
        <w:autoSpaceDE/>
        <w:autoSpaceDN/>
        <w:bidi w:val="0"/>
        <w:adjustRightInd/>
        <w:snapToGrid/>
        <w:ind w:left="0" w:leftChars="0"/>
        <w:textAlignment w:val="auto"/>
        <w:outlineLvl w:val="9"/>
        <w:rPr>
          <w:rFonts w:hint="eastAsia"/>
          <w:sz w:val="24"/>
          <w:szCs w:val="24"/>
        </w:rPr>
      </w:pPr>
      <w:r>
        <w:rPr>
          <w:rFonts w:hint="eastAsia"/>
          <w:sz w:val="24"/>
          <w:szCs w:val="24"/>
        </w:rPr>
        <w:t>投标人应提供高质量、安全可靠、符合实际需求的集控室大屏系统设备产品，并提供个性化的解决方案，技术要求如下：</w:t>
      </w:r>
    </w:p>
    <w:tbl>
      <w:tblPr>
        <w:tblStyle w:val="15"/>
        <w:tblW w:w="8833" w:type="dxa"/>
        <w:tblInd w:w="0" w:type="dxa"/>
        <w:tblLayout w:type="fixed"/>
        <w:tblCellMar>
          <w:top w:w="0" w:type="dxa"/>
          <w:left w:w="108" w:type="dxa"/>
          <w:bottom w:w="0" w:type="dxa"/>
          <w:right w:w="108" w:type="dxa"/>
        </w:tblCellMar>
      </w:tblPr>
      <w:tblGrid>
        <w:gridCol w:w="487"/>
        <w:gridCol w:w="927"/>
        <w:gridCol w:w="7419"/>
      </w:tblGrid>
      <w:tr w14:paraId="4DE67FA2">
        <w:tblPrEx>
          <w:tblCellMar>
            <w:top w:w="0" w:type="dxa"/>
            <w:left w:w="108" w:type="dxa"/>
            <w:bottom w:w="0" w:type="dxa"/>
            <w:right w:w="108" w:type="dxa"/>
          </w:tblCellMar>
        </w:tblPrEx>
        <w:trPr>
          <w:trHeight w:val="270" w:hRule="atLeast"/>
        </w:trPr>
        <w:tc>
          <w:tcPr>
            <w:tcW w:w="487" w:type="dxa"/>
            <w:tcBorders>
              <w:top w:val="single" w:color="auto" w:sz="4" w:space="0"/>
              <w:left w:val="single" w:color="auto" w:sz="4" w:space="0"/>
              <w:bottom w:val="nil"/>
              <w:right w:val="single" w:color="auto" w:sz="4" w:space="0"/>
            </w:tcBorders>
            <w:noWrap w:val="0"/>
            <w:vAlign w:val="center"/>
          </w:tcPr>
          <w:p w14:paraId="77DAEF4E">
            <w:pPr>
              <w:widowControl/>
              <w:spacing w:line="360" w:lineRule="auto"/>
              <w:jc w:val="center"/>
              <w:rPr>
                <w:rFonts w:hint="eastAsia" w:ascii="宋体" w:hAnsi="宋体" w:cs="宋体"/>
                <w:b/>
                <w:kern w:val="0"/>
                <w:sz w:val="21"/>
                <w:szCs w:val="21"/>
              </w:rPr>
            </w:pPr>
            <w:r>
              <w:rPr>
                <w:rFonts w:hint="eastAsia" w:ascii="宋体" w:hAnsi="宋体" w:cs="宋体"/>
                <w:b/>
                <w:kern w:val="0"/>
                <w:sz w:val="21"/>
                <w:szCs w:val="21"/>
              </w:rPr>
              <w:t>序号</w:t>
            </w:r>
          </w:p>
        </w:tc>
        <w:tc>
          <w:tcPr>
            <w:tcW w:w="927" w:type="dxa"/>
            <w:tcBorders>
              <w:top w:val="single" w:color="auto" w:sz="4" w:space="0"/>
              <w:left w:val="nil"/>
              <w:bottom w:val="nil"/>
              <w:right w:val="single" w:color="auto" w:sz="4" w:space="0"/>
            </w:tcBorders>
            <w:noWrap w:val="0"/>
            <w:vAlign w:val="center"/>
          </w:tcPr>
          <w:p w14:paraId="1C3F56DA">
            <w:pPr>
              <w:widowControl/>
              <w:spacing w:line="360" w:lineRule="auto"/>
              <w:jc w:val="center"/>
              <w:rPr>
                <w:rFonts w:hint="eastAsia" w:ascii="宋体" w:hAnsi="宋体" w:cs="宋体"/>
                <w:b/>
                <w:kern w:val="0"/>
                <w:sz w:val="21"/>
                <w:szCs w:val="21"/>
              </w:rPr>
            </w:pPr>
            <w:r>
              <w:rPr>
                <w:rFonts w:hint="eastAsia" w:ascii="宋体" w:hAnsi="宋体" w:cs="宋体"/>
                <w:b/>
                <w:kern w:val="0"/>
                <w:sz w:val="21"/>
                <w:szCs w:val="21"/>
              </w:rPr>
              <w:t>产品名称</w:t>
            </w:r>
          </w:p>
        </w:tc>
        <w:tc>
          <w:tcPr>
            <w:tcW w:w="7419" w:type="dxa"/>
            <w:tcBorders>
              <w:top w:val="single" w:color="auto" w:sz="4" w:space="0"/>
              <w:left w:val="nil"/>
              <w:bottom w:val="nil"/>
              <w:right w:val="single" w:color="auto" w:sz="4" w:space="0"/>
            </w:tcBorders>
            <w:noWrap w:val="0"/>
            <w:vAlign w:val="center"/>
          </w:tcPr>
          <w:p w14:paraId="3C16F931">
            <w:pPr>
              <w:widowControl/>
              <w:spacing w:line="360" w:lineRule="auto"/>
              <w:jc w:val="center"/>
              <w:rPr>
                <w:rFonts w:hint="eastAsia" w:ascii="宋体" w:hAnsi="宋体" w:cs="宋体"/>
                <w:b/>
                <w:kern w:val="0"/>
                <w:sz w:val="21"/>
                <w:szCs w:val="21"/>
              </w:rPr>
            </w:pPr>
            <w:r>
              <w:rPr>
                <w:rFonts w:hint="eastAsia" w:ascii="宋体" w:hAnsi="宋体" w:cs="宋体"/>
                <w:b/>
                <w:kern w:val="0"/>
                <w:sz w:val="21"/>
                <w:szCs w:val="21"/>
              </w:rPr>
              <w:t>技术规格</w:t>
            </w:r>
          </w:p>
        </w:tc>
      </w:tr>
      <w:tr w14:paraId="45478132">
        <w:tblPrEx>
          <w:tblCellMar>
            <w:top w:w="0" w:type="dxa"/>
            <w:left w:w="108" w:type="dxa"/>
            <w:bottom w:w="0" w:type="dxa"/>
            <w:right w:w="108" w:type="dxa"/>
          </w:tblCellMar>
        </w:tblPrEx>
        <w:trPr>
          <w:trHeight w:val="2981" w:hRule="atLeast"/>
        </w:trPr>
        <w:tc>
          <w:tcPr>
            <w:tcW w:w="487" w:type="dxa"/>
            <w:tcBorders>
              <w:top w:val="single" w:color="auto" w:sz="4" w:space="0"/>
              <w:left w:val="single" w:color="auto" w:sz="4" w:space="0"/>
              <w:bottom w:val="single" w:color="auto" w:sz="4" w:space="0"/>
              <w:right w:val="single" w:color="auto" w:sz="4" w:space="0"/>
            </w:tcBorders>
            <w:noWrap w:val="0"/>
            <w:vAlign w:val="center"/>
          </w:tcPr>
          <w:p w14:paraId="3DD48F44">
            <w:pPr>
              <w:widowControl/>
              <w:spacing w:line="360" w:lineRule="auto"/>
              <w:jc w:val="center"/>
              <w:rPr>
                <w:rFonts w:hint="eastAsia" w:ascii="宋体" w:hAnsi="宋体" w:cs="宋体"/>
                <w:kern w:val="0"/>
                <w:sz w:val="21"/>
                <w:szCs w:val="21"/>
              </w:rPr>
            </w:pPr>
            <w:r>
              <w:rPr>
                <w:rFonts w:hint="eastAsia" w:ascii="宋体" w:hAnsi="宋体" w:cs="宋体"/>
                <w:kern w:val="0"/>
                <w:sz w:val="21"/>
                <w:szCs w:val="21"/>
              </w:rPr>
              <w:t>1</w:t>
            </w:r>
          </w:p>
        </w:tc>
        <w:tc>
          <w:tcPr>
            <w:tcW w:w="927" w:type="dxa"/>
            <w:tcBorders>
              <w:top w:val="single" w:color="auto" w:sz="4" w:space="0"/>
              <w:left w:val="nil"/>
              <w:bottom w:val="single" w:color="auto" w:sz="4" w:space="0"/>
              <w:right w:val="single" w:color="auto" w:sz="4" w:space="0"/>
            </w:tcBorders>
            <w:noWrap w:val="0"/>
            <w:vAlign w:val="center"/>
          </w:tcPr>
          <w:p w14:paraId="566D5589">
            <w:pPr>
              <w:widowControl/>
              <w:spacing w:line="360" w:lineRule="auto"/>
              <w:jc w:val="left"/>
              <w:rPr>
                <w:rFonts w:hint="eastAsia" w:ascii="宋体" w:hAnsi="宋体" w:cs="宋体"/>
                <w:kern w:val="0"/>
                <w:sz w:val="21"/>
                <w:szCs w:val="21"/>
              </w:rPr>
            </w:pPr>
            <w:r>
              <w:rPr>
                <w:rFonts w:hint="eastAsia" w:ascii="宋体" w:hAnsi="宋体" w:cs="宋体"/>
                <w:kern w:val="0"/>
                <w:sz w:val="21"/>
                <w:szCs w:val="21"/>
                <w:lang w:val="en-US" w:eastAsia="zh-CN"/>
              </w:rPr>
              <w:t>LED</w:t>
            </w:r>
            <w:r>
              <w:rPr>
                <w:rFonts w:hint="eastAsia" w:ascii="宋体" w:hAnsi="宋体" w:cs="宋体"/>
                <w:kern w:val="0"/>
                <w:sz w:val="21"/>
                <w:szCs w:val="21"/>
              </w:rPr>
              <w:t>显示屏</w:t>
            </w:r>
          </w:p>
        </w:tc>
        <w:tc>
          <w:tcPr>
            <w:tcW w:w="7419" w:type="dxa"/>
            <w:tcBorders>
              <w:top w:val="single" w:color="auto" w:sz="4" w:space="0"/>
              <w:left w:val="nil"/>
              <w:bottom w:val="single" w:color="auto" w:sz="4" w:space="0"/>
              <w:right w:val="single" w:color="auto" w:sz="4" w:space="0"/>
            </w:tcBorders>
            <w:noWrap w:val="0"/>
            <w:vAlign w:val="center"/>
          </w:tcPr>
          <w:p w14:paraId="6BEF815D">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1.LED显示屏像素间距≤1.25mm，1R1G1B全倒装集成三合一COB封装实像素，箱体采用压铸铝合金，整体压铸，一次成型，全金属自然散热结构，无风扇、防尘、静音设计；</w:t>
            </w:r>
            <w:r>
              <w:rPr>
                <w:rFonts w:hint="eastAsia" w:ascii="宋体" w:hAnsi="宋体" w:cs="宋体"/>
                <w:kern w:val="0"/>
                <w:sz w:val="21"/>
                <w:szCs w:val="21"/>
                <w:highlight w:val="none"/>
              </w:rPr>
              <w:t xml:space="preserve">（提供CNAS标识的第三方检测报告复印件） </w:t>
            </w:r>
            <w:r>
              <w:rPr>
                <w:rFonts w:hint="eastAsia" w:ascii="宋体" w:hAnsi="宋体" w:cs="宋体"/>
                <w:kern w:val="0"/>
                <w:sz w:val="21"/>
                <w:szCs w:val="21"/>
                <w:highlight w:val="none"/>
              </w:rPr>
              <w:br w:type="textWrapping"/>
            </w:r>
            <w:r>
              <w:rPr>
                <w:rFonts w:hint="eastAsia" w:ascii="宋体" w:hAnsi="宋体" w:cs="宋体"/>
                <w:kern w:val="0"/>
                <w:sz w:val="21"/>
                <w:szCs w:val="21"/>
                <w:highlight w:val="none"/>
                <w:lang w:val="en-US" w:eastAsia="zh-CN"/>
              </w:rPr>
              <w:t>2.灯珠芯片采用 MicroLED芯片，芯片短边尺寸＜80μm，驱动IC≥16路通道，具备点检（开路检测）；</w:t>
            </w:r>
            <w:r>
              <w:rPr>
                <w:rFonts w:hint="eastAsia" w:ascii="宋体" w:hAnsi="宋体" w:cs="宋体"/>
                <w:kern w:val="0"/>
                <w:sz w:val="21"/>
                <w:szCs w:val="21"/>
                <w:highlight w:val="none"/>
              </w:rPr>
              <w:t>（提供CNAS标识的第三方检测报告复印件）</w:t>
            </w:r>
          </w:p>
          <w:p w14:paraId="2F74D91A">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3.对比度10000:1，亮度≥600nits，支持通过配套软件0-100%无级调节；水平视角≥170°，垂直视角≥170°；亮度均匀性≥98%，显示模组亮度均匀性≥98%；色度均匀性±0.002Cx,Cy，亮度鉴别等级符合SJ/T 11141-2017 5.10.6规定测试，C级，亮度鉴别等级BJ≥20；</w:t>
            </w:r>
            <w:r>
              <w:rPr>
                <w:rFonts w:hint="eastAsia" w:ascii="宋体" w:hAnsi="宋体" w:cs="宋体"/>
                <w:kern w:val="0"/>
                <w:sz w:val="21"/>
                <w:szCs w:val="21"/>
                <w:highlight w:val="none"/>
              </w:rPr>
              <w:t>（提供CNAS标识的第三方检测报告复印件）</w:t>
            </w:r>
          </w:p>
          <w:p w14:paraId="0DE9F22A">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4.刷新频率≥3840Hz，换帧频率50Hz&amp;60Hz；灰度等级≥16bit，信号处理深度≥12bit；</w:t>
            </w:r>
            <w:r>
              <w:rPr>
                <w:rFonts w:hint="eastAsia" w:ascii="宋体" w:hAnsi="宋体" w:cs="宋体"/>
                <w:kern w:val="0"/>
                <w:sz w:val="21"/>
                <w:szCs w:val="21"/>
                <w:highlight w:val="none"/>
              </w:rPr>
              <w:t>（提供CNAS标识的第三方检测报告复印件）</w:t>
            </w:r>
          </w:p>
          <w:p w14:paraId="56DF77DA">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5.箱体带测试按键，支持前后操作，可实现红、绿、蓝、白四种单色显示，横扫、竖扫等方式扫描显示；</w:t>
            </w:r>
          </w:p>
          <w:p w14:paraId="326FA0F5">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6.峰值功耗≤250W/㎡，平均功耗≤75W/㎡，黑屏功耗≤14W/㎡；具备智能（黑屏）节电功能，开启智能节电功能比没有开启节能50%以上；</w:t>
            </w:r>
            <w:r>
              <w:rPr>
                <w:rFonts w:hint="eastAsia" w:ascii="宋体" w:hAnsi="宋体" w:cs="宋体"/>
                <w:kern w:val="0"/>
                <w:sz w:val="21"/>
                <w:szCs w:val="21"/>
                <w:highlight w:val="none"/>
              </w:rPr>
              <w:t>（提供CNAS标识的第三方检测报告复印件）</w:t>
            </w:r>
          </w:p>
          <w:p w14:paraId="5AD82990">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7.最大亮度白色连续工作2h，模组表面温升小于18K；屏幕在环境温度25℃时，白屏≥600nits最高灰度等级点亮2h，屏幕表面温度≤38℃，视频模式600nits最高灰度等级播放2h，屏幕表面温度≤35℃；</w:t>
            </w:r>
            <w:r>
              <w:rPr>
                <w:rFonts w:hint="eastAsia" w:ascii="宋体" w:hAnsi="宋体" w:cs="宋体"/>
                <w:kern w:val="0"/>
                <w:sz w:val="21"/>
                <w:szCs w:val="21"/>
                <w:highlight w:val="none"/>
              </w:rPr>
              <w:t>（提供CNAS标识的第三方检测报告复印件）</w:t>
            </w:r>
          </w:p>
          <w:p w14:paraId="546AB05A">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8.箱体使用宽电压：AC100V-240V，搭配定制3C电源；LED显示屏供电电源功率因数≥98%，转换效率≥89%；LED显示屏符合GB 21520-2023标准要求，应能满足能效一级；</w:t>
            </w:r>
          </w:p>
          <w:p w14:paraId="031371DE">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9.静态图像轮廓锐利清晰，高中低灰度图像层次可辨；动态图像清晰无拖影，大面积色彩还原各种图案色彩真(无偏色)，图像均匀性无马赛克现象、无灰尘效应，全屏无明显亮线条、无明显暗线条，无伪轮廓现象；</w:t>
            </w:r>
          </w:p>
          <w:p w14:paraId="69ACF9AB">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10.产品应通过盐雾试验样品表面无起泡、裂纹、毛刺、锈蚀现象，符合10级要求；</w:t>
            </w:r>
            <w:r>
              <w:rPr>
                <w:rFonts w:hint="eastAsia" w:ascii="宋体" w:hAnsi="宋体" w:cs="宋体"/>
                <w:kern w:val="0"/>
                <w:sz w:val="21"/>
                <w:szCs w:val="21"/>
                <w:highlight w:val="none"/>
              </w:rPr>
              <w:t>（提供CNAS标识的第三方检测报告复印件）</w:t>
            </w:r>
          </w:p>
          <w:p w14:paraId="5FD5A647">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11.屏前满足IP6X防护等级，屏后满足IPX5防护等级；</w:t>
            </w:r>
          </w:p>
          <w:p w14:paraId="7610A7F2">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12.恒定湿热按GB/T 2423.3-2016的规定方法进行，对LED显示屏的显示模组在最高工作环境温度下，相对湿度87%～90%RH条件下试验时间168h，结束后立即进行对地漏电流，抗电强度和温升的测量；试验结束后恢复常温，经检验受试样品外观、结构、功能无异常；</w:t>
            </w:r>
            <w:r>
              <w:rPr>
                <w:rFonts w:hint="eastAsia" w:ascii="宋体" w:hAnsi="宋体" w:cs="宋体"/>
                <w:kern w:val="0"/>
                <w:sz w:val="21"/>
                <w:szCs w:val="21"/>
                <w:highlight w:val="none"/>
              </w:rPr>
              <w:t>（提供CNAS标识的第三方检测报告复印件）</w:t>
            </w:r>
          </w:p>
          <w:p w14:paraId="3E2FAF28">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13.符合光生物安全要求的蓝光危害符合RG0，视网膜蓝光危害，属于无危害类产品；“人眼视觉舒适度 (VICO)”指数低于1.0（符合中国国家标准委的“人眼视觉舒适度 (VICO)”要求）；去除100%紫外线，消除80%摩尔纹；</w:t>
            </w:r>
          </w:p>
          <w:p w14:paraId="654D6ED4">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yellow"/>
                <w:lang w:val="en-US" w:eastAsia="zh-CN"/>
              </w:rPr>
            </w:pPr>
            <w:r>
              <w:rPr>
                <w:rFonts w:hint="eastAsia" w:ascii="宋体" w:hAnsi="宋体" w:cs="宋体"/>
                <w:kern w:val="0"/>
                <w:sz w:val="21"/>
                <w:szCs w:val="21"/>
                <w:highlight w:val="none"/>
                <w:lang w:val="en-US" w:eastAsia="zh-CN"/>
              </w:rPr>
              <w:t>14.稳定性：支持7×24h连续工作；使用寿命≥100000小时，平均失效间隔时间MTBF≥100000小时；</w:t>
            </w:r>
          </w:p>
          <w:p w14:paraId="58FB0C60">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yellow"/>
                <w:lang w:val="en-US" w:eastAsia="zh-CN"/>
              </w:rPr>
            </w:pPr>
            <w:r>
              <w:rPr>
                <w:rFonts w:hint="eastAsia" w:ascii="宋体" w:hAnsi="宋体" w:cs="宋体"/>
                <w:kern w:val="0"/>
                <w:sz w:val="21"/>
                <w:szCs w:val="21"/>
                <w:highlight w:val="none"/>
                <w:lang w:val="en-US" w:eastAsia="zh-CN"/>
              </w:rPr>
              <w:t>15.低亮高灰智能调节功能在50%-100%亮度时，灰度等级16bits；20%亮度时，灰度等级15bits；</w:t>
            </w:r>
            <w:r>
              <w:rPr>
                <w:rFonts w:hint="eastAsia" w:ascii="宋体" w:hAnsi="宋体" w:cs="宋体"/>
                <w:kern w:val="0"/>
                <w:sz w:val="21"/>
                <w:szCs w:val="21"/>
                <w:highlight w:val="none"/>
              </w:rPr>
              <w:t>（提供CNAS标识的第三方检测报告复印件）</w:t>
            </w:r>
          </w:p>
          <w:p w14:paraId="467BCD0C">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yellow"/>
                <w:lang w:val="en-US" w:eastAsia="zh-CN"/>
              </w:rPr>
            </w:pPr>
            <w:r>
              <w:rPr>
                <w:rFonts w:hint="eastAsia" w:ascii="宋体" w:hAnsi="宋体" w:cs="宋体"/>
                <w:kern w:val="0"/>
                <w:sz w:val="21"/>
                <w:szCs w:val="21"/>
                <w:highlight w:val="none"/>
                <w:lang w:val="en-US" w:eastAsia="zh-CN"/>
              </w:rPr>
              <w:t>16.LED显示屏采用4层PCB板结构设计，同时采用镀金接插件；模组与主板采用浮动接插件对插接口设计；</w:t>
            </w:r>
          </w:p>
          <w:p w14:paraId="74262689">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17.工作状态下距离产品四周的1m处最大噪声声压＜6dB；</w:t>
            </w:r>
          </w:p>
          <w:p w14:paraId="4B4659AF">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18.具备防信号远程窃密技术：可满足防信号远程窃密技术，具有良好的抗还原性能；覆盖范围广，涵盖10kHz～1.2GHz；干扰信号强度10kHz～230MHz区间，小于90dBuV；235MHz～1.2GHz区间，小于 97dBuV；传导抑制＞35dB可以单机使用、可以组网使用；</w:t>
            </w:r>
            <w:r>
              <w:rPr>
                <w:rFonts w:hint="eastAsia" w:ascii="宋体" w:hAnsi="宋体" w:cs="宋体"/>
                <w:kern w:val="0"/>
                <w:sz w:val="21"/>
                <w:szCs w:val="21"/>
                <w:highlight w:val="none"/>
              </w:rPr>
              <w:t>（提供CNAS标识的第三方检测报告复印件）</w:t>
            </w:r>
          </w:p>
          <w:p w14:paraId="02F637BF">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19.防电力远程窃密技术：可满足防电力远程窃密技术，采用信息相关方式阻止电力通信；覆盖范围广，涵盖1kHz～1.5GHz；输入/输出电源滤波设计抑制信号强度，具有很好的电磁兼容性；</w:t>
            </w:r>
          </w:p>
          <w:p w14:paraId="2B837C4F">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20.智能除湿设计：开机后自动检测客户端未使用时间长，智能匹配相应时间的除湿模式，使屏体从10%到100%亮度逐步显示，无需人工定期手动维护，除湿功能可手动开启和关闭；</w:t>
            </w:r>
            <w:r>
              <w:rPr>
                <w:rFonts w:hint="eastAsia" w:ascii="宋体" w:hAnsi="宋体" w:cs="宋体"/>
                <w:kern w:val="0"/>
                <w:sz w:val="21"/>
                <w:szCs w:val="21"/>
                <w:highlight w:val="none"/>
              </w:rPr>
              <w:t>（提供CNAS标识的第三方检测报告复印件）</w:t>
            </w:r>
          </w:p>
          <w:p w14:paraId="6936F8C9">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21.故障报警及智能自检：LED显示屏可实时监控显示屏工作状态，具有计时功能及信号运行监测功能，支持接收卡、信号状态、温度、电压、IC信息、模组参数实时显示。支持当设备电压、温度超出阈值范围，主动进行故障报警，当接收卡之间的连接线断开时，系统主动进行故障报警，支持根据采集到信息生成健康度报告；LED显示屏支持通讯检测、电源检测、温度监控；实现故障快速自诊断及排查功能；</w:t>
            </w:r>
            <w:r>
              <w:rPr>
                <w:rFonts w:hint="eastAsia" w:ascii="宋体" w:hAnsi="宋体" w:cs="宋体"/>
                <w:kern w:val="0"/>
                <w:sz w:val="21"/>
                <w:szCs w:val="21"/>
                <w:highlight w:val="none"/>
              </w:rPr>
              <w:t>（提供CNAS标识的第三方检测报告复印件）</w:t>
            </w:r>
          </w:p>
          <w:p w14:paraId="77FEF2F1">
            <w:pPr>
              <w:pStyle w:val="14"/>
              <w:keepNext w:val="0"/>
              <w:keepLines w:val="0"/>
              <w:pageBreakBefore w:val="0"/>
              <w:kinsoku/>
              <w:wordWrap/>
              <w:overflowPunct/>
              <w:topLinePunct w:val="0"/>
              <w:autoSpaceDE/>
              <w:autoSpaceDN/>
              <w:bidi w:val="0"/>
              <w:adjustRightInd/>
              <w:snapToGrid/>
              <w:spacing w:before="0" w:after="0"/>
              <w:ind w:left="0" w:leftChars="0" w:firstLine="0" w:firstLineChars="0"/>
              <w:textAlignment w:val="auto"/>
              <w:rPr>
                <w:rFonts w:hint="eastAsia"/>
                <w:highlight w:val="none"/>
              </w:rPr>
            </w:pPr>
            <w:r>
              <w:rPr>
                <w:rFonts w:hint="eastAsia" w:ascii="宋体" w:hAnsi="宋体" w:cs="宋体"/>
                <w:kern w:val="0"/>
                <w:sz w:val="21"/>
                <w:szCs w:val="21"/>
                <w:highlight w:val="none"/>
                <w:lang w:val="en-US" w:eastAsia="zh-CN"/>
              </w:rPr>
              <w:t>22.采用数字化网络传输技术或标准化HDMI传输技术；支持任意非标准分辨率信号输入自适应，输出范围可进行缩放，实现最佳分辨率自动匹配，避免屏幕比例和黑边问题的复杂调试；单元模组电源、信号传输采用一体化传输。</w:t>
            </w:r>
          </w:p>
        </w:tc>
      </w:tr>
      <w:tr w14:paraId="538967EE">
        <w:tblPrEx>
          <w:tblCellMar>
            <w:top w:w="0" w:type="dxa"/>
            <w:left w:w="108" w:type="dxa"/>
            <w:bottom w:w="0" w:type="dxa"/>
            <w:right w:w="108" w:type="dxa"/>
          </w:tblCellMar>
        </w:tblPrEx>
        <w:trPr>
          <w:trHeight w:val="904" w:hRule="atLeast"/>
        </w:trPr>
        <w:tc>
          <w:tcPr>
            <w:tcW w:w="487" w:type="dxa"/>
            <w:tcBorders>
              <w:top w:val="nil"/>
              <w:left w:val="single" w:color="auto" w:sz="4" w:space="0"/>
              <w:bottom w:val="single" w:color="auto" w:sz="4" w:space="0"/>
              <w:right w:val="single" w:color="auto" w:sz="4" w:space="0"/>
            </w:tcBorders>
            <w:noWrap w:val="0"/>
            <w:vAlign w:val="center"/>
          </w:tcPr>
          <w:p w14:paraId="1234C30C">
            <w:pPr>
              <w:widowControl/>
              <w:spacing w:line="360" w:lineRule="auto"/>
              <w:jc w:val="center"/>
              <w:rPr>
                <w:rFonts w:hint="eastAsia" w:ascii="宋体" w:hAnsi="宋体" w:cs="宋体"/>
                <w:kern w:val="0"/>
                <w:sz w:val="21"/>
                <w:szCs w:val="21"/>
              </w:rPr>
            </w:pPr>
            <w:r>
              <w:rPr>
                <w:rFonts w:hint="eastAsia" w:ascii="宋体" w:hAnsi="宋体" w:cs="宋体"/>
                <w:kern w:val="0"/>
                <w:sz w:val="21"/>
                <w:szCs w:val="21"/>
              </w:rPr>
              <w:t>2</w:t>
            </w:r>
          </w:p>
        </w:tc>
        <w:tc>
          <w:tcPr>
            <w:tcW w:w="927" w:type="dxa"/>
            <w:tcBorders>
              <w:top w:val="nil"/>
              <w:left w:val="nil"/>
              <w:bottom w:val="single" w:color="auto" w:sz="4" w:space="0"/>
              <w:right w:val="single" w:color="auto" w:sz="4" w:space="0"/>
            </w:tcBorders>
            <w:noWrap w:val="0"/>
            <w:vAlign w:val="center"/>
          </w:tcPr>
          <w:p w14:paraId="15CC248B">
            <w:pPr>
              <w:widowControl/>
              <w:spacing w:line="360" w:lineRule="auto"/>
              <w:jc w:val="left"/>
              <w:rPr>
                <w:rFonts w:hint="eastAsia" w:ascii="宋体" w:hAnsi="宋体" w:cs="宋体"/>
                <w:kern w:val="0"/>
                <w:sz w:val="21"/>
                <w:szCs w:val="21"/>
                <w:highlight w:val="none"/>
              </w:rPr>
            </w:pPr>
            <w:r>
              <w:rPr>
                <w:rFonts w:hint="eastAsia" w:ascii="宋体" w:hAnsi="宋体" w:cs="宋体"/>
                <w:kern w:val="0"/>
                <w:sz w:val="21"/>
                <w:szCs w:val="21"/>
                <w:highlight w:val="none"/>
              </w:rPr>
              <w:t>视频处理器</w:t>
            </w:r>
          </w:p>
        </w:tc>
        <w:tc>
          <w:tcPr>
            <w:tcW w:w="7419" w:type="dxa"/>
            <w:tcBorders>
              <w:top w:val="nil"/>
              <w:left w:val="nil"/>
              <w:bottom w:val="single" w:color="auto" w:sz="4" w:space="0"/>
              <w:right w:val="single" w:color="auto" w:sz="4" w:space="0"/>
            </w:tcBorders>
            <w:noWrap w:val="0"/>
            <w:vAlign w:val="center"/>
          </w:tcPr>
          <w:p w14:paraId="4DCBE5B4">
            <w:pPr>
              <w:widowControl/>
              <w:numPr>
                <w:ilvl w:val="0"/>
                <w:numId w:val="0"/>
              </w:numPr>
              <w:spacing w:line="360" w:lineRule="auto"/>
              <w:jc w:val="left"/>
              <w:rPr>
                <w:rFonts w:hint="eastAsia" w:ascii="宋体" w:hAnsi="宋体" w:cs="宋体"/>
                <w:kern w:val="0"/>
                <w:sz w:val="21"/>
                <w:szCs w:val="21"/>
                <w:highlight w:val="none"/>
                <w:lang w:val="en-US" w:eastAsia="zh-CN"/>
              </w:rPr>
            </w:pPr>
            <w:bookmarkStart w:id="32" w:name="OLE_LINK1"/>
            <w:r>
              <w:rPr>
                <w:rFonts w:hint="eastAsia" w:ascii="宋体" w:hAnsi="宋体" w:cs="宋体"/>
                <w:kern w:val="0"/>
                <w:sz w:val="21"/>
                <w:szCs w:val="21"/>
                <w:highlight w:val="none"/>
                <w:lang w:val="en-US" w:eastAsia="zh-CN"/>
              </w:rPr>
              <w:t>1.为满足大屏使用要求，本项目视频处理器需要配备满足32网口大屏控制接入，配备4路HDMI2.0 4K输入接口，4路HDMI</w:t>
            </w:r>
            <w:r>
              <w:rPr>
                <w:rFonts w:hint="default" w:ascii="宋体" w:hAnsi="宋体" w:cs="宋体"/>
                <w:kern w:val="0"/>
                <w:sz w:val="21"/>
                <w:szCs w:val="21"/>
                <w:highlight w:val="none"/>
                <w:lang w:val="en-US" w:eastAsia="zh-CN"/>
              </w:rPr>
              <w:t>2K</w:t>
            </w:r>
            <w:r>
              <w:rPr>
                <w:rFonts w:hint="eastAsia" w:ascii="宋体" w:hAnsi="宋体" w:cs="宋体"/>
                <w:kern w:val="0"/>
                <w:sz w:val="21"/>
                <w:szCs w:val="21"/>
                <w:highlight w:val="none"/>
                <w:lang w:val="en-US" w:eastAsia="zh-CN"/>
              </w:rPr>
              <w:t>输入接口；</w:t>
            </w:r>
          </w:p>
          <w:p w14:paraId="52F32E85">
            <w:pPr>
              <w:widowControl/>
              <w:spacing w:line="360" w:lineRule="auto"/>
              <w:jc w:val="left"/>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2</w:t>
            </w:r>
            <w:r>
              <w:rPr>
                <w:rFonts w:hint="default" w:ascii="宋体" w:hAnsi="宋体" w:cs="宋体"/>
                <w:kern w:val="0"/>
                <w:sz w:val="21"/>
                <w:szCs w:val="21"/>
                <w:highlight w:val="none"/>
                <w:lang w:val="en-US" w:eastAsia="zh-CN"/>
              </w:rPr>
              <w:t>.无需外加监视卡即可回显所有输入，用户可通过PC端或移动端APP，实时查看当前设备输出画面内容以及所有输入信号画面内容</w:t>
            </w:r>
            <w:r>
              <w:rPr>
                <w:rFonts w:hint="eastAsia" w:ascii="宋体" w:hAnsi="宋体" w:cs="宋体"/>
                <w:kern w:val="0"/>
                <w:sz w:val="21"/>
                <w:szCs w:val="21"/>
                <w:highlight w:val="none"/>
                <w:lang w:val="en-US" w:eastAsia="zh-CN"/>
              </w:rPr>
              <w:t>；</w:t>
            </w:r>
            <w:r>
              <w:rPr>
                <w:rFonts w:hint="default" w:ascii="宋体" w:hAnsi="宋体" w:cs="宋体"/>
                <w:kern w:val="0"/>
                <w:sz w:val="21"/>
                <w:szCs w:val="21"/>
                <w:highlight w:val="none"/>
                <w:lang w:val="en-US" w:eastAsia="zh-CN"/>
              </w:rPr>
              <w:t>支持HDMI输出回显</w:t>
            </w:r>
            <w:r>
              <w:rPr>
                <w:rFonts w:hint="eastAsia" w:ascii="宋体" w:hAnsi="宋体" w:cs="宋体"/>
                <w:kern w:val="0"/>
                <w:sz w:val="21"/>
                <w:szCs w:val="21"/>
                <w:highlight w:val="none"/>
                <w:lang w:val="en-US" w:eastAsia="zh-CN"/>
              </w:rPr>
              <w:t>；</w:t>
            </w:r>
          </w:p>
          <w:p w14:paraId="466A64E4">
            <w:pPr>
              <w:widowControl/>
              <w:spacing w:line="360" w:lineRule="auto"/>
              <w:jc w:val="left"/>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3</w:t>
            </w:r>
            <w:r>
              <w:rPr>
                <w:rFonts w:hint="default" w:ascii="宋体" w:hAnsi="宋体" w:cs="宋体"/>
                <w:kern w:val="0"/>
                <w:sz w:val="21"/>
                <w:szCs w:val="21"/>
                <w:highlight w:val="none"/>
                <w:lang w:val="en-US" w:eastAsia="zh-CN"/>
              </w:rPr>
              <w:t>.前面板液晶屏支持设备的状态监测，支持输入源信号丢失及其他异常状态上报预警</w:t>
            </w:r>
            <w:r>
              <w:rPr>
                <w:rFonts w:hint="eastAsia" w:ascii="宋体" w:hAnsi="宋体" w:cs="宋体"/>
                <w:kern w:val="0"/>
                <w:sz w:val="21"/>
                <w:szCs w:val="21"/>
                <w:highlight w:val="none"/>
                <w:lang w:val="en-US" w:eastAsia="zh-CN"/>
              </w:rPr>
              <w:t>；</w:t>
            </w:r>
          </w:p>
          <w:p w14:paraId="72C2A4E6">
            <w:pPr>
              <w:widowControl/>
              <w:spacing w:line="360" w:lineRule="auto"/>
              <w:jc w:val="left"/>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4</w:t>
            </w:r>
            <w:r>
              <w:rPr>
                <w:rFonts w:hint="default" w:ascii="宋体" w:hAnsi="宋体" w:cs="宋体"/>
                <w:kern w:val="0"/>
                <w:sz w:val="21"/>
                <w:szCs w:val="21"/>
                <w:highlight w:val="none"/>
                <w:lang w:val="en-US" w:eastAsia="zh-CN"/>
              </w:rPr>
              <w:t>.</w:t>
            </w:r>
            <w:r>
              <w:rPr>
                <w:rFonts w:hint="eastAsia" w:ascii="宋体" w:hAnsi="宋体" w:cs="宋体"/>
                <w:kern w:val="0"/>
                <w:sz w:val="21"/>
                <w:szCs w:val="21"/>
                <w:highlight w:val="none"/>
                <w:lang w:val="en-US" w:eastAsia="zh-CN"/>
              </w:rPr>
              <w:t>当</w:t>
            </w:r>
            <w:r>
              <w:rPr>
                <w:rFonts w:hint="default" w:ascii="宋体" w:hAnsi="宋体" w:cs="宋体"/>
                <w:kern w:val="0"/>
                <w:sz w:val="21"/>
                <w:szCs w:val="21"/>
                <w:highlight w:val="none"/>
                <w:lang w:val="en-US" w:eastAsia="zh-CN"/>
              </w:rPr>
              <w:t>视频输入源为60Hz时，从视频源输入到LED屏显示的图像延迟时间不大于16ms</w:t>
            </w:r>
            <w:r>
              <w:rPr>
                <w:rFonts w:hint="eastAsia" w:ascii="宋体" w:hAnsi="宋体" w:cs="宋体"/>
                <w:kern w:val="0"/>
                <w:sz w:val="21"/>
                <w:szCs w:val="21"/>
                <w:highlight w:val="none"/>
                <w:lang w:val="en-US" w:eastAsia="zh-CN"/>
              </w:rPr>
              <w:t>；</w:t>
            </w:r>
          </w:p>
          <w:p w14:paraId="0E8981AE">
            <w:pPr>
              <w:widowControl/>
              <w:spacing w:line="360" w:lineRule="auto"/>
              <w:jc w:val="left"/>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5</w:t>
            </w:r>
            <w:r>
              <w:rPr>
                <w:rFonts w:hint="default" w:ascii="宋体" w:hAnsi="宋体" w:cs="宋体"/>
                <w:kern w:val="0"/>
                <w:sz w:val="21"/>
                <w:szCs w:val="21"/>
                <w:highlight w:val="none"/>
                <w:lang w:val="en-US" w:eastAsia="zh-CN"/>
              </w:rPr>
              <w:t>.支持实时模式和预编模式两种模式。实时模式下，实现用户编辑的实时上屏显示，操作体验流畅；预编模式下，用户可在不影响当前播出画面的情况下对图层进行编辑，确认无误后一键推送上屏</w:t>
            </w:r>
            <w:r>
              <w:rPr>
                <w:rFonts w:hint="eastAsia" w:ascii="宋体" w:hAnsi="宋体" w:cs="宋体"/>
                <w:kern w:val="0"/>
                <w:sz w:val="21"/>
                <w:szCs w:val="21"/>
                <w:highlight w:val="none"/>
                <w:lang w:val="en-US" w:eastAsia="zh-CN"/>
              </w:rPr>
              <w:t>；</w:t>
            </w:r>
          </w:p>
          <w:p w14:paraId="11F650FE">
            <w:pPr>
              <w:widowControl/>
              <w:spacing w:line="360" w:lineRule="auto"/>
              <w:jc w:val="left"/>
              <w:rPr>
                <w:rFonts w:hint="default"/>
                <w:highlight w:val="none"/>
                <w:lang w:val="en-US" w:eastAsia="zh-CN"/>
              </w:rPr>
            </w:pPr>
            <w:r>
              <w:rPr>
                <w:rFonts w:hint="eastAsia" w:ascii="宋体" w:hAnsi="宋体" w:cs="宋体"/>
                <w:kern w:val="0"/>
                <w:sz w:val="21"/>
                <w:szCs w:val="21"/>
                <w:highlight w:val="none"/>
                <w:lang w:val="en-US" w:eastAsia="zh-CN"/>
              </w:rPr>
              <w:t>6</w:t>
            </w:r>
            <w:r>
              <w:rPr>
                <w:rFonts w:hint="default" w:ascii="宋体" w:hAnsi="宋体" w:cs="宋体"/>
                <w:kern w:val="0"/>
                <w:sz w:val="21"/>
                <w:szCs w:val="21"/>
                <w:highlight w:val="none"/>
                <w:lang w:val="en-US" w:eastAsia="zh-CN"/>
              </w:rPr>
              <w:t>.内嵌B/S拼接器配置软件，无需安装应用程序，支持在Windows、Mac、麒麟（Kylin）、 iOS、 Android、 Linux等操作系统环境下进行使用，轻松实现跨平台、跨系统的交互与访问控制</w:t>
            </w:r>
            <w:bookmarkEnd w:id="32"/>
            <w:r>
              <w:rPr>
                <w:rFonts w:hint="eastAsia" w:ascii="宋体" w:hAnsi="宋体" w:cs="宋体"/>
                <w:kern w:val="0"/>
                <w:sz w:val="21"/>
                <w:szCs w:val="21"/>
                <w:highlight w:val="none"/>
                <w:lang w:val="en-US" w:eastAsia="zh-CN"/>
              </w:rPr>
              <w:t>。</w:t>
            </w:r>
          </w:p>
        </w:tc>
      </w:tr>
      <w:tr w14:paraId="45052315">
        <w:tblPrEx>
          <w:tblCellMar>
            <w:top w:w="0" w:type="dxa"/>
            <w:left w:w="108" w:type="dxa"/>
            <w:bottom w:w="0" w:type="dxa"/>
            <w:right w:w="108" w:type="dxa"/>
          </w:tblCellMar>
        </w:tblPrEx>
        <w:trPr>
          <w:trHeight w:val="903" w:hRule="atLeast"/>
        </w:trPr>
        <w:tc>
          <w:tcPr>
            <w:tcW w:w="487" w:type="dxa"/>
            <w:tcBorders>
              <w:top w:val="nil"/>
              <w:left w:val="single" w:color="auto" w:sz="4" w:space="0"/>
              <w:bottom w:val="single" w:color="auto" w:sz="4" w:space="0"/>
              <w:right w:val="single" w:color="auto" w:sz="4" w:space="0"/>
            </w:tcBorders>
            <w:noWrap w:val="0"/>
            <w:vAlign w:val="center"/>
          </w:tcPr>
          <w:p w14:paraId="18095BC8">
            <w:pPr>
              <w:widowControl/>
              <w:spacing w:line="360" w:lineRule="auto"/>
              <w:jc w:val="center"/>
              <w:rPr>
                <w:rFonts w:hint="eastAsia" w:ascii="宋体" w:hAnsi="宋体" w:eastAsia="宋体" w:cs="宋体"/>
                <w:kern w:val="0"/>
                <w:sz w:val="21"/>
                <w:szCs w:val="21"/>
                <w:lang w:eastAsia="zh-CN"/>
              </w:rPr>
            </w:pPr>
            <w:r>
              <w:rPr>
                <w:rFonts w:hint="eastAsia" w:ascii="宋体" w:hAnsi="宋体" w:cs="宋体"/>
                <w:kern w:val="0"/>
                <w:sz w:val="21"/>
                <w:szCs w:val="21"/>
                <w:lang w:val="en-US" w:eastAsia="zh-CN"/>
              </w:rPr>
              <w:t>3</w:t>
            </w:r>
          </w:p>
        </w:tc>
        <w:tc>
          <w:tcPr>
            <w:tcW w:w="927" w:type="dxa"/>
            <w:tcBorders>
              <w:top w:val="nil"/>
              <w:left w:val="nil"/>
              <w:bottom w:val="single" w:color="auto" w:sz="4" w:space="0"/>
              <w:right w:val="single" w:color="auto" w:sz="4" w:space="0"/>
            </w:tcBorders>
            <w:noWrap w:val="0"/>
            <w:vAlign w:val="center"/>
          </w:tcPr>
          <w:p w14:paraId="19890FA5">
            <w:pPr>
              <w:widowControl/>
              <w:spacing w:line="360" w:lineRule="auto"/>
              <w:jc w:val="left"/>
              <w:rPr>
                <w:rFonts w:hint="eastAsia" w:ascii="宋体" w:hAnsi="宋体" w:cs="宋体"/>
                <w:kern w:val="0"/>
                <w:sz w:val="21"/>
                <w:szCs w:val="21"/>
                <w:highlight w:val="none"/>
              </w:rPr>
            </w:pPr>
            <w:r>
              <w:rPr>
                <w:rFonts w:hint="eastAsia" w:ascii="宋体" w:hAnsi="宋体" w:cs="宋体"/>
                <w:kern w:val="0"/>
                <w:sz w:val="21"/>
                <w:szCs w:val="21"/>
                <w:highlight w:val="none"/>
              </w:rPr>
              <w:t>控制软件</w:t>
            </w:r>
          </w:p>
        </w:tc>
        <w:tc>
          <w:tcPr>
            <w:tcW w:w="7419" w:type="dxa"/>
            <w:tcBorders>
              <w:top w:val="nil"/>
              <w:left w:val="nil"/>
              <w:bottom w:val="single" w:color="auto" w:sz="4" w:space="0"/>
              <w:right w:val="single" w:color="auto" w:sz="4" w:space="0"/>
            </w:tcBorders>
            <w:noWrap w:val="0"/>
            <w:vAlign w:val="center"/>
          </w:tcPr>
          <w:p w14:paraId="1D76CEFA">
            <w:pPr>
              <w:widowControl/>
              <w:spacing w:line="360" w:lineRule="auto"/>
              <w:jc w:val="left"/>
              <w:rPr>
                <w:rFonts w:hint="eastAsia" w:ascii="宋体" w:hAnsi="宋体" w:cs="宋体"/>
                <w:kern w:val="0"/>
                <w:sz w:val="21"/>
                <w:szCs w:val="21"/>
                <w:highlight w:val="none"/>
              </w:rPr>
            </w:pPr>
            <w:r>
              <w:rPr>
                <w:rFonts w:hint="eastAsia" w:ascii="宋体" w:hAnsi="宋体" w:cs="宋体"/>
                <w:kern w:val="0"/>
                <w:sz w:val="21"/>
                <w:szCs w:val="21"/>
                <w:highlight w:val="none"/>
                <w:lang w:val="en-US" w:eastAsia="zh-CN"/>
              </w:rPr>
              <w:t>1.投标厂家控制软件</w:t>
            </w:r>
            <w:r>
              <w:rPr>
                <w:rFonts w:hint="eastAsia" w:ascii="宋体" w:hAnsi="宋体" w:cs="宋体"/>
                <w:kern w:val="0"/>
                <w:sz w:val="21"/>
                <w:szCs w:val="21"/>
                <w:highlight w:val="none"/>
              </w:rPr>
              <w:t>经过统信软件产品认证，麒麟软件适配认证，提供软件认证证明；通过电信漏洞扫描，无高危漏洞，并提供扫描报告；</w:t>
            </w:r>
          </w:p>
          <w:p w14:paraId="5CBEC3FA">
            <w:pPr>
              <w:widowControl/>
              <w:spacing w:line="360" w:lineRule="auto"/>
              <w:jc w:val="left"/>
              <w:rPr>
                <w:rFonts w:hint="eastAsia" w:ascii="宋体" w:hAnsi="宋体" w:cs="宋体"/>
                <w:kern w:val="0"/>
                <w:sz w:val="21"/>
                <w:szCs w:val="21"/>
                <w:highlight w:val="none"/>
              </w:rPr>
            </w:pPr>
            <w:r>
              <w:rPr>
                <w:rFonts w:hint="eastAsia" w:ascii="宋体" w:hAnsi="宋体" w:cs="宋体"/>
                <w:kern w:val="0"/>
                <w:sz w:val="21"/>
                <w:szCs w:val="21"/>
                <w:highlight w:val="none"/>
              </w:rPr>
              <w:t>2</w:t>
            </w:r>
            <w:r>
              <w:rPr>
                <w:rFonts w:hint="eastAsia" w:ascii="宋体" w:hAnsi="宋体" w:cs="宋体"/>
                <w:kern w:val="0"/>
                <w:sz w:val="21"/>
                <w:szCs w:val="21"/>
                <w:highlight w:val="none"/>
                <w:lang w:val="en-US" w:eastAsia="zh-CN"/>
              </w:rPr>
              <w:t>.</w:t>
            </w:r>
            <w:r>
              <w:rPr>
                <w:rFonts w:hint="eastAsia" w:ascii="宋体" w:hAnsi="宋体" w:cs="宋体"/>
                <w:kern w:val="0"/>
                <w:sz w:val="21"/>
                <w:szCs w:val="21"/>
                <w:highlight w:val="none"/>
              </w:rPr>
              <w:t>具有滚动字幕0SD功能和信号源叠加文字功能，支持文字</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rPr>
              <w:t>会标图片</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rPr>
              <w:t>插件</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rPr>
              <w:t>控件</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rPr>
              <w:t>时间内容显示，支持用户</w:t>
            </w:r>
            <w:r>
              <w:rPr>
                <w:rFonts w:hint="eastAsia" w:ascii="宋体" w:hAnsi="宋体" w:cs="宋体"/>
                <w:kern w:val="0"/>
                <w:sz w:val="21"/>
                <w:szCs w:val="21"/>
                <w:highlight w:val="none"/>
                <w:lang w:val="en-US" w:eastAsia="zh-CN"/>
              </w:rPr>
              <w:t>可以</w:t>
            </w:r>
            <w:r>
              <w:rPr>
                <w:rFonts w:hint="eastAsia" w:ascii="宋体" w:hAnsi="宋体" w:cs="宋体"/>
                <w:kern w:val="0"/>
                <w:sz w:val="21"/>
                <w:szCs w:val="21"/>
                <w:highlight w:val="none"/>
              </w:rPr>
              <w:t>调整字幕的位置</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rPr>
              <w:t>大小</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rPr>
              <w:t>字体</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rPr>
              <w:t>颜色</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rPr>
              <w:t>背景色</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rPr>
              <w:t>样式、动作、方向；</w:t>
            </w:r>
          </w:p>
          <w:p w14:paraId="00E56B46">
            <w:pPr>
              <w:widowControl/>
              <w:spacing w:line="360" w:lineRule="auto"/>
              <w:jc w:val="left"/>
              <w:rPr>
                <w:rFonts w:hint="eastAsia" w:ascii="宋体" w:hAnsi="宋体" w:cs="宋体"/>
                <w:kern w:val="0"/>
                <w:sz w:val="21"/>
                <w:szCs w:val="21"/>
                <w:highlight w:val="none"/>
              </w:rPr>
            </w:pPr>
            <w:r>
              <w:rPr>
                <w:rFonts w:hint="eastAsia" w:ascii="宋体" w:hAnsi="宋体" w:cs="宋体"/>
                <w:kern w:val="0"/>
                <w:sz w:val="21"/>
                <w:szCs w:val="21"/>
                <w:highlight w:val="none"/>
                <w:lang w:val="en-US" w:eastAsia="zh-CN"/>
              </w:rPr>
              <w:t>3.</w:t>
            </w:r>
            <w:r>
              <w:rPr>
                <w:rFonts w:hint="eastAsia" w:ascii="宋体" w:hAnsi="宋体" w:cs="宋体"/>
                <w:kern w:val="0"/>
                <w:sz w:val="21"/>
                <w:szCs w:val="21"/>
                <w:highlight w:val="none"/>
              </w:rPr>
              <w:t>大屏支持在线和离线场景编辑和查看功能，具有场景先预监后发布的功能，避免操作过程中出现人为失误；</w:t>
            </w:r>
          </w:p>
          <w:p w14:paraId="0B0F3804">
            <w:pPr>
              <w:widowControl/>
              <w:spacing w:line="360" w:lineRule="auto"/>
              <w:jc w:val="left"/>
              <w:rPr>
                <w:rFonts w:hint="eastAsia" w:ascii="宋体" w:hAnsi="宋体" w:cs="宋体"/>
                <w:kern w:val="0"/>
                <w:sz w:val="21"/>
                <w:szCs w:val="21"/>
                <w:highlight w:val="none"/>
              </w:rPr>
            </w:pPr>
            <w:r>
              <w:rPr>
                <w:rFonts w:hint="eastAsia" w:ascii="宋体" w:hAnsi="宋体" w:cs="宋体"/>
                <w:kern w:val="0"/>
                <w:sz w:val="21"/>
                <w:szCs w:val="21"/>
                <w:highlight w:val="none"/>
              </w:rPr>
              <w:t>4</w:t>
            </w:r>
            <w:r>
              <w:rPr>
                <w:rFonts w:hint="eastAsia" w:ascii="宋体" w:hAnsi="宋体" w:cs="宋体"/>
                <w:kern w:val="0"/>
                <w:sz w:val="21"/>
                <w:szCs w:val="21"/>
                <w:highlight w:val="none"/>
                <w:lang w:val="en-US" w:eastAsia="zh-CN"/>
              </w:rPr>
              <w:t>.</w:t>
            </w:r>
            <w:r>
              <w:rPr>
                <w:rFonts w:hint="eastAsia" w:ascii="宋体" w:hAnsi="宋体" w:cs="宋体"/>
                <w:kern w:val="0"/>
                <w:sz w:val="21"/>
                <w:szCs w:val="21"/>
                <w:highlight w:val="none"/>
              </w:rPr>
              <w:t>大屏支持增加视频源、场景布局、导入导出、视频源快速批量布局、视频源叠加、自动对齐、放大缩小等功能；</w:t>
            </w:r>
          </w:p>
          <w:p w14:paraId="79E01A55">
            <w:pPr>
              <w:widowControl/>
              <w:spacing w:line="360" w:lineRule="auto"/>
              <w:jc w:val="left"/>
              <w:rPr>
                <w:rFonts w:hint="eastAsia" w:ascii="宋体" w:hAnsi="宋体" w:cs="宋体"/>
                <w:kern w:val="0"/>
                <w:sz w:val="21"/>
                <w:szCs w:val="21"/>
                <w:highlight w:val="none"/>
              </w:rPr>
            </w:pPr>
            <w:r>
              <w:rPr>
                <w:rFonts w:hint="eastAsia" w:ascii="宋体" w:hAnsi="宋体" w:cs="宋体"/>
                <w:kern w:val="0"/>
                <w:sz w:val="21"/>
                <w:szCs w:val="21"/>
                <w:highlight w:val="none"/>
              </w:rPr>
              <w:t>5</w:t>
            </w:r>
            <w:r>
              <w:rPr>
                <w:rFonts w:hint="eastAsia" w:ascii="宋体" w:hAnsi="宋体" w:cs="宋体"/>
                <w:kern w:val="0"/>
                <w:sz w:val="21"/>
                <w:szCs w:val="21"/>
                <w:highlight w:val="none"/>
                <w:lang w:val="en-US" w:eastAsia="zh-CN"/>
              </w:rPr>
              <w:t>.</w:t>
            </w:r>
            <w:r>
              <w:rPr>
                <w:rFonts w:hint="eastAsia" w:ascii="宋体" w:hAnsi="宋体" w:cs="宋体"/>
                <w:kern w:val="0"/>
                <w:sz w:val="21"/>
                <w:szCs w:val="21"/>
                <w:highlight w:val="none"/>
              </w:rPr>
              <w:t>支持编辑开关屏计划和场景播放计划，支持场景的定时播放和轮询播放；</w:t>
            </w:r>
          </w:p>
          <w:p w14:paraId="107C5CAA">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cs="宋体"/>
                <w:kern w:val="0"/>
                <w:sz w:val="21"/>
                <w:szCs w:val="21"/>
                <w:highlight w:val="none"/>
              </w:rPr>
              <w:t>6</w:t>
            </w:r>
            <w:r>
              <w:rPr>
                <w:rFonts w:hint="eastAsia" w:ascii="宋体" w:hAnsi="宋体" w:cs="宋体"/>
                <w:kern w:val="0"/>
                <w:sz w:val="21"/>
                <w:szCs w:val="21"/>
                <w:highlight w:val="none"/>
                <w:lang w:val="en-US" w:eastAsia="zh-CN"/>
              </w:rPr>
              <w:t>.</w:t>
            </w:r>
            <w:r>
              <w:rPr>
                <w:rFonts w:hint="eastAsia" w:ascii="宋体" w:hAnsi="宋体" w:cs="宋体"/>
                <w:kern w:val="0"/>
                <w:sz w:val="21"/>
                <w:szCs w:val="21"/>
                <w:highlight w:val="none"/>
              </w:rPr>
              <w:t>可根据不同的管理角色设置不同的管理权限；系统提供日志统计功能，可记录操作人员的各种操作信息，生成记录，供随时查询</w:t>
            </w:r>
            <w:r>
              <w:rPr>
                <w:rFonts w:hint="eastAsia" w:ascii="宋体" w:hAnsi="宋体" w:cs="宋体"/>
                <w:kern w:val="0"/>
                <w:sz w:val="21"/>
                <w:szCs w:val="21"/>
                <w:highlight w:val="none"/>
                <w:lang w:eastAsia="zh-CN"/>
              </w:rPr>
              <w:t>。</w:t>
            </w:r>
          </w:p>
        </w:tc>
      </w:tr>
      <w:tr w14:paraId="25189106">
        <w:tblPrEx>
          <w:tblCellMar>
            <w:top w:w="0" w:type="dxa"/>
            <w:left w:w="108" w:type="dxa"/>
            <w:bottom w:w="0" w:type="dxa"/>
            <w:right w:w="108" w:type="dxa"/>
          </w:tblCellMar>
        </w:tblPrEx>
        <w:trPr>
          <w:trHeight w:val="966" w:hRule="atLeast"/>
        </w:trPr>
        <w:tc>
          <w:tcPr>
            <w:tcW w:w="487" w:type="dxa"/>
            <w:tcBorders>
              <w:top w:val="nil"/>
              <w:left w:val="single" w:color="auto" w:sz="4" w:space="0"/>
              <w:bottom w:val="single" w:color="auto" w:sz="4" w:space="0"/>
              <w:right w:val="single" w:color="auto" w:sz="4" w:space="0"/>
            </w:tcBorders>
            <w:noWrap w:val="0"/>
            <w:vAlign w:val="center"/>
          </w:tcPr>
          <w:p w14:paraId="2AA5A6BC">
            <w:pPr>
              <w:widowControl/>
              <w:spacing w:line="360" w:lineRule="auto"/>
              <w:jc w:val="center"/>
              <w:rPr>
                <w:rFonts w:hint="eastAsia" w:ascii="宋体" w:hAnsi="宋体" w:eastAsia="宋体" w:cs="宋体"/>
                <w:kern w:val="0"/>
                <w:sz w:val="21"/>
                <w:szCs w:val="21"/>
                <w:lang w:eastAsia="zh-CN"/>
              </w:rPr>
            </w:pPr>
            <w:r>
              <w:rPr>
                <w:rFonts w:hint="eastAsia" w:ascii="宋体" w:hAnsi="宋体" w:cs="宋体"/>
                <w:kern w:val="0"/>
                <w:sz w:val="21"/>
                <w:szCs w:val="21"/>
                <w:lang w:val="en-US" w:eastAsia="zh-CN"/>
              </w:rPr>
              <w:t>4</w:t>
            </w:r>
          </w:p>
        </w:tc>
        <w:tc>
          <w:tcPr>
            <w:tcW w:w="927" w:type="dxa"/>
            <w:tcBorders>
              <w:top w:val="nil"/>
              <w:left w:val="nil"/>
              <w:bottom w:val="single" w:color="auto" w:sz="4" w:space="0"/>
              <w:right w:val="single" w:color="auto" w:sz="4" w:space="0"/>
            </w:tcBorders>
            <w:noWrap w:val="0"/>
            <w:vAlign w:val="center"/>
          </w:tcPr>
          <w:p w14:paraId="6480F825">
            <w:pPr>
              <w:widowControl/>
              <w:spacing w:line="360" w:lineRule="auto"/>
              <w:jc w:val="left"/>
              <w:rPr>
                <w:rFonts w:hint="eastAsia" w:ascii="宋体" w:hAnsi="宋体" w:cs="宋体"/>
                <w:kern w:val="0"/>
                <w:sz w:val="21"/>
                <w:szCs w:val="21"/>
              </w:rPr>
            </w:pPr>
            <w:r>
              <w:rPr>
                <w:rFonts w:hint="eastAsia" w:ascii="宋体" w:hAnsi="宋体" w:cs="宋体"/>
                <w:kern w:val="0"/>
                <w:sz w:val="21"/>
                <w:szCs w:val="21"/>
              </w:rPr>
              <w:t>配电柜</w:t>
            </w:r>
          </w:p>
        </w:tc>
        <w:tc>
          <w:tcPr>
            <w:tcW w:w="7419" w:type="dxa"/>
            <w:tcBorders>
              <w:top w:val="nil"/>
              <w:left w:val="nil"/>
              <w:bottom w:val="single" w:color="auto" w:sz="4" w:space="0"/>
              <w:right w:val="single" w:color="auto" w:sz="4" w:space="0"/>
            </w:tcBorders>
            <w:noWrap w:val="0"/>
            <w:vAlign w:val="center"/>
          </w:tcPr>
          <w:p w14:paraId="00B3D634">
            <w:pPr>
              <w:widowControl/>
              <w:numPr>
                <w:ilvl w:val="0"/>
                <w:numId w:val="0"/>
              </w:numPr>
              <w:spacing w:line="360" w:lineRule="auto"/>
              <w:jc w:val="left"/>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rPr>
              <w:t>1.容量</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rPr>
              <w:t>20KW，含PLC控制系统，可执行远程开关机操作；</w:t>
            </w:r>
            <w:r>
              <w:rPr>
                <w:rFonts w:hint="eastAsia" w:ascii="宋体" w:hAnsi="宋体" w:cs="宋体"/>
                <w:kern w:val="0"/>
                <w:sz w:val="21"/>
                <w:szCs w:val="21"/>
                <w:highlight w:val="none"/>
              </w:rPr>
              <w:br w:type="textWrapping"/>
            </w:r>
            <w:r>
              <w:rPr>
                <w:rFonts w:hint="eastAsia" w:ascii="宋体" w:hAnsi="宋体" w:cs="宋体"/>
                <w:kern w:val="0"/>
                <w:sz w:val="21"/>
                <w:szCs w:val="21"/>
                <w:highlight w:val="none"/>
              </w:rPr>
              <w:t>2.具备双电源自动切换，一主一备两路电源输入，主</w:t>
            </w:r>
            <w:r>
              <w:rPr>
                <w:rFonts w:hint="eastAsia" w:ascii="宋体" w:hAnsi="宋体" w:cs="宋体"/>
                <w:kern w:val="0"/>
                <w:sz w:val="21"/>
                <w:szCs w:val="21"/>
                <w:highlight w:val="none"/>
                <w:lang w:val="en-US" w:eastAsia="zh-CN"/>
              </w:rPr>
              <w:t>电源</w:t>
            </w:r>
            <w:r>
              <w:rPr>
                <w:rFonts w:hint="eastAsia" w:ascii="宋体" w:hAnsi="宋体" w:cs="宋体"/>
                <w:kern w:val="0"/>
                <w:sz w:val="21"/>
                <w:szCs w:val="21"/>
                <w:highlight w:val="none"/>
              </w:rPr>
              <w:t>故障时可自动切换备用</w:t>
            </w:r>
            <w:r>
              <w:rPr>
                <w:rFonts w:hint="eastAsia" w:ascii="宋体" w:hAnsi="宋体" w:cs="宋体"/>
                <w:kern w:val="0"/>
                <w:sz w:val="21"/>
                <w:szCs w:val="21"/>
                <w:highlight w:val="none"/>
                <w:lang w:val="en-US" w:eastAsia="zh-CN"/>
              </w:rPr>
              <w:t>电源</w:t>
            </w:r>
            <w:r>
              <w:rPr>
                <w:rFonts w:hint="eastAsia" w:ascii="宋体" w:hAnsi="宋体" w:cs="宋体"/>
                <w:kern w:val="0"/>
                <w:sz w:val="21"/>
                <w:szCs w:val="21"/>
                <w:highlight w:val="none"/>
              </w:rPr>
              <w:t>。</w:t>
            </w:r>
            <w:r>
              <w:rPr>
                <w:rFonts w:hint="eastAsia" w:ascii="宋体" w:hAnsi="宋体" w:cs="宋体"/>
                <w:kern w:val="0"/>
                <w:sz w:val="21"/>
                <w:szCs w:val="21"/>
                <w:highlight w:val="none"/>
              </w:rPr>
              <w:br w:type="textWrapping"/>
            </w:r>
            <w:r>
              <w:rPr>
                <w:rFonts w:hint="eastAsia" w:ascii="宋体" w:hAnsi="宋体" w:cs="宋体"/>
                <w:kern w:val="0"/>
                <w:sz w:val="21"/>
                <w:szCs w:val="21"/>
                <w:highlight w:val="none"/>
              </w:rPr>
              <w:t xml:space="preserve">▲3.应用功能：支持同步联机控制，异步脱机自动控制；支持逐级延时上电，断电；支持紧急一键断电；支持各通道分别设置独立定时开关电时间、远程单独控制、近端面板独立控制；支持远程实时监测温度数据、湿度数据、烟雾、各通道上电状态、PLC通讯状态；预置多个预案，可根据检测到的温度、湿度、烟雾等环境数据自动执行各类突发状况预案；支持Rs232、以太网通讯；支持上位机软件、第三方平台、中控系统、工业触摸屏图形终端控制。（提供具备CNAS标识的第三方检测报告复印件） </w:t>
            </w:r>
            <w:r>
              <w:rPr>
                <w:rFonts w:hint="eastAsia" w:ascii="宋体" w:hAnsi="宋体" w:cs="宋体"/>
                <w:kern w:val="0"/>
                <w:sz w:val="21"/>
                <w:szCs w:val="21"/>
                <w:highlight w:val="none"/>
              </w:rPr>
              <w:br w:type="textWrapping"/>
            </w:r>
            <w:r>
              <w:rPr>
                <w:rFonts w:hint="eastAsia" w:ascii="宋体" w:hAnsi="宋体" w:cs="宋体"/>
                <w:kern w:val="0"/>
                <w:sz w:val="21"/>
                <w:szCs w:val="21"/>
                <w:highlight w:val="none"/>
              </w:rPr>
              <w:t xml:space="preserve">▲4.保护功能:支持超温保护、过流保护；（提供CNAS标识的第三方检测报告复印件） </w:t>
            </w:r>
            <w:r>
              <w:rPr>
                <w:rFonts w:hint="eastAsia" w:ascii="宋体" w:hAnsi="宋体" w:cs="宋体"/>
                <w:kern w:val="0"/>
                <w:sz w:val="21"/>
                <w:szCs w:val="21"/>
                <w:highlight w:val="none"/>
              </w:rPr>
              <w:br w:type="textWrapping"/>
            </w:r>
            <w:r>
              <w:rPr>
                <w:rFonts w:hint="eastAsia" w:ascii="宋体" w:hAnsi="宋体" w:cs="宋体"/>
                <w:kern w:val="0"/>
                <w:sz w:val="21"/>
                <w:szCs w:val="21"/>
                <w:highlight w:val="none"/>
              </w:rPr>
              <w:t>▲5.兼容性：支持B/S构架，电脑或平板无需连接外网，浏览器直接访问配电箱IP地址进行控制；完全兼容统信、中标、银河等国产电脑操作系统; （提供CNAS标识的第三方检测报告复印件）</w:t>
            </w:r>
          </w:p>
        </w:tc>
      </w:tr>
      <w:tr w14:paraId="051F7331">
        <w:tblPrEx>
          <w:tblCellMar>
            <w:top w:w="0" w:type="dxa"/>
            <w:left w:w="108" w:type="dxa"/>
            <w:bottom w:w="0" w:type="dxa"/>
            <w:right w:w="108" w:type="dxa"/>
          </w:tblCellMar>
        </w:tblPrEx>
        <w:trPr>
          <w:trHeight w:val="555" w:hRule="atLeast"/>
        </w:trPr>
        <w:tc>
          <w:tcPr>
            <w:tcW w:w="487" w:type="dxa"/>
            <w:tcBorders>
              <w:top w:val="nil"/>
              <w:left w:val="single" w:color="auto" w:sz="4" w:space="0"/>
              <w:bottom w:val="single" w:color="auto" w:sz="4" w:space="0"/>
              <w:right w:val="single" w:color="auto" w:sz="4" w:space="0"/>
            </w:tcBorders>
            <w:noWrap w:val="0"/>
            <w:vAlign w:val="center"/>
          </w:tcPr>
          <w:p w14:paraId="40228D30">
            <w:pPr>
              <w:widowControl/>
              <w:spacing w:line="360" w:lineRule="auto"/>
              <w:jc w:val="center"/>
              <w:rPr>
                <w:rFonts w:hint="eastAsia" w:ascii="宋体" w:hAnsi="宋体" w:eastAsia="宋体" w:cs="宋体"/>
                <w:kern w:val="0"/>
                <w:sz w:val="21"/>
                <w:szCs w:val="21"/>
                <w:lang w:val="en-US" w:eastAsia="zh-CN"/>
              </w:rPr>
            </w:pPr>
            <w:r>
              <w:rPr>
                <w:rFonts w:hint="eastAsia" w:ascii="宋体" w:hAnsi="宋体" w:cs="宋体"/>
                <w:kern w:val="0"/>
                <w:sz w:val="21"/>
                <w:szCs w:val="21"/>
                <w:lang w:val="en-US" w:eastAsia="zh-CN"/>
              </w:rPr>
              <w:t>5</w:t>
            </w:r>
          </w:p>
        </w:tc>
        <w:tc>
          <w:tcPr>
            <w:tcW w:w="927" w:type="dxa"/>
            <w:tcBorders>
              <w:top w:val="nil"/>
              <w:left w:val="nil"/>
              <w:bottom w:val="single" w:color="auto" w:sz="4" w:space="0"/>
              <w:right w:val="single" w:color="auto" w:sz="4" w:space="0"/>
            </w:tcBorders>
            <w:noWrap w:val="0"/>
            <w:vAlign w:val="center"/>
          </w:tcPr>
          <w:p w14:paraId="276E2104">
            <w:pPr>
              <w:widowControl/>
              <w:spacing w:line="360" w:lineRule="auto"/>
              <w:jc w:val="left"/>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控制电脑</w:t>
            </w:r>
          </w:p>
        </w:tc>
        <w:tc>
          <w:tcPr>
            <w:tcW w:w="7419" w:type="dxa"/>
            <w:tcBorders>
              <w:top w:val="nil"/>
              <w:left w:val="nil"/>
              <w:bottom w:val="single" w:color="auto" w:sz="4" w:space="0"/>
              <w:right w:val="single" w:color="auto" w:sz="4" w:space="0"/>
            </w:tcBorders>
            <w:noWrap w:val="0"/>
            <w:vAlign w:val="center"/>
          </w:tcPr>
          <w:p w14:paraId="75D8AB35">
            <w:pPr>
              <w:widowControl/>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sz w:val="21"/>
                <w:szCs w:val="21"/>
                <w:highlight w:val="none"/>
                <w:lang w:val="en-US" w:eastAsia="zh-CN"/>
              </w:rPr>
              <w:t>CPU处理器不低于海光3350（8核8线程、主频3.0Ghz、三级缓存16MB），内存32GB，固态硬盘1TB M.2 PCIe Gen4，显卡2GB独立显卡，350W TFX电源，带操作系统，CPU和操作系统等关键部件应符合安全可靠测评要求，</w:t>
            </w:r>
            <w:r>
              <w:rPr>
                <w:rFonts w:hint="eastAsia" w:ascii="宋体" w:hAnsi="宋体" w:eastAsia="宋体" w:cs="宋体"/>
                <w:sz w:val="21"/>
                <w:szCs w:val="21"/>
                <w:highlight w:val="none"/>
              </w:rPr>
              <w:t>USB键盘鼠标，6年保修服务，6年硬盘不返还服务</w:t>
            </w:r>
            <w:r>
              <w:rPr>
                <w:rFonts w:hint="eastAsia" w:ascii="宋体" w:hAnsi="宋体" w:eastAsia="宋体" w:cs="宋体"/>
                <w:sz w:val="21"/>
                <w:szCs w:val="21"/>
                <w:highlight w:val="none"/>
                <w:lang w:eastAsia="zh-CN"/>
              </w:rPr>
              <w:t>；</w:t>
            </w:r>
          </w:p>
        </w:tc>
      </w:tr>
      <w:tr w14:paraId="0011AD6E">
        <w:tblPrEx>
          <w:tblCellMar>
            <w:top w:w="0" w:type="dxa"/>
            <w:left w:w="108" w:type="dxa"/>
            <w:bottom w:w="0" w:type="dxa"/>
            <w:right w:w="108" w:type="dxa"/>
          </w:tblCellMar>
        </w:tblPrEx>
        <w:trPr>
          <w:trHeight w:val="555" w:hRule="atLeast"/>
        </w:trPr>
        <w:tc>
          <w:tcPr>
            <w:tcW w:w="487" w:type="dxa"/>
            <w:tcBorders>
              <w:top w:val="nil"/>
              <w:left w:val="single" w:color="auto" w:sz="4" w:space="0"/>
              <w:bottom w:val="single" w:color="auto" w:sz="4" w:space="0"/>
              <w:right w:val="single" w:color="auto" w:sz="4" w:space="0"/>
            </w:tcBorders>
            <w:noWrap w:val="0"/>
            <w:vAlign w:val="center"/>
          </w:tcPr>
          <w:p w14:paraId="7D2B1922">
            <w:pPr>
              <w:widowControl/>
              <w:spacing w:line="360" w:lineRule="auto"/>
              <w:jc w:val="center"/>
              <w:rPr>
                <w:rFonts w:hint="default" w:ascii="宋体" w:hAnsi="宋体" w:cs="宋体"/>
                <w:kern w:val="0"/>
                <w:sz w:val="21"/>
                <w:szCs w:val="21"/>
                <w:lang w:val="en-US" w:eastAsia="zh-CN"/>
              </w:rPr>
            </w:pPr>
            <w:r>
              <w:rPr>
                <w:rFonts w:hint="eastAsia" w:ascii="宋体" w:hAnsi="宋体" w:cs="宋体"/>
                <w:kern w:val="0"/>
                <w:sz w:val="21"/>
                <w:szCs w:val="21"/>
                <w:lang w:val="en-US" w:eastAsia="zh-CN"/>
              </w:rPr>
              <w:t>6</w:t>
            </w:r>
          </w:p>
        </w:tc>
        <w:tc>
          <w:tcPr>
            <w:tcW w:w="927" w:type="dxa"/>
            <w:tcBorders>
              <w:top w:val="nil"/>
              <w:left w:val="nil"/>
              <w:bottom w:val="single" w:color="auto" w:sz="4" w:space="0"/>
              <w:right w:val="single" w:color="auto" w:sz="4" w:space="0"/>
            </w:tcBorders>
            <w:noWrap w:val="0"/>
            <w:vAlign w:val="center"/>
          </w:tcPr>
          <w:p w14:paraId="3D3D7A2E">
            <w:pPr>
              <w:widowControl/>
              <w:spacing w:line="360" w:lineRule="auto"/>
              <w:jc w:val="left"/>
              <w:rPr>
                <w:rFonts w:hint="default" w:ascii="宋体" w:hAnsi="宋体" w:cs="宋体"/>
                <w:kern w:val="0"/>
                <w:sz w:val="21"/>
                <w:szCs w:val="21"/>
                <w:lang w:val="en-US" w:eastAsia="zh-CN"/>
              </w:rPr>
            </w:pPr>
            <w:bookmarkStart w:id="33" w:name="OLE_LINK2"/>
            <w:r>
              <w:rPr>
                <w:rFonts w:hint="eastAsia" w:ascii="宋体" w:hAnsi="宋体" w:cs="宋体"/>
                <w:kern w:val="0"/>
                <w:sz w:val="21"/>
                <w:szCs w:val="21"/>
                <w:lang w:val="en-US" w:eastAsia="zh-CN"/>
              </w:rPr>
              <w:t>多媒体服务器</w:t>
            </w:r>
            <w:bookmarkEnd w:id="33"/>
            <w:r>
              <w:rPr>
                <w:rFonts w:hint="eastAsia" w:ascii="宋体" w:hAnsi="宋体" w:cs="宋体"/>
                <w:kern w:val="0"/>
                <w:sz w:val="21"/>
                <w:szCs w:val="21"/>
                <w:lang w:val="en-US" w:eastAsia="zh-CN"/>
              </w:rPr>
              <w:t>1</w:t>
            </w:r>
          </w:p>
        </w:tc>
        <w:tc>
          <w:tcPr>
            <w:tcW w:w="7419" w:type="dxa"/>
            <w:tcBorders>
              <w:top w:val="nil"/>
              <w:left w:val="nil"/>
              <w:bottom w:val="single" w:color="auto" w:sz="4" w:space="0"/>
              <w:right w:val="single" w:color="auto" w:sz="4" w:space="0"/>
            </w:tcBorders>
            <w:noWrap w:val="0"/>
            <w:vAlign w:val="center"/>
          </w:tcPr>
          <w:p w14:paraId="7979FDF9">
            <w:pPr>
              <w:widowControl/>
              <w:spacing w:line="36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1.6核12线程3.30GHz主频高速处理器、16G DDR4 2666高速内存、250GB固态硬盘，正版操作系统；</w:t>
            </w:r>
          </w:p>
          <w:p w14:paraId="34F81C5F">
            <w:pPr>
              <w:widowControl/>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2.具备4 路HDMI 输出，输出接口支持2K及4K模式，接口设置为2K模式时，4个HDMI口可同时输出，分辨率设置为 1920*1080@60hz,单口极限宽度2048，极限高度 1280；接口设置为4K模式，分辨率可以设置为4096*2160@60Hz，单接口极限宽度可设置为 8192，单口极限高度可设置 4095；</w:t>
            </w:r>
            <w:r>
              <w:rPr>
                <w:rFonts w:hint="eastAsia" w:ascii="宋体" w:hAnsi="宋体" w:cs="宋体"/>
                <w:kern w:val="0"/>
                <w:sz w:val="21"/>
                <w:szCs w:val="21"/>
                <w:highlight w:val="none"/>
              </w:rPr>
              <w:t>（提供CNAS标识的第三方检测报告复印件）</w:t>
            </w:r>
            <w:r>
              <w:rPr>
                <w:rFonts w:hint="eastAsia" w:ascii="宋体" w:hAnsi="宋体" w:eastAsia="宋体" w:cs="宋体"/>
                <w:color w:val="auto"/>
                <w:sz w:val="21"/>
                <w:szCs w:val="21"/>
                <w:highlight w:val="none"/>
                <w:lang w:val="en-US" w:eastAsia="zh-CN"/>
              </w:rPr>
              <w:t xml:space="preserve">                                                  </w:t>
            </w:r>
          </w:p>
          <w:p w14:paraId="22611F3C">
            <w:pPr>
              <w:widowControl/>
              <w:spacing w:line="36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3.支持一键硬件开关机控制和一键软件远程开关机控制，支持6路 USB 接口、1路 3.5mm 麦克风音频输入接口、1路 3.5mm音频输出接口，支持千兆网口通讯，支持第三方通过 TCP、UDP 进行集成控制；</w:t>
            </w:r>
            <w:r>
              <w:rPr>
                <w:rFonts w:hint="eastAsia" w:ascii="宋体" w:hAnsi="宋体" w:cs="宋体"/>
                <w:kern w:val="0"/>
                <w:sz w:val="21"/>
                <w:szCs w:val="21"/>
                <w:highlight w:val="none"/>
              </w:rPr>
              <w:t>（提供CNAS标识的第三方检测报告复印件）</w:t>
            </w:r>
          </w:p>
          <w:p w14:paraId="5EF612F9">
            <w:pPr>
              <w:widowControl/>
              <w:numPr>
                <w:ilvl w:val="0"/>
                <w:numId w:val="0"/>
              </w:numPr>
              <w:spacing w:line="360" w:lineRule="auto"/>
              <w:ind w:leftChars="0"/>
              <w:jc w:val="both"/>
              <w:rPr>
                <w:rFonts w:hint="eastAsia" w:ascii="宋体" w:hAnsi="宋体" w:eastAsia="宋体" w:cs="宋体"/>
                <w:kern w:val="0"/>
                <w:sz w:val="21"/>
                <w:szCs w:val="21"/>
                <w:highlight w:val="yellow"/>
                <w:lang w:val="en-US" w:eastAsia="zh-CN"/>
              </w:rPr>
            </w:pPr>
            <w:r>
              <w:rPr>
                <w:rFonts w:hint="eastAsia" w:ascii="宋体" w:hAnsi="宋体" w:eastAsia="宋体" w:cs="宋体"/>
                <w:color w:val="auto"/>
                <w:kern w:val="0"/>
                <w:sz w:val="21"/>
                <w:szCs w:val="21"/>
                <w:highlight w:val="none"/>
                <w:lang w:val="en-US" w:eastAsia="zh-CN"/>
              </w:rPr>
              <w:t>4.支持不少于10 台设备联机控制，通过一台主机控制其他从机进行素材下发、画面编辑、属性编辑、节目切换、进度调整；</w:t>
            </w:r>
            <w:r>
              <w:rPr>
                <w:rFonts w:hint="eastAsia" w:ascii="宋体" w:hAnsi="宋体" w:eastAsia="宋体" w:cs="宋体"/>
                <w:kern w:val="0"/>
                <w:sz w:val="21"/>
                <w:szCs w:val="21"/>
                <w:highlight w:val="none"/>
                <w:lang w:val="en-US" w:eastAsia="zh-CN"/>
              </w:rPr>
              <w:t xml:space="preserve">                                 5.支持可视化智控平台移动端程序对播放画面的编辑和控制；              6.支持从本地媒体画面或输入源画面中拾取颜色，然后按照拾取的颜色进行抠像处理；支持在媒体库中添加本地的视频文件、图片文件、音频文件、字幕、数字时钟、PPT 文件、NDI 媒体、采集设备、多网页、流媒体、播放合集；        7.支持素材可视化编辑、拖拽、复制、黏贴、多选、锁定、替换，属性调节和属性继承；支持节目的编辑、复制、黏贴；支持素材播控进度的自由控制、正计时、倒计时进度查看，支持输出画面解锁功能；                          8.支持多页签功能播放多个网页，降低网页播放资源占用；                 9.支持多种视频、图片、音频、office文件的播放；视频格式支持应包含H.265 (HEVC)、 VP9、HAP, HAP-Alpha、VC1、AV1、ProRes、MPEG4、WMV2等；图片格式支持应包含jpeg、bmp、png、gif等；音频格式支持应包含aac、flac、amr、ape、wav、wma等；office文件支持应包含ppt、pptx。</w:t>
            </w:r>
            <w:r>
              <w:rPr>
                <w:rFonts w:hint="eastAsia" w:ascii="宋体" w:hAnsi="宋体" w:cs="宋体"/>
                <w:kern w:val="0"/>
                <w:sz w:val="21"/>
                <w:szCs w:val="21"/>
                <w:highlight w:val="none"/>
              </w:rPr>
              <w:t>（提供CNAS标识的第三方检测报告复印件）</w:t>
            </w:r>
          </w:p>
        </w:tc>
      </w:tr>
      <w:tr w14:paraId="74C87561">
        <w:tblPrEx>
          <w:tblCellMar>
            <w:top w:w="0" w:type="dxa"/>
            <w:left w:w="108" w:type="dxa"/>
            <w:bottom w:w="0" w:type="dxa"/>
            <w:right w:w="108" w:type="dxa"/>
          </w:tblCellMar>
        </w:tblPrEx>
        <w:trPr>
          <w:trHeight w:val="555" w:hRule="atLeast"/>
        </w:trPr>
        <w:tc>
          <w:tcPr>
            <w:tcW w:w="487" w:type="dxa"/>
            <w:tcBorders>
              <w:top w:val="nil"/>
              <w:left w:val="single" w:color="auto" w:sz="4" w:space="0"/>
              <w:bottom w:val="single" w:color="auto" w:sz="4" w:space="0"/>
              <w:right w:val="single" w:color="auto" w:sz="4" w:space="0"/>
            </w:tcBorders>
            <w:noWrap w:val="0"/>
            <w:vAlign w:val="center"/>
          </w:tcPr>
          <w:p w14:paraId="67683D54">
            <w:pPr>
              <w:widowControl/>
              <w:spacing w:line="360" w:lineRule="auto"/>
              <w:jc w:val="center"/>
              <w:rPr>
                <w:rFonts w:hint="default" w:ascii="宋体" w:hAnsi="宋体" w:cs="宋体"/>
                <w:kern w:val="0"/>
                <w:sz w:val="21"/>
                <w:szCs w:val="21"/>
                <w:lang w:val="en-US" w:eastAsia="zh-CN"/>
              </w:rPr>
            </w:pPr>
            <w:r>
              <w:rPr>
                <w:rFonts w:hint="eastAsia" w:ascii="宋体" w:hAnsi="宋体" w:cs="宋体"/>
                <w:kern w:val="0"/>
                <w:sz w:val="21"/>
                <w:szCs w:val="21"/>
                <w:lang w:val="en-US" w:eastAsia="zh-CN"/>
              </w:rPr>
              <w:t>7</w:t>
            </w:r>
          </w:p>
        </w:tc>
        <w:tc>
          <w:tcPr>
            <w:tcW w:w="927" w:type="dxa"/>
            <w:tcBorders>
              <w:top w:val="nil"/>
              <w:left w:val="nil"/>
              <w:bottom w:val="single" w:color="auto" w:sz="4" w:space="0"/>
              <w:right w:val="single" w:color="auto" w:sz="4" w:space="0"/>
            </w:tcBorders>
            <w:noWrap w:val="0"/>
            <w:vAlign w:val="center"/>
          </w:tcPr>
          <w:p w14:paraId="6B9DA2A5">
            <w:pPr>
              <w:widowControl/>
              <w:spacing w:line="360" w:lineRule="auto"/>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多媒体服务器2</w:t>
            </w:r>
          </w:p>
        </w:tc>
        <w:tc>
          <w:tcPr>
            <w:tcW w:w="7419" w:type="dxa"/>
            <w:tcBorders>
              <w:top w:val="nil"/>
              <w:left w:val="nil"/>
              <w:bottom w:val="single" w:color="auto" w:sz="4" w:space="0"/>
              <w:right w:val="single" w:color="auto" w:sz="4" w:space="0"/>
            </w:tcBorders>
            <w:noWrap w:val="0"/>
            <w:vAlign w:val="center"/>
          </w:tcPr>
          <w:p w14:paraId="1CD4A7A3">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1.12核20线程4.90GHz 主频的高速处理器、32GDDR54800高速内存、250G和1T双固态硬盘</w:t>
            </w:r>
            <w:r>
              <w:rPr>
                <w:rFonts w:hint="eastAsia" w:ascii="宋体" w:hAnsi="宋体" w:eastAsia="宋体" w:cs="宋体"/>
                <w:color w:val="auto"/>
                <w:sz w:val="21"/>
                <w:szCs w:val="21"/>
                <w:highlight w:val="none"/>
                <w:lang w:val="en-US" w:eastAsia="zh-CN"/>
              </w:rPr>
              <w:t>，正版操作系统；</w:t>
            </w:r>
          </w:p>
          <w:p w14:paraId="49B6A2C1">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sz w:val="21"/>
                <w:szCs w:val="21"/>
              </w:rPr>
              <w:t>▲</w:t>
            </w:r>
            <w:r>
              <w:rPr>
                <w:rFonts w:hint="eastAsia" w:ascii="宋体" w:hAnsi="宋体" w:eastAsia="宋体" w:cs="宋体"/>
                <w:kern w:val="0"/>
                <w:sz w:val="21"/>
                <w:szCs w:val="21"/>
                <w:highlight w:val="none"/>
                <w:lang w:val="en-US" w:eastAsia="zh-CN"/>
              </w:rPr>
              <w:t>2.不少于独立的4路DP</w:t>
            </w:r>
            <w:r>
              <w:rPr>
                <w:rFonts w:hint="eastAsia" w:ascii="宋体" w:hAnsi="宋体" w:cs="宋体"/>
                <w:kern w:val="0"/>
                <w:sz w:val="21"/>
                <w:szCs w:val="21"/>
                <w:highlight w:val="none"/>
                <w:lang w:val="en-US" w:eastAsia="zh-CN"/>
              </w:rPr>
              <w:t>（4K）</w:t>
            </w:r>
            <w:r>
              <w:rPr>
                <w:rFonts w:hint="eastAsia" w:ascii="宋体" w:hAnsi="宋体" w:eastAsia="宋体" w:cs="宋体"/>
                <w:kern w:val="0"/>
                <w:sz w:val="21"/>
                <w:szCs w:val="21"/>
                <w:highlight w:val="none"/>
                <w:lang w:val="en-US" w:eastAsia="zh-CN"/>
              </w:rPr>
              <w:t>输出，接口分辨率可设置为4路5120×2880@60Hz，单接口极限宽度可设置为 8192，单接口极限高度可设置 8192；支持单设备 4接口拼接同步显示，拼接带载分辨率可设置为7680*4320@60Hz，默认配置显卡为HPG4000,配置显卡兼容 HAP格式，最大可支持1路8K@60fps或4路4K@60fps媒体素材的硬解码播放，画面正常显示、所有画面均无卡顿、丢帧现象，视频播放的最大帧率不小于 60Hz；</w:t>
            </w:r>
            <w:r>
              <w:rPr>
                <w:rFonts w:hint="eastAsia" w:ascii="宋体" w:hAnsi="宋体" w:cs="宋体"/>
                <w:kern w:val="0"/>
                <w:sz w:val="21"/>
                <w:szCs w:val="21"/>
                <w:highlight w:val="none"/>
              </w:rPr>
              <w:t>（提供CNAS标识的第三方检测报告复印件）</w:t>
            </w:r>
          </w:p>
          <w:p w14:paraId="3C83A160">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sz w:val="21"/>
                <w:szCs w:val="21"/>
                <w:highlight w:val="none"/>
              </w:rPr>
              <w:t>▲</w:t>
            </w:r>
            <w:r>
              <w:rPr>
                <w:rFonts w:hint="eastAsia" w:ascii="宋体" w:hAnsi="宋体" w:eastAsia="宋体" w:cs="宋体"/>
                <w:kern w:val="0"/>
                <w:sz w:val="21"/>
                <w:szCs w:val="21"/>
                <w:highlight w:val="none"/>
                <w:lang w:val="en-US" w:eastAsia="zh-CN"/>
              </w:rPr>
              <w:t>3.一键硬件开关机控制和一键软件远程开关机控制，整机自带6路USB接口；不少于1路 3.5mm麦克风音频输入接口，1路 3.5mm外置音频输入接口，1路 3.5mm音频输出接口；支持 5路 PCIE 3.0插槽，用于同步卡、采集卡、网卡的扩展，且支持千兆网口通讯。</w:t>
            </w:r>
            <w:r>
              <w:rPr>
                <w:rFonts w:hint="eastAsia" w:ascii="宋体" w:hAnsi="宋体" w:cs="宋体"/>
                <w:kern w:val="0"/>
                <w:sz w:val="21"/>
                <w:szCs w:val="21"/>
                <w:highlight w:val="none"/>
              </w:rPr>
              <w:t>（提供CNAS标识的第三方检测报告复印件）</w:t>
            </w:r>
          </w:p>
          <w:p w14:paraId="3C70FF6D">
            <w:pPr>
              <w:widowControl/>
              <w:numPr>
                <w:ilvl w:val="0"/>
                <w:numId w:val="0"/>
              </w:numPr>
              <w:spacing w:line="360" w:lineRule="auto"/>
              <w:jc w:val="both"/>
              <w:rPr>
                <w:rFonts w:hint="eastAsia" w:ascii="宋体" w:hAnsi="宋体" w:eastAsia="宋体" w:cs="宋体"/>
                <w:kern w:val="0"/>
                <w:sz w:val="21"/>
                <w:szCs w:val="21"/>
                <w:highlight w:val="yellow"/>
                <w:lang w:val="en-US" w:eastAsia="zh-CN"/>
              </w:rPr>
            </w:pPr>
            <w:r>
              <w:rPr>
                <w:rFonts w:hint="eastAsia" w:ascii="宋体" w:hAnsi="宋体" w:eastAsia="宋体" w:cs="宋体"/>
                <w:sz w:val="21"/>
                <w:szCs w:val="21"/>
              </w:rPr>
              <w:t>▲</w:t>
            </w:r>
            <w:r>
              <w:rPr>
                <w:rFonts w:hint="eastAsia" w:ascii="宋体" w:hAnsi="宋体" w:eastAsia="宋体" w:cs="宋体"/>
                <w:kern w:val="0"/>
                <w:sz w:val="21"/>
                <w:szCs w:val="21"/>
                <w:highlight w:val="none"/>
                <w:lang w:val="en-US" w:eastAsia="zh-CN"/>
              </w:rPr>
              <w:t>4.播放性能：支持h264 4k硬解，h265 8k硬解，kvc支持最大16k解码和流畅seek，图片缓存技术支持超大图快速加载，字幕支持打折后点对点滚动，满足超20万点环形屏无缝输出，支持采集卡4×4k 60Hz播放，2K@60Hz最低延时3-5帧，特定型号支持多机同步，支持ndi 6.0，支持8k直播流播放，网页、程序和ppt最大支持2万点超宽输出；支持素材持续打开、支持素材预处理、支持预案缓存，实现打开增速。</w:t>
            </w:r>
            <w:r>
              <w:rPr>
                <w:rFonts w:hint="eastAsia" w:ascii="宋体" w:hAnsi="宋体" w:cs="宋体"/>
                <w:kern w:val="0"/>
                <w:sz w:val="21"/>
                <w:szCs w:val="21"/>
                <w:highlight w:val="none"/>
              </w:rPr>
              <w:t>（提供CNAS标识的第三方检测报告复印件）</w:t>
            </w:r>
          </w:p>
          <w:p w14:paraId="4EB62AAD">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5.KPF素材加密技术 支持KPF素材加密技术，满足素材密码加密、指定设备播放、同系列产品播放、限时播放。此技术可避免重要素材泄露；配套转码助手可完成该加密支持，不支持对此类素材进行二次转码，以避免造成保护失效。</w:t>
            </w:r>
          </w:p>
          <w:p w14:paraId="2F1D0D14">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6.KFS技术、时钟同步技术，搭配同步卡时，可实现主备、主显的多机、多卡播放帧同步。</w:t>
            </w:r>
          </w:p>
          <w:p w14:paraId="09E18AE5">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7.服务器支持画面透析处理技术，可将鱼眼视频、全景视频、常规视频处理后显示到房间屏、墙角屏、U幕、球形屏，呈现沉浸式裸3D效果，满足VR、全景、U幕、3D、墙角屏等沉浸式场景输出。</w:t>
            </w:r>
          </w:p>
          <w:p w14:paraId="5B4B15C7">
            <w:pPr>
              <w:widowControl/>
              <w:numPr>
                <w:ilvl w:val="0"/>
                <w:numId w:val="0"/>
              </w:numPr>
              <w:spacing w:line="360" w:lineRule="auto"/>
              <w:jc w:val="both"/>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8.服务器支持接入云平台，实现在局域网或广域网下的节目编辑、审核、发布和设备管理。</w:t>
            </w:r>
          </w:p>
          <w:p w14:paraId="1E2BDB40">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 xml:space="preserve">9.播控服务器平均无故障时时间(MTBF) &gt; 30000小时;支持国产化定制，播控系统支持部署在国产麒麟操作系统和统信UOS系统上，实现系统级安全管理。内置一键还原系统，确保中毒等异常情况下快速恢复。（提供CNAS标识的第三方检测报告复印件）                            </w:t>
            </w:r>
          </w:p>
        </w:tc>
      </w:tr>
      <w:tr w14:paraId="6F438172">
        <w:tblPrEx>
          <w:tblCellMar>
            <w:top w:w="0" w:type="dxa"/>
            <w:left w:w="108" w:type="dxa"/>
            <w:bottom w:w="0" w:type="dxa"/>
            <w:right w:w="108" w:type="dxa"/>
          </w:tblCellMar>
        </w:tblPrEx>
        <w:trPr>
          <w:trHeight w:val="555" w:hRule="atLeast"/>
        </w:trPr>
        <w:tc>
          <w:tcPr>
            <w:tcW w:w="487" w:type="dxa"/>
            <w:tcBorders>
              <w:top w:val="nil"/>
              <w:left w:val="single" w:color="auto" w:sz="4" w:space="0"/>
              <w:bottom w:val="single" w:color="auto" w:sz="4" w:space="0"/>
              <w:right w:val="single" w:color="auto" w:sz="4" w:space="0"/>
            </w:tcBorders>
            <w:noWrap w:val="0"/>
            <w:vAlign w:val="center"/>
          </w:tcPr>
          <w:p w14:paraId="47D05A1B">
            <w:pPr>
              <w:widowControl/>
              <w:spacing w:line="360" w:lineRule="auto"/>
              <w:jc w:val="center"/>
              <w:rPr>
                <w:rFonts w:hint="default" w:ascii="宋体" w:hAnsi="宋体" w:cs="宋体"/>
                <w:kern w:val="0"/>
                <w:sz w:val="21"/>
                <w:szCs w:val="21"/>
                <w:lang w:val="en-US" w:eastAsia="zh-CN"/>
              </w:rPr>
            </w:pPr>
            <w:r>
              <w:rPr>
                <w:rFonts w:hint="eastAsia" w:ascii="宋体" w:hAnsi="宋体" w:cs="宋体"/>
                <w:kern w:val="0"/>
                <w:sz w:val="21"/>
                <w:szCs w:val="21"/>
                <w:lang w:val="en-US" w:eastAsia="zh-CN"/>
              </w:rPr>
              <w:t>8</w:t>
            </w:r>
          </w:p>
        </w:tc>
        <w:tc>
          <w:tcPr>
            <w:tcW w:w="927" w:type="dxa"/>
            <w:tcBorders>
              <w:top w:val="nil"/>
              <w:left w:val="nil"/>
              <w:bottom w:val="single" w:color="auto" w:sz="4" w:space="0"/>
              <w:right w:val="single" w:color="auto" w:sz="4" w:space="0"/>
            </w:tcBorders>
            <w:noWrap w:val="0"/>
            <w:vAlign w:val="center"/>
          </w:tcPr>
          <w:p w14:paraId="56184291">
            <w:pPr>
              <w:widowControl/>
              <w:spacing w:line="360" w:lineRule="auto"/>
              <w:jc w:val="left"/>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大屏智能控制终端</w:t>
            </w:r>
          </w:p>
        </w:tc>
        <w:tc>
          <w:tcPr>
            <w:tcW w:w="7419" w:type="dxa"/>
            <w:tcBorders>
              <w:top w:val="nil"/>
              <w:left w:val="nil"/>
              <w:bottom w:val="single" w:color="auto" w:sz="4" w:space="0"/>
              <w:right w:val="single" w:color="auto" w:sz="4" w:space="0"/>
            </w:tcBorders>
            <w:noWrap w:val="0"/>
            <w:vAlign w:val="center"/>
          </w:tcPr>
          <w:p w14:paraId="15C3640F">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sz w:val="21"/>
                <w:szCs w:val="21"/>
              </w:rPr>
              <w:t>▲</w:t>
            </w:r>
            <w:r>
              <w:rPr>
                <w:rFonts w:hint="eastAsia" w:ascii="宋体" w:hAnsi="宋体" w:eastAsia="宋体" w:cs="宋体"/>
                <w:kern w:val="0"/>
                <w:sz w:val="21"/>
                <w:szCs w:val="21"/>
                <w:highlight w:val="none"/>
                <w:lang w:eastAsia="zh-CN"/>
              </w:rPr>
              <w:t>1.1U 标准机箱，支持2路HDMI2.0复制输出，最大支持3840 x 2160@60Hz点对点显示，向下兼容；支持1路HDMI(1080P@60Hz)输入，向下兼容；支持2路USB2.0，2路USB3.0用于多媒体素材播放和功能扩展。</w:t>
            </w:r>
            <w:r>
              <w:rPr>
                <w:rFonts w:hint="eastAsia" w:ascii="宋体" w:hAnsi="宋体" w:eastAsia="宋体" w:cs="宋体"/>
                <w:kern w:val="0"/>
                <w:sz w:val="21"/>
                <w:szCs w:val="21"/>
                <w:highlight w:val="none"/>
                <w:lang w:val="en-US" w:eastAsia="zh-CN"/>
              </w:rPr>
              <w:t>（提供CNAS标识的第三方检测报告复印件）</w:t>
            </w:r>
          </w:p>
          <w:p w14:paraId="74925EB4">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lang w:eastAsia="zh-CN"/>
              </w:rPr>
              <w:t>.支持U盘扩展，素材导入，即插即播，支持在线/本地播放视频、音频、图片、PPT、网页等。</w:t>
            </w:r>
          </w:p>
          <w:p w14:paraId="58CEC0D5">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sz w:val="21"/>
                <w:szCs w:val="21"/>
              </w:rPr>
              <w:t>▲</w:t>
            </w:r>
            <w:r>
              <w:rPr>
                <w:rFonts w:hint="eastAsia" w:ascii="宋体" w:hAnsi="宋体" w:eastAsia="宋体" w:cs="宋体"/>
                <w:kern w:val="0"/>
                <w:sz w:val="21"/>
                <w:szCs w:val="21"/>
                <w:highlight w:val="none"/>
                <w:lang w:val="en-US" w:eastAsia="zh-CN"/>
              </w:rPr>
              <w:t>3</w:t>
            </w:r>
            <w:r>
              <w:rPr>
                <w:rFonts w:hint="eastAsia" w:ascii="宋体" w:hAnsi="宋体" w:eastAsia="宋体" w:cs="宋体"/>
                <w:kern w:val="0"/>
                <w:sz w:val="21"/>
                <w:szCs w:val="21"/>
                <w:highlight w:val="none"/>
                <w:lang w:eastAsia="zh-CN"/>
              </w:rPr>
              <w:t>.支持1路3.5mm音频输出，音视频同步输出。</w:t>
            </w:r>
            <w:r>
              <w:rPr>
                <w:rFonts w:hint="eastAsia" w:ascii="宋体" w:hAnsi="宋体" w:eastAsia="宋体" w:cs="宋体"/>
                <w:kern w:val="0"/>
                <w:sz w:val="21"/>
                <w:szCs w:val="21"/>
                <w:highlight w:val="none"/>
                <w:lang w:val="en-US" w:eastAsia="zh-CN"/>
              </w:rPr>
              <w:t>（提供CNAS标识的第三方检测报告复印件）</w:t>
            </w:r>
          </w:p>
          <w:p w14:paraId="12B5F43B">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sz w:val="21"/>
                <w:szCs w:val="21"/>
              </w:rPr>
              <w:t>▲</w:t>
            </w:r>
            <w:r>
              <w:rPr>
                <w:rFonts w:hint="eastAsia" w:ascii="宋体" w:hAnsi="宋体" w:eastAsia="宋体" w:cs="宋体"/>
                <w:kern w:val="0"/>
                <w:sz w:val="21"/>
                <w:szCs w:val="21"/>
                <w:highlight w:val="none"/>
                <w:lang w:val="en-US" w:eastAsia="zh-CN"/>
              </w:rPr>
              <w:t>4</w:t>
            </w:r>
            <w:r>
              <w:rPr>
                <w:rFonts w:hint="eastAsia" w:ascii="宋体" w:hAnsi="宋体" w:eastAsia="宋体" w:cs="宋体"/>
                <w:kern w:val="0"/>
                <w:sz w:val="21"/>
                <w:szCs w:val="21"/>
                <w:highlight w:val="none"/>
                <w:lang w:eastAsia="zh-CN"/>
              </w:rPr>
              <w:t>.支持使用红外遥控器</w:t>
            </w:r>
            <w:r>
              <w:rPr>
                <w:rFonts w:hint="eastAsia" w:ascii="宋体" w:hAnsi="宋体" w:eastAsia="宋体" w:cs="宋体"/>
                <w:kern w:val="0"/>
                <w:sz w:val="21"/>
                <w:szCs w:val="21"/>
                <w:highlight w:val="none"/>
                <w:lang w:val="en-US" w:eastAsia="zh-CN"/>
              </w:rPr>
              <w:t>对大屏</w:t>
            </w:r>
            <w:r>
              <w:rPr>
                <w:rFonts w:hint="eastAsia" w:ascii="宋体" w:hAnsi="宋体" w:eastAsia="宋体" w:cs="宋体"/>
                <w:kern w:val="0"/>
                <w:sz w:val="21"/>
                <w:szCs w:val="21"/>
                <w:highlight w:val="none"/>
                <w:lang w:eastAsia="zh-CN"/>
              </w:rPr>
              <w:t>进行遥控控制，可通过遥控控制设备、对节目、输入信号源切换，选择素材播放、更换主题背景等控制。</w:t>
            </w:r>
            <w:r>
              <w:rPr>
                <w:rFonts w:hint="eastAsia" w:ascii="宋体" w:hAnsi="宋体" w:eastAsia="宋体" w:cs="宋体"/>
                <w:kern w:val="0"/>
                <w:sz w:val="21"/>
                <w:szCs w:val="21"/>
                <w:highlight w:val="none"/>
                <w:lang w:val="en-US" w:eastAsia="zh-CN"/>
              </w:rPr>
              <w:t>（提供CNAS标识的第三方检测报告复印件）</w:t>
            </w:r>
          </w:p>
          <w:p w14:paraId="5FAB203F">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val="en-US" w:eastAsia="zh-CN"/>
              </w:rPr>
              <w:t>5.</w:t>
            </w:r>
            <w:r>
              <w:rPr>
                <w:rFonts w:hint="eastAsia" w:ascii="宋体" w:hAnsi="宋体" w:eastAsia="宋体" w:cs="宋体"/>
                <w:kern w:val="0"/>
                <w:sz w:val="21"/>
                <w:szCs w:val="21"/>
                <w:highlight w:val="none"/>
                <w:lang w:eastAsia="zh-CN"/>
              </w:rPr>
              <w:t>设备内置投屏功能，支持手机、平板、电脑多平台无线投屏。</w:t>
            </w:r>
          </w:p>
          <w:p w14:paraId="7B6C9E64">
            <w:pPr>
              <w:pStyle w:val="14"/>
              <w:ind w:left="0" w:leftChars="0" w:firstLine="0" w:firstLineChars="0"/>
              <w:rPr>
                <w:rFonts w:hint="eastAsia" w:ascii="宋体" w:hAnsi="宋体" w:eastAsia="宋体" w:cs="宋体"/>
                <w:sz w:val="21"/>
                <w:szCs w:val="21"/>
                <w:highlight w:val="none"/>
                <w:lang w:val="en-US" w:eastAsia="zh-CN"/>
              </w:rPr>
            </w:pPr>
            <w:r>
              <w:rPr>
                <w:rFonts w:hint="eastAsia" w:ascii="宋体" w:hAnsi="宋体" w:eastAsia="宋体" w:cs="宋体"/>
                <w:kern w:val="0"/>
                <w:sz w:val="21"/>
                <w:szCs w:val="21"/>
                <w:highlight w:val="none"/>
                <w:lang w:val="en-US" w:eastAsia="zh-CN"/>
              </w:rPr>
              <w:t>6</w:t>
            </w:r>
            <w:r>
              <w:rPr>
                <w:rFonts w:hint="eastAsia" w:ascii="宋体" w:hAnsi="宋体" w:eastAsia="宋体" w:cs="宋体"/>
                <w:kern w:val="0"/>
                <w:sz w:val="21"/>
                <w:szCs w:val="21"/>
                <w:highlight w:val="none"/>
                <w:lang w:eastAsia="zh-CN"/>
              </w:rPr>
              <w:t>.支持手机 APP、PC端控制软件进行参数设置与播放控制;PC端软件支持拖拽式素材播放选择，实现快速直观的素材切换:用户可通过 PC 端软件对局域网内的各个设备进行同时控制，完成--键素材分发。</w:t>
            </w:r>
          </w:p>
        </w:tc>
      </w:tr>
      <w:tr w14:paraId="7E076339">
        <w:tblPrEx>
          <w:tblCellMar>
            <w:top w:w="0" w:type="dxa"/>
            <w:left w:w="108" w:type="dxa"/>
            <w:bottom w:w="0" w:type="dxa"/>
            <w:right w:w="108" w:type="dxa"/>
          </w:tblCellMar>
        </w:tblPrEx>
        <w:trPr>
          <w:trHeight w:val="555" w:hRule="atLeast"/>
        </w:trPr>
        <w:tc>
          <w:tcPr>
            <w:tcW w:w="487" w:type="dxa"/>
            <w:tcBorders>
              <w:top w:val="nil"/>
              <w:left w:val="single" w:color="auto" w:sz="4" w:space="0"/>
              <w:bottom w:val="single" w:color="auto" w:sz="4" w:space="0"/>
              <w:right w:val="single" w:color="auto" w:sz="4" w:space="0"/>
            </w:tcBorders>
            <w:noWrap w:val="0"/>
            <w:vAlign w:val="center"/>
          </w:tcPr>
          <w:p w14:paraId="0352175A">
            <w:pPr>
              <w:widowControl/>
              <w:spacing w:line="360" w:lineRule="auto"/>
              <w:jc w:val="center"/>
              <w:rPr>
                <w:rFonts w:hint="default" w:ascii="宋体" w:hAnsi="宋体" w:cs="宋体"/>
                <w:kern w:val="0"/>
                <w:sz w:val="21"/>
                <w:szCs w:val="21"/>
                <w:lang w:val="en-US" w:eastAsia="zh-CN"/>
              </w:rPr>
            </w:pPr>
            <w:r>
              <w:rPr>
                <w:rFonts w:hint="eastAsia" w:ascii="宋体" w:hAnsi="宋体" w:cs="宋体"/>
                <w:kern w:val="0"/>
                <w:sz w:val="21"/>
                <w:szCs w:val="21"/>
                <w:lang w:val="en-US" w:eastAsia="zh-CN"/>
              </w:rPr>
              <w:t>9</w:t>
            </w:r>
          </w:p>
        </w:tc>
        <w:tc>
          <w:tcPr>
            <w:tcW w:w="927" w:type="dxa"/>
            <w:tcBorders>
              <w:top w:val="nil"/>
              <w:left w:val="nil"/>
              <w:bottom w:val="single" w:color="auto" w:sz="4" w:space="0"/>
              <w:right w:val="single" w:color="auto" w:sz="4" w:space="0"/>
            </w:tcBorders>
            <w:noWrap w:val="0"/>
            <w:vAlign w:val="center"/>
          </w:tcPr>
          <w:p w14:paraId="2BECD813">
            <w:pPr>
              <w:widowControl/>
              <w:spacing w:line="360" w:lineRule="auto"/>
              <w:jc w:val="left"/>
              <w:rPr>
                <w:rFonts w:hint="eastAsia" w:ascii="宋体" w:hAnsi="宋体" w:cs="宋体"/>
                <w:kern w:val="0"/>
                <w:sz w:val="21"/>
                <w:szCs w:val="21"/>
              </w:rPr>
            </w:pPr>
            <w:r>
              <w:rPr>
                <w:rFonts w:hint="eastAsia" w:ascii="宋体" w:hAnsi="宋体" w:cs="宋体"/>
                <w:kern w:val="0"/>
                <w:sz w:val="21"/>
                <w:szCs w:val="21"/>
              </w:rPr>
              <w:t>显示屏支架</w:t>
            </w:r>
          </w:p>
        </w:tc>
        <w:tc>
          <w:tcPr>
            <w:tcW w:w="7419" w:type="dxa"/>
            <w:tcBorders>
              <w:top w:val="nil"/>
              <w:left w:val="nil"/>
              <w:bottom w:val="single" w:color="auto" w:sz="4" w:space="0"/>
              <w:right w:val="single" w:color="auto" w:sz="4" w:space="0"/>
            </w:tcBorders>
            <w:noWrap w:val="0"/>
            <w:vAlign w:val="center"/>
          </w:tcPr>
          <w:p w14:paraId="34D36FC6">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定制化钢结构支架</w:t>
            </w:r>
            <w:r>
              <w:rPr>
                <w:rFonts w:hint="eastAsia" w:ascii="宋体" w:hAnsi="宋体" w:eastAsia="宋体" w:cs="宋体"/>
                <w:kern w:val="0"/>
                <w:sz w:val="21"/>
                <w:szCs w:val="21"/>
                <w:highlight w:val="none"/>
                <w:lang w:eastAsia="zh-CN"/>
              </w:rPr>
              <w:t>，根据设计尺寸及现场环境，合理化设计，</w:t>
            </w:r>
            <w:r>
              <w:rPr>
                <w:rFonts w:hint="eastAsia" w:ascii="宋体" w:hAnsi="宋体" w:eastAsia="宋体" w:cs="宋体"/>
                <w:kern w:val="0"/>
                <w:sz w:val="21"/>
                <w:szCs w:val="21"/>
                <w:highlight w:val="none"/>
                <w:lang w:val="en-US" w:eastAsia="zh-CN"/>
              </w:rPr>
              <w:t>符合安全性及现场要求，</w:t>
            </w:r>
            <w:r>
              <w:rPr>
                <w:rFonts w:hint="eastAsia" w:ascii="宋体" w:hAnsi="宋体" w:eastAsia="宋体" w:cs="宋体"/>
                <w:kern w:val="0"/>
                <w:sz w:val="21"/>
                <w:szCs w:val="21"/>
                <w:highlight w:val="none"/>
                <w:lang w:eastAsia="zh-CN"/>
              </w:rPr>
              <w:t>提供对应的设计图纸；</w:t>
            </w:r>
          </w:p>
        </w:tc>
      </w:tr>
      <w:tr w14:paraId="4AE3E5AD">
        <w:tblPrEx>
          <w:tblCellMar>
            <w:top w:w="0" w:type="dxa"/>
            <w:left w:w="108" w:type="dxa"/>
            <w:bottom w:w="0" w:type="dxa"/>
            <w:right w:w="108" w:type="dxa"/>
          </w:tblCellMar>
        </w:tblPrEx>
        <w:trPr>
          <w:trHeight w:val="555" w:hRule="atLeast"/>
        </w:trPr>
        <w:tc>
          <w:tcPr>
            <w:tcW w:w="487" w:type="dxa"/>
            <w:tcBorders>
              <w:top w:val="nil"/>
              <w:left w:val="single" w:color="auto" w:sz="4" w:space="0"/>
              <w:bottom w:val="nil"/>
              <w:right w:val="single" w:color="auto" w:sz="4" w:space="0"/>
            </w:tcBorders>
            <w:noWrap w:val="0"/>
            <w:vAlign w:val="center"/>
          </w:tcPr>
          <w:p w14:paraId="6E4E680D">
            <w:pPr>
              <w:widowControl/>
              <w:spacing w:line="360" w:lineRule="auto"/>
              <w:jc w:val="center"/>
              <w:rPr>
                <w:rFonts w:hint="default"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10</w:t>
            </w:r>
          </w:p>
        </w:tc>
        <w:tc>
          <w:tcPr>
            <w:tcW w:w="927" w:type="dxa"/>
            <w:tcBorders>
              <w:top w:val="nil"/>
              <w:left w:val="nil"/>
              <w:bottom w:val="nil"/>
              <w:right w:val="single" w:color="auto" w:sz="4" w:space="0"/>
            </w:tcBorders>
            <w:noWrap w:val="0"/>
            <w:vAlign w:val="center"/>
          </w:tcPr>
          <w:p w14:paraId="2DAC783D">
            <w:pPr>
              <w:widowControl/>
              <w:spacing w:line="360" w:lineRule="auto"/>
              <w:jc w:val="left"/>
              <w:rPr>
                <w:rFonts w:hint="eastAsia" w:ascii="宋体" w:hAnsi="宋体" w:cs="宋体"/>
                <w:kern w:val="0"/>
                <w:sz w:val="21"/>
                <w:szCs w:val="21"/>
                <w:highlight w:val="none"/>
              </w:rPr>
            </w:pPr>
            <w:r>
              <w:rPr>
                <w:rFonts w:hint="eastAsia" w:ascii="宋体" w:hAnsi="宋体" w:cs="宋体"/>
                <w:kern w:val="0"/>
                <w:sz w:val="21"/>
                <w:szCs w:val="21"/>
                <w:highlight w:val="none"/>
              </w:rPr>
              <w:t>交换机</w:t>
            </w:r>
          </w:p>
        </w:tc>
        <w:tc>
          <w:tcPr>
            <w:tcW w:w="7419" w:type="dxa"/>
            <w:tcBorders>
              <w:top w:val="nil"/>
              <w:left w:val="nil"/>
              <w:bottom w:val="nil"/>
              <w:right w:val="single" w:color="auto" w:sz="4" w:space="0"/>
            </w:tcBorders>
            <w:noWrap w:val="0"/>
            <w:vAlign w:val="center"/>
          </w:tcPr>
          <w:p w14:paraId="0C57C051">
            <w:pPr>
              <w:widowControl/>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配置：可用千兆电接口数量≥</w:t>
            </w:r>
            <w:r>
              <w:rPr>
                <w:rFonts w:hint="eastAsia" w:ascii="宋体" w:hAnsi="宋体" w:eastAsia="宋体" w:cs="宋体"/>
                <w:kern w:val="0"/>
                <w:sz w:val="21"/>
                <w:szCs w:val="21"/>
                <w:highlight w:val="none"/>
                <w:lang w:val="en-US" w:eastAsia="zh-CN"/>
              </w:rPr>
              <w:t>16</w:t>
            </w:r>
            <w:r>
              <w:rPr>
                <w:rFonts w:hint="eastAsia" w:ascii="宋体" w:hAnsi="宋体" w:eastAsia="宋体" w:cs="宋体"/>
                <w:kern w:val="0"/>
                <w:sz w:val="21"/>
                <w:szCs w:val="21"/>
                <w:highlight w:val="none"/>
              </w:rPr>
              <w:t>，可用千兆光接口数量≥2</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br w:type="textWrapping"/>
            </w:r>
            <w:r>
              <w:rPr>
                <w:rFonts w:hint="eastAsia" w:ascii="宋体" w:hAnsi="宋体" w:eastAsia="宋体" w:cs="宋体"/>
                <w:kern w:val="0"/>
                <w:sz w:val="21"/>
                <w:szCs w:val="21"/>
                <w:highlight w:val="none"/>
              </w:rPr>
              <w:t>交换容量≥2</w:t>
            </w:r>
            <w:r>
              <w:rPr>
                <w:rFonts w:hint="eastAsia" w:ascii="宋体" w:hAnsi="宋体" w:eastAsia="宋体" w:cs="宋体"/>
                <w:kern w:val="0"/>
                <w:sz w:val="21"/>
                <w:szCs w:val="21"/>
                <w:highlight w:val="none"/>
                <w:lang w:val="en-US" w:eastAsia="zh-CN"/>
              </w:rPr>
              <w:t>6</w:t>
            </w:r>
            <w:r>
              <w:rPr>
                <w:rFonts w:hint="eastAsia" w:ascii="宋体" w:hAnsi="宋体" w:eastAsia="宋体" w:cs="宋体"/>
                <w:kern w:val="0"/>
                <w:sz w:val="21"/>
                <w:szCs w:val="21"/>
                <w:highlight w:val="none"/>
              </w:rPr>
              <w:t xml:space="preserve"> Gbps</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br w:type="textWrapping"/>
            </w:r>
            <w:r>
              <w:rPr>
                <w:rFonts w:hint="eastAsia" w:ascii="宋体" w:hAnsi="宋体" w:eastAsia="宋体" w:cs="宋体"/>
                <w:kern w:val="0"/>
                <w:sz w:val="21"/>
                <w:szCs w:val="21"/>
                <w:highlight w:val="none"/>
              </w:rPr>
              <w:t>转发性能≥</w:t>
            </w:r>
            <w:r>
              <w:rPr>
                <w:rFonts w:hint="eastAsia" w:ascii="宋体" w:hAnsi="宋体" w:eastAsia="宋体" w:cs="宋体"/>
                <w:kern w:val="2"/>
                <w:sz w:val="21"/>
                <w:szCs w:val="21"/>
                <w:highlight w:val="none"/>
              </w:rPr>
              <w:t>41.67</w:t>
            </w:r>
            <w:r>
              <w:rPr>
                <w:rFonts w:hint="eastAsia" w:ascii="宋体" w:hAnsi="宋体" w:eastAsia="宋体" w:cs="宋体"/>
                <w:kern w:val="0"/>
                <w:sz w:val="21"/>
                <w:szCs w:val="21"/>
                <w:highlight w:val="none"/>
              </w:rPr>
              <w:t>Mpps</w:t>
            </w:r>
            <w:r>
              <w:rPr>
                <w:rFonts w:hint="eastAsia" w:ascii="宋体" w:hAnsi="宋体" w:eastAsia="宋体" w:cs="宋体"/>
                <w:kern w:val="0"/>
                <w:sz w:val="21"/>
                <w:szCs w:val="21"/>
                <w:highlight w:val="none"/>
                <w:lang w:eastAsia="zh-CN"/>
              </w:rPr>
              <w:t>。</w:t>
            </w:r>
          </w:p>
        </w:tc>
      </w:tr>
      <w:tr w14:paraId="0F83F242">
        <w:tblPrEx>
          <w:tblCellMar>
            <w:top w:w="0" w:type="dxa"/>
            <w:left w:w="108" w:type="dxa"/>
            <w:bottom w:w="0" w:type="dxa"/>
            <w:right w:w="108" w:type="dxa"/>
          </w:tblCellMar>
        </w:tblPrEx>
        <w:trPr>
          <w:trHeight w:val="555" w:hRule="atLeast"/>
        </w:trPr>
        <w:tc>
          <w:tcPr>
            <w:tcW w:w="487" w:type="dxa"/>
            <w:tcBorders>
              <w:top w:val="single" w:color="auto" w:sz="4" w:space="0"/>
              <w:left w:val="single" w:color="auto" w:sz="4" w:space="0"/>
              <w:bottom w:val="single" w:color="auto" w:sz="4" w:space="0"/>
              <w:right w:val="single" w:color="auto" w:sz="4" w:space="0"/>
            </w:tcBorders>
            <w:noWrap w:val="0"/>
            <w:vAlign w:val="center"/>
          </w:tcPr>
          <w:p w14:paraId="7E230E95">
            <w:pPr>
              <w:widowControl/>
              <w:spacing w:line="360" w:lineRule="auto"/>
              <w:jc w:val="center"/>
              <w:rPr>
                <w:rFonts w:hint="default"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11</w:t>
            </w:r>
          </w:p>
        </w:tc>
        <w:tc>
          <w:tcPr>
            <w:tcW w:w="927" w:type="dxa"/>
            <w:tcBorders>
              <w:top w:val="single" w:color="auto" w:sz="4" w:space="0"/>
              <w:left w:val="nil"/>
              <w:bottom w:val="single" w:color="auto" w:sz="4" w:space="0"/>
              <w:right w:val="single" w:color="auto" w:sz="4" w:space="0"/>
            </w:tcBorders>
            <w:noWrap w:val="0"/>
            <w:vAlign w:val="center"/>
          </w:tcPr>
          <w:p w14:paraId="23F5F341">
            <w:pPr>
              <w:widowControl/>
              <w:spacing w:line="360" w:lineRule="auto"/>
              <w:jc w:val="left"/>
              <w:rPr>
                <w:rFonts w:hint="eastAsia" w:ascii="宋体" w:hAnsi="宋体" w:cs="宋体"/>
                <w:kern w:val="0"/>
                <w:sz w:val="21"/>
                <w:szCs w:val="21"/>
                <w:highlight w:val="none"/>
              </w:rPr>
            </w:pPr>
            <w:r>
              <w:rPr>
                <w:rFonts w:hint="eastAsia" w:ascii="宋体" w:hAnsi="宋体" w:cs="宋体"/>
                <w:kern w:val="0"/>
                <w:sz w:val="21"/>
                <w:szCs w:val="21"/>
                <w:highlight w:val="none"/>
              </w:rPr>
              <w:t>音柱</w:t>
            </w:r>
          </w:p>
        </w:tc>
        <w:tc>
          <w:tcPr>
            <w:tcW w:w="7419" w:type="dxa"/>
            <w:tcBorders>
              <w:top w:val="single" w:color="auto" w:sz="4" w:space="0"/>
              <w:left w:val="nil"/>
              <w:bottom w:val="single" w:color="auto" w:sz="4" w:space="0"/>
              <w:right w:val="single" w:color="auto" w:sz="4" w:space="0"/>
            </w:tcBorders>
            <w:noWrap w:val="0"/>
            <w:vAlign w:val="center"/>
          </w:tcPr>
          <w:p w14:paraId="68430A74">
            <w:pPr>
              <w:widowControl/>
              <w:numPr>
                <w:ilvl w:val="0"/>
                <w:numId w:val="0"/>
              </w:numPr>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系统类型：6X4寸二分全频音柱音箱</w:t>
            </w:r>
            <w:r>
              <w:rPr>
                <w:rFonts w:hint="eastAsia" w:ascii="宋体" w:hAnsi="宋体" w:eastAsia="宋体" w:cs="宋体"/>
                <w:kern w:val="0"/>
                <w:sz w:val="21"/>
                <w:szCs w:val="21"/>
                <w:highlight w:val="none"/>
                <w:lang w:eastAsia="zh-CN"/>
              </w:rPr>
              <w:t>；</w:t>
            </w:r>
          </w:p>
          <w:p w14:paraId="3ECE40F1">
            <w:pPr>
              <w:widowControl/>
              <w:numPr>
                <w:ilvl w:val="0"/>
                <w:numId w:val="0"/>
              </w:numPr>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rPr>
              <w:t>频率范围：80Hz-18KHz</w:t>
            </w:r>
            <w:r>
              <w:rPr>
                <w:rFonts w:hint="eastAsia" w:ascii="宋体" w:hAnsi="宋体" w:eastAsia="宋体" w:cs="宋体"/>
                <w:kern w:val="0"/>
                <w:sz w:val="21"/>
                <w:szCs w:val="21"/>
                <w:highlight w:val="none"/>
                <w:lang w:eastAsia="zh-CN"/>
              </w:rPr>
              <w:t>；</w:t>
            </w:r>
          </w:p>
          <w:p w14:paraId="4E74A470">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灵敏度：97dB</w:t>
            </w:r>
            <w:r>
              <w:rPr>
                <w:rFonts w:hint="eastAsia" w:ascii="宋体" w:hAnsi="宋体" w:eastAsia="宋体" w:cs="宋体"/>
                <w:kern w:val="0"/>
                <w:sz w:val="21"/>
                <w:szCs w:val="21"/>
                <w:highlight w:val="none"/>
                <w:lang w:eastAsia="zh-CN"/>
              </w:rPr>
              <w:t>；</w:t>
            </w:r>
          </w:p>
          <w:p w14:paraId="2AA4C480">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4</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输入阻抗：8Ω</w:t>
            </w:r>
            <w:r>
              <w:rPr>
                <w:rFonts w:hint="eastAsia" w:ascii="宋体" w:hAnsi="宋体" w:eastAsia="宋体" w:cs="宋体"/>
                <w:kern w:val="0"/>
                <w:sz w:val="21"/>
                <w:szCs w:val="21"/>
                <w:highlight w:val="none"/>
                <w:lang w:eastAsia="zh-CN"/>
              </w:rPr>
              <w:t>；</w:t>
            </w:r>
          </w:p>
          <w:p w14:paraId="54422A15">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5</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额定功率：300W</w:t>
            </w:r>
            <w:r>
              <w:rPr>
                <w:rFonts w:hint="eastAsia" w:ascii="宋体" w:hAnsi="宋体" w:eastAsia="宋体" w:cs="宋体"/>
                <w:kern w:val="0"/>
                <w:sz w:val="21"/>
                <w:szCs w:val="21"/>
                <w:highlight w:val="none"/>
                <w:lang w:eastAsia="zh-CN"/>
              </w:rPr>
              <w:t>；</w:t>
            </w:r>
          </w:p>
          <w:p w14:paraId="4BDEFCC8">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6</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最大功率：600Watts</w:t>
            </w:r>
            <w:r>
              <w:rPr>
                <w:rFonts w:hint="eastAsia" w:ascii="宋体" w:hAnsi="宋体" w:eastAsia="宋体" w:cs="宋体"/>
                <w:kern w:val="0"/>
                <w:sz w:val="21"/>
                <w:szCs w:val="21"/>
                <w:highlight w:val="none"/>
                <w:lang w:eastAsia="zh-CN"/>
              </w:rPr>
              <w:t>；</w:t>
            </w:r>
          </w:p>
          <w:p w14:paraId="59C7CE58">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7</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最大声压级：121dB</w:t>
            </w:r>
            <w:r>
              <w:rPr>
                <w:rFonts w:hint="eastAsia" w:ascii="宋体" w:hAnsi="宋体" w:eastAsia="宋体" w:cs="宋体"/>
                <w:kern w:val="0"/>
                <w:sz w:val="21"/>
                <w:szCs w:val="21"/>
                <w:highlight w:val="none"/>
                <w:lang w:eastAsia="zh-CN"/>
              </w:rPr>
              <w:t>；</w:t>
            </w:r>
          </w:p>
          <w:p w14:paraId="53F03D1C">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8</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低音单元：6X4寸25mm芯80磁</w:t>
            </w:r>
            <w:r>
              <w:rPr>
                <w:rFonts w:hint="eastAsia" w:ascii="宋体" w:hAnsi="宋体" w:eastAsia="宋体" w:cs="宋体"/>
                <w:kern w:val="0"/>
                <w:sz w:val="21"/>
                <w:szCs w:val="21"/>
                <w:highlight w:val="none"/>
                <w:lang w:eastAsia="zh-CN"/>
              </w:rPr>
              <w:t>；</w:t>
            </w:r>
          </w:p>
          <w:p w14:paraId="1B5B82C9">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9</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高音单元：1X1寸喉口25mm芯內磁钕磁高音</w:t>
            </w:r>
            <w:r>
              <w:rPr>
                <w:rFonts w:hint="eastAsia" w:ascii="宋体" w:hAnsi="宋体" w:eastAsia="宋体" w:cs="宋体"/>
                <w:kern w:val="0"/>
                <w:sz w:val="21"/>
                <w:szCs w:val="21"/>
                <w:highlight w:val="none"/>
                <w:lang w:eastAsia="zh-CN"/>
              </w:rPr>
              <w:t>；</w:t>
            </w:r>
          </w:p>
          <w:p w14:paraId="05E054CF">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10</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覆盖范围：H100°XV100°</w:t>
            </w:r>
            <w:r>
              <w:rPr>
                <w:rFonts w:hint="eastAsia" w:ascii="宋体" w:hAnsi="宋体" w:eastAsia="宋体" w:cs="宋体"/>
                <w:kern w:val="0"/>
                <w:sz w:val="21"/>
                <w:szCs w:val="21"/>
                <w:highlight w:val="none"/>
                <w:lang w:eastAsia="zh-CN"/>
              </w:rPr>
              <w:t>；</w:t>
            </w:r>
          </w:p>
          <w:p w14:paraId="72337F23">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11</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输入接口：2xNEUTRIK NL 4</w:t>
            </w:r>
            <w:r>
              <w:rPr>
                <w:rFonts w:hint="eastAsia" w:ascii="宋体" w:hAnsi="宋体" w:eastAsia="宋体" w:cs="宋体"/>
                <w:kern w:val="0"/>
                <w:sz w:val="21"/>
                <w:szCs w:val="21"/>
                <w:highlight w:val="none"/>
                <w:lang w:eastAsia="zh-CN"/>
              </w:rPr>
              <w:t>。</w:t>
            </w:r>
          </w:p>
        </w:tc>
      </w:tr>
      <w:tr w14:paraId="683D2C46">
        <w:tblPrEx>
          <w:tblCellMar>
            <w:top w:w="0" w:type="dxa"/>
            <w:left w:w="108" w:type="dxa"/>
            <w:bottom w:w="0" w:type="dxa"/>
            <w:right w:w="108" w:type="dxa"/>
          </w:tblCellMar>
        </w:tblPrEx>
        <w:trPr>
          <w:trHeight w:val="555" w:hRule="atLeast"/>
        </w:trPr>
        <w:tc>
          <w:tcPr>
            <w:tcW w:w="487" w:type="dxa"/>
            <w:tcBorders>
              <w:top w:val="single" w:color="auto" w:sz="4" w:space="0"/>
              <w:left w:val="single" w:color="auto" w:sz="4" w:space="0"/>
              <w:bottom w:val="single" w:color="auto" w:sz="4" w:space="0"/>
              <w:right w:val="single" w:color="auto" w:sz="4" w:space="0"/>
            </w:tcBorders>
            <w:noWrap w:val="0"/>
            <w:vAlign w:val="center"/>
          </w:tcPr>
          <w:p w14:paraId="7F2A5563">
            <w:pPr>
              <w:widowControl/>
              <w:spacing w:line="360" w:lineRule="auto"/>
              <w:jc w:val="center"/>
              <w:rPr>
                <w:rFonts w:hint="default"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12</w:t>
            </w:r>
          </w:p>
        </w:tc>
        <w:tc>
          <w:tcPr>
            <w:tcW w:w="927" w:type="dxa"/>
            <w:tcBorders>
              <w:top w:val="single" w:color="auto" w:sz="4" w:space="0"/>
              <w:left w:val="nil"/>
              <w:bottom w:val="single" w:color="auto" w:sz="4" w:space="0"/>
              <w:right w:val="single" w:color="auto" w:sz="4" w:space="0"/>
            </w:tcBorders>
            <w:noWrap w:val="0"/>
            <w:vAlign w:val="center"/>
          </w:tcPr>
          <w:p w14:paraId="060AE1A3">
            <w:pPr>
              <w:widowControl/>
              <w:spacing w:line="360" w:lineRule="auto"/>
              <w:jc w:val="left"/>
              <w:rPr>
                <w:rFonts w:hint="eastAsia" w:ascii="宋体" w:hAnsi="宋体" w:cs="宋体"/>
                <w:kern w:val="0"/>
                <w:sz w:val="21"/>
                <w:szCs w:val="21"/>
                <w:highlight w:val="none"/>
              </w:rPr>
            </w:pPr>
            <w:r>
              <w:rPr>
                <w:rFonts w:hint="eastAsia" w:ascii="宋体" w:hAnsi="宋体" w:cs="宋体"/>
                <w:kern w:val="0"/>
                <w:sz w:val="21"/>
                <w:szCs w:val="21"/>
                <w:highlight w:val="none"/>
              </w:rPr>
              <w:t>音响壁挂安装支架</w:t>
            </w:r>
          </w:p>
        </w:tc>
        <w:tc>
          <w:tcPr>
            <w:tcW w:w="7419" w:type="dxa"/>
            <w:tcBorders>
              <w:top w:val="single" w:color="auto" w:sz="4" w:space="0"/>
              <w:left w:val="nil"/>
              <w:bottom w:val="single" w:color="auto" w:sz="4" w:space="0"/>
              <w:right w:val="single" w:color="auto" w:sz="4" w:space="0"/>
            </w:tcBorders>
            <w:noWrap w:val="0"/>
            <w:vAlign w:val="center"/>
          </w:tcPr>
          <w:p w14:paraId="5C07655A">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规格（长宽高mm）：135L*90W*160H</w:t>
            </w:r>
            <w:r>
              <w:rPr>
                <w:rFonts w:hint="eastAsia" w:ascii="宋体" w:hAnsi="宋体" w:eastAsia="宋体" w:cs="宋体"/>
                <w:kern w:val="0"/>
                <w:sz w:val="21"/>
                <w:szCs w:val="21"/>
                <w:highlight w:val="none"/>
                <w:lang w:eastAsia="zh-CN"/>
              </w:rPr>
              <w:t>；</w:t>
            </w:r>
          </w:p>
          <w:p w14:paraId="13E317EC">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rPr>
              <w:t>材料：铁</w:t>
            </w:r>
            <w:r>
              <w:rPr>
                <w:rFonts w:hint="eastAsia" w:ascii="宋体" w:hAnsi="宋体" w:eastAsia="宋体" w:cs="宋体"/>
                <w:kern w:val="0"/>
                <w:sz w:val="21"/>
                <w:szCs w:val="21"/>
                <w:highlight w:val="none"/>
                <w:lang w:eastAsia="zh-CN"/>
              </w:rPr>
              <w:t>；</w:t>
            </w:r>
          </w:p>
          <w:p w14:paraId="1B072A96">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rPr>
              <w:t>颜色：黑色或白色</w:t>
            </w:r>
            <w:r>
              <w:rPr>
                <w:rFonts w:hint="eastAsia" w:ascii="宋体" w:hAnsi="宋体" w:eastAsia="宋体" w:cs="宋体"/>
                <w:kern w:val="0"/>
                <w:sz w:val="21"/>
                <w:szCs w:val="21"/>
                <w:highlight w:val="none"/>
                <w:lang w:eastAsia="zh-CN"/>
              </w:rPr>
              <w:t>；</w:t>
            </w:r>
          </w:p>
          <w:p w14:paraId="0359DB7A">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4</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rPr>
              <w:t>表面烤漆：烤漆哑光黑色/烤漆砂纹白色</w:t>
            </w:r>
            <w:r>
              <w:rPr>
                <w:rFonts w:hint="eastAsia" w:ascii="宋体" w:hAnsi="宋体" w:eastAsia="宋体" w:cs="宋体"/>
                <w:kern w:val="0"/>
                <w:sz w:val="21"/>
                <w:szCs w:val="21"/>
                <w:highlight w:val="none"/>
                <w:lang w:eastAsia="zh-CN"/>
              </w:rPr>
              <w:t>。</w:t>
            </w:r>
          </w:p>
        </w:tc>
      </w:tr>
      <w:tr w14:paraId="6AFAA49B">
        <w:tblPrEx>
          <w:tblCellMar>
            <w:top w:w="0" w:type="dxa"/>
            <w:left w:w="108" w:type="dxa"/>
            <w:bottom w:w="0" w:type="dxa"/>
            <w:right w:w="108" w:type="dxa"/>
          </w:tblCellMar>
        </w:tblPrEx>
        <w:trPr>
          <w:trHeight w:val="555" w:hRule="atLeast"/>
        </w:trPr>
        <w:tc>
          <w:tcPr>
            <w:tcW w:w="487" w:type="dxa"/>
            <w:tcBorders>
              <w:top w:val="single" w:color="auto" w:sz="4" w:space="0"/>
              <w:left w:val="single" w:color="auto" w:sz="4" w:space="0"/>
              <w:bottom w:val="single" w:color="auto" w:sz="4" w:space="0"/>
              <w:right w:val="single" w:color="auto" w:sz="4" w:space="0"/>
            </w:tcBorders>
            <w:noWrap w:val="0"/>
            <w:vAlign w:val="center"/>
          </w:tcPr>
          <w:p w14:paraId="099EDA95">
            <w:pPr>
              <w:widowControl/>
              <w:spacing w:line="360" w:lineRule="auto"/>
              <w:jc w:val="center"/>
              <w:rPr>
                <w:rFonts w:hint="default"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13</w:t>
            </w:r>
          </w:p>
        </w:tc>
        <w:tc>
          <w:tcPr>
            <w:tcW w:w="927" w:type="dxa"/>
            <w:tcBorders>
              <w:top w:val="single" w:color="auto" w:sz="4" w:space="0"/>
              <w:left w:val="nil"/>
              <w:bottom w:val="single" w:color="auto" w:sz="4" w:space="0"/>
              <w:right w:val="single" w:color="auto" w:sz="4" w:space="0"/>
            </w:tcBorders>
            <w:noWrap w:val="0"/>
            <w:vAlign w:val="center"/>
          </w:tcPr>
          <w:p w14:paraId="59E50D3A">
            <w:pPr>
              <w:widowControl/>
              <w:spacing w:line="360" w:lineRule="auto"/>
              <w:jc w:val="left"/>
              <w:rPr>
                <w:rFonts w:hint="eastAsia" w:ascii="宋体" w:hAnsi="宋体" w:cs="宋体"/>
                <w:kern w:val="0"/>
                <w:sz w:val="21"/>
                <w:szCs w:val="21"/>
                <w:highlight w:val="none"/>
              </w:rPr>
            </w:pPr>
            <w:r>
              <w:rPr>
                <w:rFonts w:hint="eastAsia" w:ascii="宋体" w:hAnsi="宋体" w:cs="宋体"/>
                <w:kern w:val="0"/>
                <w:sz w:val="21"/>
                <w:szCs w:val="21"/>
                <w:highlight w:val="none"/>
                <w:lang w:val="en-US" w:eastAsia="zh-CN"/>
              </w:rPr>
              <w:t>时序电源</w:t>
            </w:r>
          </w:p>
        </w:tc>
        <w:tc>
          <w:tcPr>
            <w:tcW w:w="7419" w:type="dxa"/>
            <w:tcBorders>
              <w:top w:val="single" w:color="auto" w:sz="4" w:space="0"/>
              <w:left w:val="nil"/>
              <w:bottom w:val="single" w:color="auto" w:sz="4" w:space="0"/>
              <w:right w:val="single" w:color="auto" w:sz="4" w:space="0"/>
            </w:tcBorders>
            <w:noWrap w:val="0"/>
            <w:vAlign w:val="center"/>
          </w:tcPr>
          <w:p w14:paraId="3E3D075C">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场景模式：具有 2 寸彩色 TFT 屏幕,可显示当前电压、日期、时间、通道开关状态、场景模式与级联状态</w:t>
            </w:r>
            <w:r>
              <w:rPr>
                <w:rFonts w:hint="eastAsia" w:ascii="宋体" w:hAnsi="宋体" w:eastAsia="宋体" w:cs="宋体"/>
                <w:kern w:val="0"/>
                <w:sz w:val="21"/>
                <w:szCs w:val="21"/>
                <w:highlight w:val="none"/>
                <w:lang w:eastAsia="zh-CN"/>
              </w:rPr>
              <w:t>；</w:t>
            </w:r>
          </w:p>
          <w:p w14:paraId="258D5948">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预设场景：8 路大功率电源输出,带有欠压、过压检测与报警，可定时开关机，保存调用预设场景</w:t>
            </w:r>
            <w:r>
              <w:rPr>
                <w:rFonts w:hint="eastAsia" w:ascii="宋体" w:hAnsi="宋体" w:eastAsia="宋体" w:cs="宋体"/>
                <w:kern w:val="0"/>
                <w:sz w:val="21"/>
                <w:szCs w:val="21"/>
                <w:highlight w:val="none"/>
                <w:lang w:eastAsia="zh-CN"/>
              </w:rPr>
              <w:t>；</w:t>
            </w:r>
          </w:p>
          <w:p w14:paraId="788950B9">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显示屏语言：显示屏语言可设置为简体中文或者英文显示</w:t>
            </w:r>
            <w:r>
              <w:rPr>
                <w:rFonts w:hint="eastAsia" w:ascii="宋体" w:hAnsi="宋体" w:eastAsia="宋体" w:cs="宋体"/>
                <w:kern w:val="0"/>
                <w:sz w:val="21"/>
                <w:szCs w:val="21"/>
                <w:highlight w:val="none"/>
                <w:lang w:eastAsia="zh-CN"/>
              </w:rPr>
              <w:t>；</w:t>
            </w:r>
          </w:p>
          <w:p w14:paraId="79BCB148">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4</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通道单独控制开关与延时：可单独对每路通道单独控制开关与延时</w:t>
            </w:r>
            <w:r>
              <w:rPr>
                <w:rFonts w:hint="eastAsia" w:ascii="宋体" w:hAnsi="宋体" w:eastAsia="宋体" w:cs="宋体"/>
                <w:kern w:val="0"/>
                <w:sz w:val="21"/>
                <w:szCs w:val="21"/>
                <w:highlight w:val="none"/>
                <w:lang w:eastAsia="zh-CN"/>
              </w:rPr>
              <w:t>；</w:t>
            </w:r>
          </w:p>
          <w:p w14:paraId="659B507E">
            <w:pPr>
              <w:widowControl/>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外接无锁开关接口：具有外接无锁开关接口</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 xml:space="preserve"> </w:t>
            </w:r>
          </w:p>
          <w:p w14:paraId="213F1F1A">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6</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数据通讯接口：具有 RS232 数据通讯接口,具备中控控制通道打开、通道关闭、场景保存、场景调用、中控开机和中控关机功能</w:t>
            </w:r>
            <w:r>
              <w:rPr>
                <w:rFonts w:hint="eastAsia" w:ascii="宋体" w:hAnsi="宋体" w:eastAsia="宋体" w:cs="宋体"/>
                <w:kern w:val="0"/>
                <w:sz w:val="21"/>
                <w:szCs w:val="21"/>
                <w:highlight w:val="none"/>
                <w:lang w:eastAsia="zh-CN"/>
              </w:rPr>
              <w:t>；</w:t>
            </w:r>
          </w:p>
          <w:p w14:paraId="3A1BE759">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7</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多台设备级联：可多台设备级联,自动检测与设置设备 ID，支持 256 台级联使用</w:t>
            </w:r>
            <w:r>
              <w:rPr>
                <w:rFonts w:hint="eastAsia" w:ascii="宋体" w:hAnsi="宋体" w:eastAsia="宋体" w:cs="宋体"/>
                <w:kern w:val="0"/>
                <w:sz w:val="21"/>
                <w:szCs w:val="21"/>
                <w:highlight w:val="none"/>
                <w:lang w:eastAsia="zh-CN"/>
              </w:rPr>
              <w:t>；</w:t>
            </w:r>
          </w:p>
          <w:p w14:paraId="608099F7">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8</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电源输出：面板具有 2 路 220V 电源输出插座和USB DC5V800mA 电接口</w:t>
            </w:r>
            <w:r>
              <w:rPr>
                <w:rFonts w:hint="eastAsia" w:ascii="宋体" w:hAnsi="宋体" w:eastAsia="宋体" w:cs="宋体"/>
                <w:kern w:val="0"/>
                <w:sz w:val="21"/>
                <w:szCs w:val="21"/>
                <w:highlight w:val="none"/>
                <w:lang w:eastAsia="zh-CN"/>
              </w:rPr>
              <w:t>；</w:t>
            </w:r>
          </w:p>
          <w:p w14:paraId="5E08B58E">
            <w:pPr>
              <w:widowControl/>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显示方式：320×240TFT 屏幕</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 xml:space="preserve"> </w:t>
            </w:r>
          </w:p>
          <w:p w14:paraId="5AEC79BB">
            <w:pPr>
              <w:widowControl/>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输出方式：8 路电源输出,标准通用三芯插座</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 xml:space="preserve"> </w:t>
            </w:r>
          </w:p>
          <w:p w14:paraId="3817E55C">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11</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通道顺序启动：打开时由通道 1 到通道 8 逐个顺序启动，关闭时由通道 8 到通道 1 逐个关闭，每路之间动作时间可设置为 0-999 秒</w:t>
            </w:r>
            <w:r>
              <w:rPr>
                <w:rFonts w:hint="eastAsia" w:ascii="宋体" w:hAnsi="宋体" w:eastAsia="宋体" w:cs="宋体"/>
                <w:kern w:val="0"/>
                <w:sz w:val="21"/>
                <w:szCs w:val="21"/>
                <w:highlight w:val="none"/>
                <w:lang w:eastAsia="zh-CN"/>
              </w:rPr>
              <w:t>；</w:t>
            </w:r>
          </w:p>
          <w:p w14:paraId="6DD03912">
            <w:pPr>
              <w:widowControl/>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欠压过压保护：欠压(120-190 V )过压(240-290V)</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 xml:space="preserve"> </w:t>
            </w:r>
          </w:p>
          <w:p w14:paraId="32E557A7">
            <w:pPr>
              <w:widowControl/>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定时设置：每日/每周重复开关</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 xml:space="preserve"> </w:t>
            </w:r>
          </w:p>
          <w:p w14:paraId="188D861D">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14</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 xml:space="preserve">场景保存与调用：10组开关场景保存与调用 </w:t>
            </w:r>
            <w:r>
              <w:rPr>
                <w:rFonts w:hint="eastAsia" w:ascii="宋体" w:hAnsi="宋体" w:eastAsia="宋体" w:cs="宋体"/>
                <w:kern w:val="0"/>
                <w:sz w:val="21"/>
                <w:szCs w:val="21"/>
                <w:highlight w:val="none"/>
                <w:lang w:eastAsia="zh-CN"/>
              </w:rPr>
              <w:t>；</w:t>
            </w:r>
          </w:p>
          <w:p w14:paraId="79F67C2E">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15</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开关/指示：每路可单独手动开关,每路通电状态屏幕显示</w:t>
            </w:r>
            <w:r>
              <w:rPr>
                <w:rFonts w:hint="eastAsia" w:ascii="宋体" w:hAnsi="宋体" w:eastAsia="宋体" w:cs="宋体"/>
                <w:kern w:val="0"/>
                <w:sz w:val="21"/>
                <w:szCs w:val="21"/>
                <w:highlight w:val="none"/>
                <w:lang w:eastAsia="zh-CN"/>
              </w:rPr>
              <w:t>；</w:t>
            </w:r>
          </w:p>
          <w:p w14:paraId="5908DA28">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16</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额定功率：3200W 3×2.5 平方交流电源线（内置电源滤波功能）</w:t>
            </w:r>
            <w:r>
              <w:rPr>
                <w:rFonts w:hint="eastAsia" w:ascii="宋体" w:hAnsi="宋体" w:eastAsia="宋体" w:cs="宋体"/>
                <w:kern w:val="0"/>
                <w:sz w:val="21"/>
                <w:szCs w:val="21"/>
                <w:highlight w:val="none"/>
                <w:lang w:eastAsia="zh-CN"/>
              </w:rPr>
              <w:t>；</w:t>
            </w:r>
          </w:p>
          <w:p w14:paraId="5EC9A2E0">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17</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单路输出最大电流：10A</w:t>
            </w:r>
            <w:r>
              <w:rPr>
                <w:rFonts w:hint="eastAsia" w:ascii="宋体" w:hAnsi="宋体" w:eastAsia="宋体" w:cs="宋体"/>
                <w:kern w:val="0"/>
                <w:sz w:val="21"/>
                <w:szCs w:val="21"/>
                <w:highlight w:val="none"/>
                <w:lang w:eastAsia="zh-CN"/>
              </w:rPr>
              <w:t>。</w:t>
            </w:r>
          </w:p>
        </w:tc>
      </w:tr>
      <w:tr w14:paraId="6A540390">
        <w:tblPrEx>
          <w:tblCellMar>
            <w:top w:w="0" w:type="dxa"/>
            <w:left w:w="108" w:type="dxa"/>
            <w:bottom w:w="0" w:type="dxa"/>
            <w:right w:w="108" w:type="dxa"/>
          </w:tblCellMar>
        </w:tblPrEx>
        <w:trPr>
          <w:trHeight w:val="555" w:hRule="atLeast"/>
        </w:trPr>
        <w:tc>
          <w:tcPr>
            <w:tcW w:w="4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C1B0B12">
            <w:pPr>
              <w:keepNext w:val="0"/>
              <w:keepLines w:val="0"/>
              <w:widowControl/>
              <w:suppressLineNumbers w:val="0"/>
              <w:jc w:val="center"/>
              <w:textAlignment w:val="center"/>
              <w:rPr>
                <w:rFonts w:hint="eastAsia" w:ascii="宋体" w:hAnsi="宋体" w:eastAsia="宋体" w:cs="宋体"/>
                <w:kern w:val="0"/>
                <w:sz w:val="21"/>
                <w:szCs w:val="21"/>
                <w:highlight w:val="yellow"/>
                <w:lang w:val="en-US" w:eastAsia="zh-CN" w:bidi="ar-SA"/>
              </w:rPr>
            </w:pPr>
            <w:r>
              <w:rPr>
                <w:rFonts w:hint="eastAsia" w:ascii="宋体" w:hAnsi="宋体" w:eastAsia="宋体" w:cs="宋体"/>
                <w:i w:val="0"/>
                <w:iCs w:val="0"/>
                <w:color w:val="000000"/>
                <w:kern w:val="0"/>
                <w:sz w:val="21"/>
                <w:szCs w:val="21"/>
                <w:u w:val="none"/>
                <w:lang w:val="en-US" w:eastAsia="zh-CN" w:bidi="ar"/>
              </w:rPr>
              <w:t>1</w:t>
            </w:r>
            <w:r>
              <w:rPr>
                <w:rFonts w:hint="eastAsia" w:ascii="宋体" w:hAnsi="宋体" w:cs="宋体"/>
                <w:i w:val="0"/>
                <w:iCs w:val="0"/>
                <w:color w:val="000000"/>
                <w:kern w:val="0"/>
                <w:sz w:val="21"/>
                <w:szCs w:val="21"/>
                <w:u w:val="none"/>
                <w:lang w:val="en-US" w:eastAsia="zh-CN" w:bidi="ar"/>
              </w:rPr>
              <w:t>4</w:t>
            </w:r>
          </w:p>
        </w:tc>
        <w:tc>
          <w:tcPr>
            <w:tcW w:w="927" w:type="dxa"/>
            <w:tcBorders>
              <w:top w:val="single" w:color="auto" w:sz="4" w:space="0"/>
              <w:left w:val="nil"/>
              <w:bottom w:val="single" w:color="auto" w:sz="4" w:space="0"/>
              <w:right w:val="single" w:color="auto" w:sz="4" w:space="0"/>
            </w:tcBorders>
            <w:noWrap w:val="0"/>
            <w:vAlign w:val="center"/>
          </w:tcPr>
          <w:p w14:paraId="751A9F91">
            <w:pPr>
              <w:widowControl/>
              <w:spacing w:line="360" w:lineRule="auto"/>
              <w:jc w:val="left"/>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机柜</w:t>
            </w:r>
          </w:p>
        </w:tc>
        <w:tc>
          <w:tcPr>
            <w:tcW w:w="7419" w:type="dxa"/>
            <w:tcBorders>
              <w:top w:val="single" w:color="auto" w:sz="4" w:space="0"/>
              <w:left w:val="nil"/>
              <w:bottom w:val="single" w:color="auto" w:sz="4" w:space="0"/>
              <w:right w:val="single" w:color="auto" w:sz="4" w:space="0"/>
            </w:tcBorders>
            <w:noWrap w:val="0"/>
            <w:vAlign w:val="center"/>
          </w:tcPr>
          <w:p w14:paraId="1A6BEB4E">
            <w:pPr>
              <w:widowControl/>
              <w:spacing w:line="360" w:lineRule="auto"/>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1.12U机柜配置：1.尺寸:600mm宽*721mm高*600mm深</w:t>
            </w:r>
            <w:r>
              <w:rPr>
                <w:rFonts w:hint="eastAsia" w:ascii="宋体" w:hAnsi="宋体" w:eastAsia="宋体" w:cs="宋体"/>
                <w:kern w:val="0"/>
                <w:sz w:val="21"/>
                <w:szCs w:val="21"/>
                <w:highlight w:val="none"/>
                <w:lang w:eastAsia="zh-CN"/>
              </w:rPr>
              <w:t>；</w:t>
            </w:r>
          </w:p>
          <w:p w14:paraId="4290FA9A">
            <w:pPr>
              <w:widowControl/>
              <w:numPr>
                <w:ilvl w:val="0"/>
                <w:numId w:val="0"/>
              </w:numPr>
              <w:spacing w:line="360" w:lineRule="auto"/>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2.</w:t>
            </w:r>
            <w:r>
              <w:rPr>
                <w:rFonts w:hint="eastAsia" w:ascii="宋体" w:hAnsi="宋体" w:eastAsia="宋体" w:cs="宋体"/>
                <w:kern w:val="0"/>
                <w:sz w:val="21"/>
                <w:szCs w:val="21"/>
                <w:highlight w:val="none"/>
              </w:rPr>
              <w:t>标准配置: 前门5mm钢化玻璃门，后门钢板门，竖装6位国标排插组件1套</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固定板1块，风扇组件1套，配置坚固重型脚轮；</w:t>
            </w:r>
          </w:p>
          <w:p w14:paraId="099EDC45">
            <w:pPr>
              <w:widowControl/>
              <w:numPr>
                <w:ilvl w:val="0"/>
                <w:numId w:val="0"/>
              </w:numPr>
              <w:spacing w:line="360" w:lineRule="auto"/>
              <w:ind w:leftChars="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3.</w:t>
            </w:r>
            <w:r>
              <w:rPr>
                <w:rFonts w:hint="eastAsia" w:ascii="宋体" w:hAnsi="宋体" w:eastAsia="宋体" w:cs="宋体"/>
                <w:kern w:val="0"/>
                <w:sz w:val="21"/>
                <w:szCs w:val="21"/>
                <w:highlight w:val="none"/>
              </w:rPr>
              <w:t>机柜采用5MM钢化玻璃门免焊加强筋结构，配置机柜锁；</w:t>
            </w:r>
          </w:p>
          <w:p w14:paraId="57F2FC56">
            <w:pPr>
              <w:widowControl/>
              <w:numPr>
                <w:ilvl w:val="0"/>
                <w:numId w:val="0"/>
              </w:numPr>
              <w:spacing w:line="360" w:lineRule="auto"/>
              <w:ind w:leftChars="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4.</w:t>
            </w:r>
            <w:r>
              <w:rPr>
                <w:rFonts w:hint="eastAsia" w:ascii="宋体" w:hAnsi="宋体" w:eastAsia="宋体" w:cs="宋体"/>
                <w:kern w:val="0"/>
                <w:sz w:val="21"/>
                <w:szCs w:val="21"/>
                <w:highlight w:val="none"/>
              </w:rPr>
              <w:t>防护等级:IP20</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 xml:space="preserve">    </w:t>
            </w:r>
          </w:p>
          <w:p w14:paraId="0D768F3B">
            <w:pPr>
              <w:widowControl/>
              <w:numPr>
                <w:ilvl w:val="0"/>
                <w:numId w:val="0"/>
              </w:numPr>
              <w:spacing w:line="360" w:lineRule="auto"/>
              <w:ind w:leftChars="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5.</w:t>
            </w:r>
            <w:r>
              <w:rPr>
                <w:rFonts w:hint="eastAsia" w:ascii="宋体" w:hAnsi="宋体" w:eastAsia="宋体" w:cs="宋体"/>
                <w:kern w:val="0"/>
                <w:sz w:val="21"/>
                <w:szCs w:val="21"/>
                <w:highlight w:val="none"/>
              </w:rPr>
              <w:t xml:space="preserve">主要材料:方孔条安敷铝锌板；其余：优质SPCC冷轧钢；厚度：方孔条2.0mm，安装横梁1.5mm； </w:t>
            </w:r>
          </w:p>
          <w:p w14:paraId="4D2D1C79">
            <w:pPr>
              <w:widowControl/>
              <w:numPr>
                <w:ilvl w:val="0"/>
                <w:numId w:val="0"/>
              </w:numPr>
              <w:spacing w:line="360" w:lineRule="auto"/>
              <w:ind w:leftChars="0"/>
              <w:jc w:val="left"/>
              <w:rPr>
                <w:rFonts w:hint="eastAsia" w:ascii="宋体" w:hAnsi="宋体" w:eastAsia="宋体" w:cs="宋体"/>
                <w:kern w:val="0"/>
                <w:sz w:val="21"/>
                <w:szCs w:val="21"/>
                <w:highlight w:val="none"/>
              </w:rPr>
            </w:pPr>
            <w:r>
              <w:rPr>
                <w:rFonts w:hint="eastAsia" w:ascii="宋体" w:hAnsi="宋体" w:cs="宋体"/>
                <w:kern w:val="0"/>
                <w:sz w:val="21"/>
                <w:szCs w:val="21"/>
                <w:highlight w:val="none"/>
                <w:lang w:val="en-US" w:eastAsia="zh-CN"/>
              </w:rPr>
              <w:t>6.</w:t>
            </w:r>
            <w:r>
              <w:rPr>
                <w:rFonts w:hint="eastAsia" w:ascii="宋体" w:hAnsi="宋体" w:eastAsia="宋体" w:cs="宋体"/>
                <w:kern w:val="0"/>
                <w:sz w:val="21"/>
                <w:szCs w:val="21"/>
                <w:highlight w:val="none"/>
              </w:rPr>
              <w:t>承载:800KG；</w:t>
            </w:r>
          </w:p>
          <w:p w14:paraId="5BD597E3">
            <w:pPr>
              <w:widowControl/>
              <w:numPr>
                <w:ilvl w:val="0"/>
                <w:numId w:val="0"/>
              </w:numPr>
              <w:spacing w:line="360" w:lineRule="auto"/>
              <w:ind w:leftChars="0"/>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7.内置接线板，可方便安装机柜集中配电单元。</w:t>
            </w:r>
          </w:p>
        </w:tc>
      </w:tr>
      <w:tr w14:paraId="003C8BD9">
        <w:tblPrEx>
          <w:tblCellMar>
            <w:top w:w="0" w:type="dxa"/>
            <w:left w:w="108" w:type="dxa"/>
            <w:bottom w:w="0" w:type="dxa"/>
            <w:right w:w="108" w:type="dxa"/>
          </w:tblCellMar>
        </w:tblPrEx>
        <w:trPr>
          <w:trHeight w:val="555" w:hRule="atLeast"/>
        </w:trPr>
        <w:tc>
          <w:tcPr>
            <w:tcW w:w="4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A4A6F22">
            <w:pPr>
              <w:keepNext w:val="0"/>
              <w:keepLines w:val="0"/>
              <w:widowControl/>
              <w:suppressLineNumbers w:val="0"/>
              <w:jc w:val="center"/>
              <w:textAlignment w:val="center"/>
              <w:rPr>
                <w:rFonts w:hint="eastAsia" w:ascii="宋体" w:hAnsi="宋体" w:eastAsia="宋体" w:cs="宋体"/>
                <w:kern w:val="0"/>
                <w:sz w:val="21"/>
                <w:szCs w:val="21"/>
                <w:highlight w:val="yellow"/>
                <w:lang w:val="en-US" w:eastAsia="zh-CN" w:bidi="ar-SA"/>
              </w:rPr>
            </w:pPr>
            <w:r>
              <w:rPr>
                <w:rFonts w:hint="eastAsia" w:ascii="宋体" w:hAnsi="宋体" w:eastAsia="宋体" w:cs="宋体"/>
                <w:i w:val="0"/>
                <w:iCs w:val="0"/>
                <w:color w:val="000000"/>
                <w:kern w:val="0"/>
                <w:sz w:val="21"/>
                <w:szCs w:val="21"/>
                <w:u w:val="none"/>
                <w:lang w:val="en-US" w:eastAsia="zh-CN" w:bidi="ar"/>
              </w:rPr>
              <w:t>1</w:t>
            </w:r>
            <w:r>
              <w:rPr>
                <w:rFonts w:hint="eastAsia" w:ascii="宋体" w:hAnsi="宋体" w:cs="宋体"/>
                <w:i w:val="0"/>
                <w:iCs w:val="0"/>
                <w:color w:val="000000"/>
                <w:kern w:val="0"/>
                <w:sz w:val="21"/>
                <w:szCs w:val="21"/>
                <w:u w:val="none"/>
                <w:lang w:val="en-US" w:eastAsia="zh-CN" w:bidi="ar"/>
              </w:rPr>
              <w:t>5</w:t>
            </w:r>
          </w:p>
        </w:tc>
        <w:tc>
          <w:tcPr>
            <w:tcW w:w="927" w:type="dxa"/>
            <w:tcBorders>
              <w:top w:val="single" w:color="auto" w:sz="4" w:space="0"/>
              <w:left w:val="nil"/>
              <w:bottom w:val="single" w:color="auto" w:sz="4" w:space="0"/>
              <w:right w:val="single" w:color="auto" w:sz="4" w:space="0"/>
            </w:tcBorders>
            <w:noWrap w:val="0"/>
            <w:vAlign w:val="center"/>
          </w:tcPr>
          <w:p w14:paraId="637275BB">
            <w:pPr>
              <w:keepNext w:val="0"/>
              <w:keepLines w:val="0"/>
              <w:widowControl/>
              <w:suppressLineNumbers w:val="0"/>
              <w:jc w:val="center"/>
              <w:textAlignment w:val="center"/>
              <w:rPr>
                <w:rFonts w:hint="eastAsia" w:ascii="宋体" w:hAnsi="宋体" w:cs="宋体"/>
                <w:kern w:val="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控制台</w:t>
            </w:r>
            <w:r>
              <w:rPr>
                <w:rFonts w:hint="eastAsia" w:ascii="宋体" w:hAnsi="宋体" w:eastAsia="宋体" w:cs="宋体"/>
                <w:i w:val="0"/>
                <w:iCs w:val="0"/>
                <w:color w:val="000000"/>
                <w:kern w:val="0"/>
                <w:sz w:val="21"/>
                <w:szCs w:val="21"/>
                <w:highlight w:val="none"/>
                <w:u w:val="none"/>
                <w:lang w:val="en-US" w:eastAsia="zh-CN" w:bidi="ar"/>
              </w:rPr>
              <w:t>1</w:t>
            </w:r>
          </w:p>
        </w:tc>
        <w:tc>
          <w:tcPr>
            <w:tcW w:w="7419" w:type="dxa"/>
            <w:tcBorders>
              <w:top w:val="single" w:color="auto" w:sz="4" w:space="0"/>
              <w:left w:val="nil"/>
              <w:bottom w:val="single" w:color="auto" w:sz="4" w:space="0"/>
              <w:right w:val="single" w:color="auto" w:sz="4" w:space="0"/>
            </w:tcBorders>
            <w:noWrap w:val="0"/>
            <w:vAlign w:val="center"/>
          </w:tcPr>
          <w:p w14:paraId="54009ADA">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1.规格尺寸：6750*1050*740mm，带亚克力灯带系统，背墙上部可以安装警示系统，可以实现长亮、闪烁、跑马、流水、呼吸灯光效果；</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2.控制台采用钢木结合模块化拼接结构，内部框架有线缆通道，可实现强弱电分离走线，可在不同的位置以使布线方便有序，满足主机、强弱电插内置，框架结构中各部件使用一级冷轧钢钢板冲压折弯成型，主体框架使用不低于2mm厚的一级冷轧钢板加工，承重梁部件使用不低于3mm厚的一级冷轧钢板加工，外表面静电塑粉喷涂，控制台面板采用具有耐高温、耐烟灼、耐撞击、耐潮湿、防水、耐腐蚀的高强度进口高压耐磨板（HPL）加工，整体厚度不低于27mm,台面边缘外围浇筑柔性的聚氨酯来形成，宽度不低于30mm,两块大面板之间开箭头槽，使用不低于100mm长，不低于6mm粗的拉杆两端连接，整体连接后平整光滑无缝隙</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t>提供带CMA标识权威认证报告</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3.调度控制台整体品牌符合国际标准 Green-guard GOLD绿色卫士金级认证。且有害物质168 小时的测试排放量为: TVOC排放量＜4㎍/㎡.hr、甲醛释放量＜4μg/㎡.hr</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t>（提供相关证明材料）</w:t>
            </w:r>
          </w:p>
          <w:p w14:paraId="3C1954FD">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4.控制台应通过桌类强度和耐久性要求测试：主桌面垂直静载荷：加力2000N，加载≥10次；水平静载荷：加力1200N，加载≥10次；桌面垂直冲击：跌落高度不小于280mm，冲击≥10次；桌面水平耐久性：加力不小于320N，循环次数加载≥50000次；</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t>提供带CMA标识权威认证报告</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5.主机框架580mm宽度，主机竖向放置</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t>带一体化文件柜</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6.框架前后门板使用1.2mm厚的优质冷轧钢板制作，整体厚度为20mm，门板通过钣金冲压工艺开有散热孔，便于内部设备散热，门板表面采用静电喷塑工艺，使用铰链连接到框架上，保证其200000次无障碍开启，可实现快速安装和拆卸；</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t>提供带CMA标识权威认证报告</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7.控制台桌面表面最大静载荷为400Kg，并通过SGS检测；面板下部有钣金支臂支撑，采用2.5mm优质钢板折弯制作,其中间位置增加方管梁支撑，其规格为30mm*50mm；后背墙固定在板厚为2.5mm的后梁上；后背墙厚度为90mm，高度不小于185mm；背墙前端安装有截面为2mm的铝型材背板，其沟槽上可悬挂显示器，电话托，工作灯等设备，调节方便；</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t>提供带CMA标识权威认证报告</w:t>
            </w:r>
            <w:r>
              <w:rPr>
                <w:rFonts w:hint="eastAsia" w:ascii="宋体" w:hAnsi="宋体" w:cs="宋体"/>
                <w:kern w:val="0"/>
                <w:sz w:val="21"/>
                <w:szCs w:val="21"/>
                <w:highlight w:val="none"/>
                <w:lang w:val="en-US" w:eastAsia="zh-CN"/>
              </w:rPr>
              <w:t>）</w:t>
            </w:r>
          </w:p>
          <w:p w14:paraId="43FB09F7">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8.控制台应通过GB/T 3325(金属家具通用技术条件) 中木质件表面装饰层耐磨度实测结果应为3级或以上。（应提供具有CMA、CNAS"双C"权威标识第三方检测机构出具的测试报告。）</w:t>
            </w:r>
          </w:p>
          <w:p w14:paraId="04C35CB6">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9.</w:t>
            </w:r>
            <w:r>
              <w:rPr>
                <w:rFonts w:hint="eastAsia" w:ascii="宋体" w:hAnsi="宋体" w:eastAsia="宋体" w:cs="宋体"/>
                <w:kern w:val="0"/>
                <w:sz w:val="21"/>
                <w:szCs w:val="21"/>
                <w:highlight w:val="none"/>
                <w:lang w:val="en-US" w:eastAsia="zh-CN"/>
              </w:rPr>
              <w:t>桌面中间需开设7个直径22mm的孔洞用于安装紧停按钮，具体开设位置待中标后确认；</w:t>
            </w:r>
            <w:r>
              <w:rPr>
                <w:rFonts w:hint="eastAsia" w:ascii="宋体" w:hAnsi="宋体" w:eastAsia="宋体" w:cs="宋体"/>
                <w:kern w:val="0"/>
                <w:sz w:val="21"/>
                <w:szCs w:val="21"/>
                <w:highlight w:val="none"/>
                <w:lang w:val="en-US" w:eastAsia="zh-CN"/>
              </w:rPr>
              <w:br w:type="textWrapping"/>
            </w:r>
            <w:r>
              <w:rPr>
                <w:rFonts w:hint="eastAsia" w:ascii="宋体" w:hAnsi="宋体" w:cs="宋体"/>
                <w:kern w:val="0"/>
                <w:sz w:val="21"/>
                <w:szCs w:val="21"/>
                <w:highlight w:val="none"/>
                <w:lang w:val="en-US" w:eastAsia="zh-CN"/>
              </w:rPr>
              <w:t>10</w:t>
            </w:r>
            <w:r>
              <w:rPr>
                <w:rFonts w:hint="eastAsia" w:ascii="宋体" w:hAnsi="宋体" w:eastAsia="宋体" w:cs="宋体"/>
                <w:kern w:val="0"/>
                <w:sz w:val="21"/>
                <w:szCs w:val="21"/>
                <w:highlight w:val="none"/>
                <w:lang w:val="en-US" w:eastAsia="zh-CN"/>
              </w:rPr>
              <w:t>.采用双拼显示器机械结构，能够多角度调整，一个支架能够支持4个显示器；</w:t>
            </w:r>
          </w:p>
          <w:p w14:paraId="4AF7A36D">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w:t>
            </w:r>
            <w:r>
              <w:rPr>
                <w:rFonts w:hint="eastAsia" w:ascii="宋体" w:hAnsi="宋体" w:cs="宋体"/>
                <w:kern w:val="0"/>
                <w:sz w:val="21"/>
                <w:szCs w:val="21"/>
                <w:highlight w:val="none"/>
                <w:lang w:val="en-US" w:eastAsia="zh-CN"/>
              </w:rPr>
              <w:t>1</w:t>
            </w:r>
            <w:r>
              <w:rPr>
                <w:rFonts w:hint="eastAsia" w:ascii="宋体" w:hAnsi="宋体" w:eastAsia="宋体" w:cs="宋体"/>
                <w:kern w:val="0"/>
                <w:sz w:val="21"/>
                <w:szCs w:val="21"/>
                <w:highlight w:val="none"/>
                <w:lang w:val="en-US" w:eastAsia="zh-CN"/>
              </w:rPr>
              <w:t>.产品符合GB/T2424.25-2000技术要求，通过里氏等级9级测试。</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t>提供带CMA标识权威认证报告</w:t>
            </w:r>
            <w:r>
              <w:rPr>
                <w:rFonts w:hint="eastAsia" w:ascii="宋体" w:hAnsi="宋体" w:cs="宋体"/>
                <w:kern w:val="0"/>
                <w:sz w:val="21"/>
                <w:szCs w:val="21"/>
                <w:highlight w:val="none"/>
                <w:lang w:val="en-US" w:eastAsia="zh-CN"/>
              </w:rPr>
              <w:t>）</w:t>
            </w:r>
          </w:p>
        </w:tc>
      </w:tr>
      <w:tr w14:paraId="65754340">
        <w:tblPrEx>
          <w:tblCellMar>
            <w:top w:w="0" w:type="dxa"/>
            <w:left w:w="108" w:type="dxa"/>
            <w:bottom w:w="0" w:type="dxa"/>
            <w:right w:w="108" w:type="dxa"/>
          </w:tblCellMar>
        </w:tblPrEx>
        <w:trPr>
          <w:trHeight w:val="555" w:hRule="atLeast"/>
        </w:trPr>
        <w:tc>
          <w:tcPr>
            <w:tcW w:w="4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4A1194D">
            <w:pPr>
              <w:keepNext w:val="0"/>
              <w:keepLines w:val="0"/>
              <w:widowControl/>
              <w:suppressLineNumbers w:val="0"/>
              <w:jc w:val="center"/>
              <w:textAlignment w:val="center"/>
              <w:rPr>
                <w:rFonts w:hint="eastAsia" w:ascii="宋体" w:hAnsi="宋体" w:eastAsia="宋体" w:cs="宋体"/>
                <w:kern w:val="0"/>
                <w:sz w:val="21"/>
                <w:szCs w:val="21"/>
                <w:highlight w:val="yellow"/>
                <w:lang w:val="en-US" w:eastAsia="zh-CN" w:bidi="ar-SA"/>
              </w:rPr>
            </w:pPr>
            <w:r>
              <w:rPr>
                <w:rFonts w:hint="eastAsia" w:ascii="宋体" w:hAnsi="宋体" w:cs="宋体"/>
                <w:i w:val="0"/>
                <w:iCs w:val="0"/>
                <w:color w:val="000000"/>
                <w:kern w:val="0"/>
                <w:sz w:val="21"/>
                <w:szCs w:val="21"/>
                <w:u w:val="none"/>
                <w:lang w:val="en-US" w:eastAsia="zh-CN" w:bidi="ar"/>
              </w:rPr>
              <w:t>16</w:t>
            </w:r>
          </w:p>
        </w:tc>
        <w:tc>
          <w:tcPr>
            <w:tcW w:w="927" w:type="dxa"/>
            <w:tcBorders>
              <w:top w:val="single" w:color="auto" w:sz="4" w:space="0"/>
              <w:left w:val="nil"/>
              <w:bottom w:val="single" w:color="auto" w:sz="4" w:space="0"/>
              <w:right w:val="single" w:color="auto" w:sz="4" w:space="0"/>
            </w:tcBorders>
            <w:noWrap w:val="0"/>
            <w:vAlign w:val="center"/>
          </w:tcPr>
          <w:p w14:paraId="79EC8B03">
            <w:pPr>
              <w:keepNext w:val="0"/>
              <w:keepLines w:val="0"/>
              <w:widowControl/>
              <w:suppressLineNumbers w:val="0"/>
              <w:jc w:val="center"/>
              <w:textAlignment w:val="center"/>
              <w:rPr>
                <w:rFonts w:hint="eastAsia" w:ascii="宋体" w:hAnsi="宋体" w:cs="宋体"/>
                <w:kern w:val="0"/>
                <w:sz w:val="21"/>
                <w:szCs w:val="21"/>
                <w:highlight w:val="yellow"/>
                <w:lang w:val="en-US" w:eastAsia="zh-CN"/>
              </w:rPr>
            </w:pPr>
            <w:r>
              <w:rPr>
                <w:rFonts w:hint="eastAsia" w:ascii="宋体" w:hAnsi="宋体" w:cs="宋体"/>
                <w:i w:val="0"/>
                <w:iCs w:val="0"/>
                <w:color w:val="000000"/>
                <w:kern w:val="0"/>
                <w:sz w:val="21"/>
                <w:szCs w:val="21"/>
                <w:u w:val="none"/>
                <w:lang w:val="en-US" w:eastAsia="zh-CN" w:bidi="ar"/>
              </w:rPr>
              <w:t>控制台</w:t>
            </w:r>
            <w:r>
              <w:rPr>
                <w:rFonts w:hint="eastAsia" w:ascii="宋体" w:hAnsi="宋体" w:eastAsia="宋体" w:cs="宋体"/>
                <w:i w:val="0"/>
                <w:iCs w:val="0"/>
                <w:color w:val="000000"/>
                <w:kern w:val="0"/>
                <w:sz w:val="21"/>
                <w:szCs w:val="21"/>
                <w:u w:val="none"/>
                <w:lang w:val="en-US" w:eastAsia="zh-CN" w:bidi="ar"/>
              </w:rPr>
              <w:t>2</w:t>
            </w:r>
          </w:p>
        </w:tc>
        <w:tc>
          <w:tcPr>
            <w:tcW w:w="7419" w:type="dxa"/>
            <w:tcBorders>
              <w:top w:val="single" w:color="auto" w:sz="4" w:space="0"/>
              <w:left w:val="nil"/>
              <w:bottom w:val="single" w:color="auto" w:sz="4" w:space="0"/>
              <w:right w:val="single" w:color="auto" w:sz="4" w:space="0"/>
            </w:tcBorders>
            <w:noWrap w:val="0"/>
            <w:vAlign w:val="center"/>
          </w:tcPr>
          <w:p w14:paraId="1EC0397B">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1.规格尺寸：2500*1050*740mm，带亚克力灯带系统，背墙上部可以安装警示系统，可以实现长亮、闪烁、跑马、流水、呼吸灯光效果；</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2.控制台采用钢木结合模块化拼接结构，内部框架有线缆通道，可实现强弱电分离走线，可在不同的位置以使布线方便有序，满足主机、强弱电插内置，框架结构中各部件使用一级冷轧钢钢板冲压折弯成型，主体框架使用不低于2mm厚的一级冷轧钢板加工，承重梁部件使用不低于3mm厚的一级冷轧钢板加工，外表面静电塑粉喷涂，控制台面板采用具有耐高温、耐烟灼、耐撞击、耐潮湿、防水、耐腐蚀的高强度进口高压耐磨板（HPL）加工，整体厚度不低于27mm,台面边缘外围浇筑柔性的聚氨酯来形成，宽度不低于30mm,两块大面板之间开箭头槽，使用不低于100mm长，不低于6mm粗的拉杆两端连接，整体连接后平整光滑无缝隙</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t>提供带CMA标识权威认证报告</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3.调度控制台整体品牌符合国际标准 Green-guard GOLD绿色卫士金级认证。且有害物质168 小时的测试排放量为: TVOC排放量＜4㎍/㎡.hr、甲醛释放量＜4μg/㎡.hr</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t>（提供相关证明材料）</w:t>
            </w:r>
          </w:p>
          <w:p w14:paraId="27B3FFF6">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4.控制台应通过桌类强度和耐久性要求测试：主桌面垂直静载荷：加力2000N，加载≥10次；水平静载荷：加力1200N，加载≥10次；桌面垂直冲击：跌落高度不小于280mm，冲击≥10次；桌面水平耐久性：加力不小于320N，循环次数加载≥50000次；</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t>提供带CMA标识权威认证报告</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5.主机框架580mm宽度，主机竖向放置</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6.框架前后门板使用1.2mm厚的优质冷轧钢板制作，整体厚度为20mm，门板通过钣金冲压工艺开有散热孔，便于内部设备散热，门板表面采用静电喷塑工艺，使用铰链连接到框架上，保证其200000次无障碍开启，可实现快速安装和拆卸；</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t>提供带CMA标识权威认证报告</w:t>
            </w:r>
            <w:r>
              <w:rPr>
                <w:rFonts w:hint="eastAsia" w:ascii="宋体" w:hAnsi="宋体" w:cs="宋体"/>
                <w:kern w:val="0"/>
                <w:sz w:val="21"/>
                <w:szCs w:val="21"/>
                <w:highlight w:val="none"/>
                <w:lang w:val="en-US" w:eastAsia="zh-CN"/>
              </w:rPr>
              <w:t>）</w:t>
            </w:r>
          </w:p>
          <w:p w14:paraId="58DBB574">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7.控制台桌面表面最大静载荷为400Kg，并通过SGS检测；面板下部有钣金支臂支撑，采用2.5mm优质钢板折弯制作,其中间位置增加方管梁支撑，其规格为30mm*50mm；后背墙固定在板厚为2.5mm的后梁上；后背墙厚度为90mm，高度不小于185mm；背墙前端安装有截面为2mm的铝型材背板，其沟槽上可悬挂显示器，电话托，工作灯等设备，调节方便；</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t>提供带CMA标识权威认证报告</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8.控制台应通过GB/T 3325(金属家具通用技术条件) 中木质件表面装饰层耐磨度实测结果应为3级或以上。（应提供具有CMA、CNAS"双C"权威标识第三方检测机构出具的测试报告。）</w:t>
            </w:r>
          </w:p>
          <w:p w14:paraId="4E0D621F">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9.</w:t>
            </w:r>
            <w:r>
              <w:rPr>
                <w:rFonts w:hint="eastAsia" w:ascii="宋体" w:hAnsi="宋体" w:eastAsia="宋体" w:cs="宋体"/>
                <w:kern w:val="0"/>
                <w:sz w:val="21"/>
                <w:szCs w:val="21"/>
                <w:highlight w:val="none"/>
                <w:lang w:val="en-US" w:eastAsia="zh-CN"/>
              </w:rPr>
              <w:t>显示器支架采用定制高强度液压支臂，借助正常的调度人员的手力即可完成上下左右等全部调节动作，使显示器达到横向、纵向、深度等各种位置要求及上仰、下俯、旋转等视角要求；</w:t>
            </w:r>
          </w:p>
          <w:p w14:paraId="48AE55F2">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10</w:t>
            </w:r>
            <w:r>
              <w:rPr>
                <w:rFonts w:hint="eastAsia" w:ascii="宋体" w:hAnsi="宋体" w:eastAsia="宋体" w:cs="宋体"/>
                <w:kern w:val="0"/>
                <w:sz w:val="21"/>
                <w:szCs w:val="21"/>
                <w:highlight w:val="none"/>
                <w:lang w:val="en-US" w:eastAsia="zh-CN"/>
              </w:rPr>
              <w:t>.产品符合GB/T2424.25-2000技术要求，通过里氏等级9级测试。</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t>提供带CMA标识权威认证报告</w:t>
            </w:r>
            <w:r>
              <w:rPr>
                <w:rFonts w:hint="eastAsia" w:ascii="宋体" w:hAnsi="宋体" w:cs="宋体"/>
                <w:kern w:val="0"/>
                <w:sz w:val="21"/>
                <w:szCs w:val="21"/>
                <w:highlight w:val="none"/>
                <w:lang w:val="en-US" w:eastAsia="zh-CN"/>
              </w:rPr>
              <w:t>）</w:t>
            </w:r>
          </w:p>
        </w:tc>
      </w:tr>
      <w:tr w14:paraId="0EC86604">
        <w:tblPrEx>
          <w:tblCellMar>
            <w:top w:w="0" w:type="dxa"/>
            <w:left w:w="108" w:type="dxa"/>
            <w:bottom w:w="0" w:type="dxa"/>
            <w:right w:w="108" w:type="dxa"/>
          </w:tblCellMar>
        </w:tblPrEx>
        <w:trPr>
          <w:trHeight w:val="555" w:hRule="atLeast"/>
        </w:trPr>
        <w:tc>
          <w:tcPr>
            <w:tcW w:w="4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6D649FA">
            <w:pPr>
              <w:keepNext w:val="0"/>
              <w:keepLines w:val="0"/>
              <w:widowControl/>
              <w:suppressLineNumbers w:val="0"/>
              <w:jc w:val="center"/>
              <w:textAlignment w:val="center"/>
              <w:rPr>
                <w:rFonts w:hint="default" w:ascii="宋体" w:hAnsi="宋体" w:eastAsia="宋体" w:cs="宋体"/>
                <w:kern w:val="0"/>
                <w:sz w:val="21"/>
                <w:szCs w:val="21"/>
                <w:highlight w:val="yellow"/>
                <w:lang w:val="en-US" w:eastAsia="zh-CN" w:bidi="ar-SA"/>
              </w:rPr>
            </w:pPr>
            <w:r>
              <w:rPr>
                <w:rFonts w:hint="eastAsia" w:ascii="宋体" w:hAnsi="宋体" w:cs="宋体"/>
                <w:i w:val="0"/>
                <w:iCs w:val="0"/>
                <w:color w:val="000000"/>
                <w:kern w:val="0"/>
                <w:sz w:val="21"/>
                <w:szCs w:val="21"/>
                <w:u w:val="none"/>
                <w:lang w:val="en-US" w:eastAsia="zh-CN" w:bidi="ar"/>
              </w:rPr>
              <w:t>17</w:t>
            </w:r>
          </w:p>
        </w:tc>
        <w:tc>
          <w:tcPr>
            <w:tcW w:w="927" w:type="dxa"/>
            <w:tcBorders>
              <w:top w:val="single" w:color="auto" w:sz="4" w:space="0"/>
              <w:left w:val="nil"/>
              <w:bottom w:val="single" w:color="auto" w:sz="4" w:space="0"/>
              <w:right w:val="single" w:color="auto" w:sz="4" w:space="0"/>
            </w:tcBorders>
            <w:shd w:val="clear" w:color="auto" w:fill="auto"/>
            <w:noWrap w:val="0"/>
            <w:vAlign w:val="center"/>
          </w:tcPr>
          <w:p w14:paraId="25BC925F">
            <w:pPr>
              <w:keepNext w:val="0"/>
              <w:keepLines w:val="0"/>
              <w:widowControl/>
              <w:suppressLineNumbers w:val="0"/>
              <w:jc w:val="center"/>
              <w:textAlignment w:val="center"/>
              <w:rPr>
                <w:rFonts w:hint="eastAsia" w:ascii="宋体" w:hAnsi="宋体" w:eastAsia="宋体" w:cs="宋体"/>
                <w:kern w:val="0"/>
                <w:sz w:val="21"/>
                <w:szCs w:val="21"/>
                <w:highlight w:val="yellow"/>
                <w:lang w:val="en-US" w:eastAsia="zh-CN" w:bidi="ar-SA"/>
              </w:rPr>
            </w:pPr>
            <w:r>
              <w:rPr>
                <w:rFonts w:hint="eastAsia" w:ascii="宋体" w:hAnsi="宋体" w:eastAsia="宋体" w:cs="宋体"/>
                <w:i w:val="0"/>
                <w:iCs w:val="0"/>
                <w:color w:val="000000"/>
                <w:kern w:val="0"/>
                <w:sz w:val="21"/>
                <w:szCs w:val="21"/>
                <w:u w:val="none"/>
                <w:lang w:val="en-US" w:eastAsia="zh-CN" w:bidi="ar"/>
              </w:rPr>
              <w:t>调度椅</w:t>
            </w:r>
          </w:p>
        </w:tc>
        <w:tc>
          <w:tcPr>
            <w:tcW w:w="7419" w:type="dxa"/>
            <w:tcBorders>
              <w:top w:val="single" w:color="auto" w:sz="4" w:space="0"/>
              <w:left w:val="nil"/>
              <w:bottom w:val="single" w:color="auto" w:sz="4" w:space="0"/>
              <w:right w:val="single" w:color="auto" w:sz="4" w:space="0"/>
            </w:tcBorders>
            <w:shd w:val="clear" w:color="auto" w:fill="auto"/>
            <w:noWrap w:val="0"/>
            <w:vAlign w:val="center"/>
          </w:tcPr>
          <w:p w14:paraId="70DA701B">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头枕：4D大曲面超宽头枕，宽度：325MM，根据人体头部生理曲线设计，上下、角度都可调，深度贴合颈部，释放颈椎压力。“大面积支撑头枕”全方位互动支撑，达到最佳颈部支撑效果。高度升调有效距离：80MM，角度有效:55℃；</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2.椅背：</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2.1椅背采用腰背分离式设计;四段锁定倾仰功能，最大倾仰角度:138℃,椅背可高低升降六段锁定，升降距离:65mm； ,背垫和腰枕呈现不同弧度以达到对人体腰、背部的有效支撑；</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2.2 6维双控自动弹性腰枕，腰垫带有支撑力度调整功能，支撑力度适合高、中、低不同体型腰部支撑，支撑力度调节有效增力支撑力：40%；支撑力调整功能的操控带有可识别性。更贴心的智能释压满足各种坐姿/体型需求；</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3.座垫：可前后(深度）6段调整功能，距离:5CM；高低升降调节，距离:100MM。满足不同身高使用者用椅需求；“流瀑型”坐垫前端设计，最大限度释放腿部压力；</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4.座椅前倾功能：坐垫和椅背同步前倾，椅背前倾:6℃.座垫前倾:2℃。辅助您实现健康伏案办公坐姿，助力分散背部脊椎受力；</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5.底盘：采用雄鹰集成操控系统底盘，操作形式漂移后仰联动卸力，后仰支撑位置不变（脚不翘 腰不变）与重力漂移卸力后仰（平顺躺到底、起身不费劲）的座背连动模式.倾仰到底椅座前沿高度上翘&lt;30mm,腰高位置变化&lt;20mm;雄鹰集成式操控模式，集成模组控制座垫高低、座垫深度、椅背倾仰3项功能操控，操控简便、人性化;模组外围雄鹰螺环可控制倾仰弹力调整，轻便易操控，满足不同体重使用者用椅需求；</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6.扶手：4D扶手集上下，前后，左右，水平旋转，和后仰联动等功能于一体,不同姿态下手肘，手臂都能获得支撑，超厚而柔软扶手垫“满足不同工作状态下手臂支撑需求</w:t>
            </w:r>
            <w:r>
              <w:rPr>
                <w:rFonts w:hint="eastAsia" w:ascii="宋体" w:hAnsi="宋体" w:cs="宋体"/>
                <w:kern w:val="0"/>
                <w:sz w:val="21"/>
                <w:szCs w:val="21"/>
                <w:highlight w:val="none"/>
                <w:lang w:val="en-US" w:eastAsia="zh-CN"/>
              </w:rPr>
              <w:t>；</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7.质量测试标准：通过BIFMA产品质量测试标准。</w:t>
            </w:r>
          </w:p>
        </w:tc>
      </w:tr>
      <w:tr w14:paraId="4C7ADEA5">
        <w:tblPrEx>
          <w:tblCellMar>
            <w:top w:w="0" w:type="dxa"/>
            <w:left w:w="108" w:type="dxa"/>
            <w:bottom w:w="0" w:type="dxa"/>
            <w:right w:w="108" w:type="dxa"/>
          </w:tblCellMar>
        </w:tblPrEx>
        <w:trPr>
          <w:trHeight w:val="555" w:hRule="atLeast"/>
        </w:trPr>
        <w:tc>
          <w:tcPr>
            <w:tcW w:w="487" w:type="dxa"/>
            <w:tcBorders>
              <w:top w:val="single" w:color="auto" w:sz="4" w:space="0"/>
              <w:left w:val="single" w:color="auto" w:sz="4" w:space="0"/>
              <w:bottom w:val="single" w:color="auto" w:sz="4" w:space="0"/>
              <w:right w:val="single" w:color="auto" w:sz="4" w:space="0"/>
            </w:tcBorders>
            <w:noWrap w:val="0"/>
            <w:vAlign w:val="center"/>
          </w:tcPr>
          <w:p w14:paraId="70C40AF1">
            <w:pPr>
              <w:keepNext w:val="0"/>
              <w:keepLines w:val="0"/>
              <w:widowControl/>
              <w:suppressLineNumbers w:val="0"/>
              <w:jc w:val="center"/>
              <w:textAlignment w:val="center"/>
              <w:rPr>
                <w:rFonts w:hint="default" w:ascii="宋体" w:hAnsi="宋体" w:cs="宋体"/>
                <w:kern w:val="0"/>
                <w:sz w:val="21"/>
                <w:szCs w:val="21"/>
                <w:highlight w:val="yellow"/>
                <w:lang w:val="en-US" w:eastAsia="zh-CN"/>
              </w:rPr>
            </w:pPr>
            <w:r>
              <w:rPr>
                <w:rFonts w:hint="eastAsia" w:ascii="宋体" w:hAnsi="宋体" w:cs="宋体"/>
                <w:kern w:val="0"/>
                <w:sz w:val="21"/>
                <w:szCs w:val="21"/>
                <w:highlight w:val="none"/>
                <w:lang w:val="en-US" w:eastAsia="zh-CN"/>
              </w:rPr>
              <w:t>18</w:t>
            </w:r>
          </w:p>
        </w:tc>
        <w:tc>
          <w:tcPr>
            <w:tcW w:w="927" w:type="dxa"/>
            <w:tcBorders>
              <w:top w:val="single" w:color="auto" w:sz="4" w:space="0"/>
              <w:left w:val="nil"/>
              <w:bottom w:val="single" w:color="auto" w:sz="4" w:space="0"/>
              <w:right w:val="single" w:color="auto" w:sz="4" w:space="0"/>
            </w:tcBorders>
            <w:shd w:val="clear" w:color="auto" w:fill="auto"/>
            <w:noWrap w:val="0"/>
            <w:vAlign w:val="center"/>
          </w:tcPr>
          <w:p w14:paraId="61244854">
            <w:pPr>
              <w:keepNext w:val="0"/>
              <w:keepLines w:val="0"/>
              <w:widowControl/>
              <w:suppressLineNumbers w:val="0"/>
              <w:jc w:val="center"/>
              <w:textAlignment w:val="center"/>
              <w:rPr>
                <w:rFonts w:hint="eastAsia" w:ascii="宋体" w:hAnsi="宋体" w:eastAsia="宋体" w:cs="宋体"/>
                <w:kern w:val="0"/>
                <w:sz w:val="21"/>
                <w:szCs w:val="21"/>
                <w:highlight w:val="yellow"/>
                <w:lang w:val="en-US" w:eastAsia="zh-CN" w:bidi="ar-SA"/>
              </w:rPr>
            </w:pPr>
            <w:r>
              <w:rPr>
                <w:rFonts w:hint="eastAsia" w:ascii="宋体" w:hAnsi="宋体" w:eastAsia="宋体" w:cs="宋体"/>
                <w:i w:val="0"/>
                <w:iCs w:val="0"/>
                <w:color w:val="000000"/>
                <w:kern w:val="0"/>
                <w:sz w:val="21"/>
                <w:szCs w:val="21"/>
                <w:u w:val="none"/>
                <w:lang w:val="en-US" w:eastAsia="zh-CN" w:bidi="ar"/>
              </w:rPr>
              <w:t>滑屏器</w:t>
            </w:r>
          </w:p>
        </w:tc>
        <w:tc>
          <w:tcPr>
            <w:tcW w:w="7419" w:type="dxa"/>
            <w:tcBorders>
              <w:top w:val="single" w:color="auto" w:sz="4" w:space="0"/>
              <w:left w:val="nil"/>
              <w:bottom w:val="single" w:color="auto" w:sz="4" w:space="0"/>
              <w:right w:val="single" w:color="auto" w:sz="4" w:space="0"/>
            </w:tcBorders>
            <w:shd w:val="clear" w:color="auto" w:fill="auto"/>
            <w:noWrap w:val="0"/>
            <w:vAlign w:val="center"/>
          </w:tcPr>
          <w:p w14:paraId="208B3E5B">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8USB口桌面简化跨屏器，支持外接一个电子名牌</w:t>
            </w:r>
          </w:p>
          <w:p w14:paraId="2E2DBA56">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1.10个USB-A 2.0接口，1个USB-A 3.0接口，支持一套鼠标键盘控制8台显示设备；</w:t>
            </w:r>
          </w:p>
          <w:p w14:paraId="163E58A6">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2.1个HDMI 2.0 接口，支持真彩色32位菜单；</w:t>
            </w:r>
          </w:p>
          <w:p w14:paraId="6B12F3C1">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3. 1个VGA接口，支持外接一个电子名牌；</w:t>
            </w:r>
          </w:p>
          <w:p w14:paraId="539AE0D3">
            <w:pPr>
              <w:widowControl/>
              <w:spacing w:line="360" w:lineRule="auto"/>
              <w:jc w:val="lef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4.支持显示器位置自定义；</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5.支持鼠标快速定位；</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6.工作温度 0°C~+70°C；</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7.工作湿度 10%--90%无冷凝；</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8.电源 DC12V 2.5A ；</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9.尺寸 215mm (长) x 187mm (宽) x33mm (高)；</w:t>
            </w:r>
            <w:r>
              <w:rPr>
                <w:rFonts w:hint="eastAsia" w:ascii="宋体" w:hAnsi="宋体" w:eastAsia="宋体" w:cs="宋体"/>
                <w:kern w:val="0"/>
                <w:sz w:val="21"/>
                <w:szCs w:val="21"/>
                <w:highlight w:val="none"/>
                <w:lang w:val="en-US" w:eastAsia="zh-CN"/>
              </w:rPr>
              <w:br w:type="textWrapping"/>
            </w:r>
            <w:r>
              <w:rPr>
                <w:rFonts w:hint="eastAsia" w:ascii="宋体" w:hAnsi="宋体" w:eastAsia="宋体" w:cs="宋体"/>
                <w:kern w:val="0"/>
                <w:sz w:val="21"/>
                <w:szCs w:val="21"/>
                <w:highlight w:val="none"/>
                <w:lang w:val="en-US" w:eastAsia="zh-CN"/>
              </w:rPr>
              <w:t>10.随机8根1.5米 USB-A to USB-A 连接线。</w:t>
            </w:r>
          </w:p>
        </w:tc>
      </w:tr>
    </w:tbl>
    <w:p w14:paraId="31D6C982">
      <w:pPr>
        <w:pStyle w:val="20"/>
        <w:spacing w:line="360" w:lineRule="auto"/>
        <w:rPr>
          <w:rFonts w:hint="eastAsia" w:ascii="宋体" w:hAnsi="宋体" w:eastAsia="宋体" w:cs="宋体"/>
          <w:kern w:val="2"/>
          <w:szCs w:val="24"/>
        </w:rPr>
      </w:pPr>
      <w:r>
        <w:rPr>
          <w:rFonts w:hint="eastAsia" w:ascii="宋体" w:hAnsi="宋体" w:eastAsia="宋体" w:cs="宋体"/>
          <w:kern w:val="2"/>
          <w:szCs w:val="24"/>
          <w:lang w:val="en-US" w:eastAsia="zh-CN"/>
        </w:rPr>
        <w:t>4.6</w:t>
      </w:r>
      <w:r>
        <w:rPr>
          <w:rFonts w:hint="eastAsia" w:ascii="宋体" w:hAnsi="宋体" w:eastAsia="宋体" w:cs="宋体"/>
          <w:kern w:val="2"/>
          <w:szCs w:val="24"/>
        </w:rPr>
        <w:t xml:space="preserve"> 设备服务要求</w:t>
      </w:r>
    </w:p>
    <w:p w14:paraId="569FAB28">
      <w:pPr>
        <w:pStyle w:val="20"/>
        <w:spacing w:line="360" w:lineRule="auto"/>
        <w:rPr>
          <w:rFonts w:hint="eastAsia" w:ascii="宋体" w:hAnsi="宋体" w:eastAsia="宋体" w:cs="宋体"/>
          <w:kern w:val="2"/>
          <w:szCs w:val="24"/>
        </w:rPr>
      </w:pPr>
      <w:r>
        <w:rPr>
          <w:rFonts w:hint="eastAsia" w:ascii="宋体" w:hAnsi="宋体" w:eastAsia="宋体" w:cs="宋体"/>
          <w:kern w:val="2"/>
          <w:szCs w:val="24"/>
          <w:lang w:val="en-US" w:eastAsia="zh-CN"/>
        </w:rPr>
        <w:t>4.6</w:t>
      </w:r>
      <w:r>
        <w:rPr>
          <w:rFonts w:hint="eastAsia" w:ascii="宋体" w:hAnsi="宋体" w:eastAsia="宋体" w:cs="宋体"/>
          <w:kern w:val="2"/>
          <w:szCs w:val="24"/>
        </w:rPr>
        <w:t>.1 投标人需提供大屏设备、操作系统及相关软件的安装调试服务。</w:t>
      </w:r>
    </w:p>
    <w:p w14:paraId="7CC61001">
      <w:pPr>
        <w:pStyle w:val="20"/>
        <w:spacing w:line="360" w:lineRule="auto"/>
        <w:rPr>
          <w:rFonts w:hint="eastAsia" w:ascii="宋体" w:hAnsi="宋体" w:eastAsia="宋体" w:cs="宋体"/>
          <w:kern w:val="2"/>
          <w:szCs w:val="24"/>
          <w:highlight w:val="none"/>
        </w:rPr>
      </w:pPr>
      <w:r>
        <w:rPr>
          <w:rFonts w:hint="eastAsia" w:ascii="宋体" w:hAnsi="宋体" w:eastAsia="宋体" w:cs="宋体"/>
          <w:kern w:val="2"/>
          <w:szCs w:val="24"/>
          <w:highlight w:val="none"/>
          <w:lang w:val="en-US" w:eastAsia="zh-CN"/>
        </w:rPr>
        <w:t>4.6</w:t>
      </w:r>
      <w:r>
        <w:rPr>
          <w:rFonts w:hint="eastAsia" w:ascii="宋体" w:hAnsi="宋体" w:eastAsia="宋体" w:cs="宋体"/>
          <w:kern w:val="2"/>
          <w:szCs w:val="24"/>
          <w:highlight w:val="none"/>
        </w:rPr>
        <w:t>.2 从大屏显示系统设备交付之日起三年内，提供屏显示系统设备产品7*24*4小时上门维保服务，包括损坏件的免费更换服务。</w:t>
      </w:r>
    </w:p>
    <w:p w14:paraId="1CAE8CDE">
      <w:pPr>
        <w:pStyle w:val="20"/>
        <w:spacing w:line="360" w:lineRule="auto"/>
        <w:rPr>
          <w:rFonts w:hint="eastAsia" w:ascii="宋体" w:hAnsi="宋体" w:eastAsia="宋体" w:cs="宋体"/>
          <w:kern w:val="2"/>
          <w:szCs w:val="24"/>
        </w:rPr>
      </w:pPr>
      <w:r>
        <w:rPr>
          <w:rFonts w:hint="eastAsia" w:ascii="宋体" w:hAnsi="宋体" w:eastAsia="宋体" w:cs="宋体"/>
          <w:kern w:val="2"/>
          <w:szCs w:val="24"/>
          <w:lang w:val="en-US" w:eastAsia="zh-CN"/>
        </w:rPr>
        <w:t>4.6</w:t>
      </w:r>
      <w:r>
        <w:rPr>
          <w:rFonts w:hint="eastAsia" w:ascii="宋体" w:hAnsi="宋体" w:eastAsia="宋体" w:cs="宋体"/>
          <w:kern w:val="2"/>
          <w:szCs w:val="24"/>
        </w:rPr>
        <w:t>.</w:t>
      </w:r>
      <w:r>
        <w:rPr>
          <w:rFonts w:hint="eastAsia" w:ascii="宋体" w:hAnsi="宋体" w:eastAsia="宋体" w:cs="宋体"/>
          <w:kern w:val="2"/>
          <w:szCs w:val="24"/>
          <w:lang w:val="en-US" w:eastAsia="zh-CN"/>
        </w:rPr>
        <w:t>3</w:t>
      </w:r>
      <w:r>
        <w:rPr>
          <w:rFonts w:hint="eastAsia" w:ascii="宋体" w:hAnsi="宋体" w:eastAsia="宋体" w:cs="宋体"/>
          <w:kern w:val="2"/>
          <w:szCs w:val="24"/>
        </w:rPr>
        <w:t xml:space="preserve"> 提供三年之后的延保服务价格清单，不计入本次的报价总价中。</w:t>
      </w:r>
    </w:p>
    <w:p w14:paraId="1D67A49F">
      <w:pPr>
        <w:pStyle w:val="20"/>
        <w:spacing w:line="360" w:lineRule="auto"/>
        <w:rPr>
          <w:rFonts w:hint="eastAsia" w:ascii="宋体" w:hAnsi="宋体" w:eastAsia="宋体" w:cs="宋体"/>
          <w:kern w:val="2"/>
          <w:szCs w:val="24"/>
        </w:rPr>
      </w:pPr>
      <w:r>
        <w:rPr>
          <w:rFonts w:hint="eastAsia" w:ascii="宋体" w:hAnsi="宋体" w:eastAsia="宋体" w:cs="宋体"/>
          <w:kern w:val="2"/>
          <w:szCs w:val="24"/>
          <w:lang w:val="en-US" w:eastAsia="zh-CN"/>
        </w:rPr>
        <w:t>4.6</w:t>
      </w:r>
      <w:r>
        <w:rPr>
          <w:rFonts w:hint="eastAsia" w:ascii="宋体" w:hAnsi="宋体" w:eastAsia="宋体" w:cs="宋体"/>
          <w:kern w:val="2"/>
          <w:szCs w:val="24"/>
        </w:rPr>
        <w:t>.</w:t>
      </w:r>
      <w:r>
        <w:rPr>
          <w:rFonts w:hint="eastAsia" w:ascii="宋体" w:hAnsi="宋体" w:eastAsia="宋体" w:cs="宋体"/>
          <w:kern w:val="2"/>
          <w:szCs w:val="24"/>
          <w:lang w:val="en-US" w:eastAsia="zh-CN"/>
        </w:rPr>
        <w:t>4</w:t>
      </w:r>
      <w:r>
        <w:rPr>
          <w:rFonts w:hint="eastAsia" w:ascii="宋体" w:hAnsi="宋体" w:eastAsia="宋体" w:cs="宋体"/>
          <w:kern w:val="2"/>
          <w:szCs w:val="24"/>
        </w:rPr>
        <w:t xml:space="preserve"> 免费培训相关技术</w:t>
      </w:r>
      <w:r>
        <w:rPr>
          <w:rFonts w:hint="eastAsia" w:ascii="宋体" w:hAnsi="宋体" w:eastAsia="宋体" w:cs="宋体"/>
          <w:kern w:val="2"/>
          <w:szCs w:val="24"/>
          <w:lang w:val="en-US" w:eastAsia="zh-CN"/>
        </w:rPr>
        <w:t>维护</w:t>
      </w:r>
      <w:r>
        <w:rPr>
          <w:rFonts w:hint="eastAsia" w:ascii="宋体" w:hAnsi="宋体" w:eastAsia="宋体" w:cs="宋体"/>
          <w:kern w:val="2"/>
          <w:szCs w:val="24"/>
        </w:rPr>
        <w:t>人员，并与技术维护人员建立联系，提供长期的技术支持。</w:t>
      </w:r>
    </w:p>
    <w:p w14:paraId="7DF44B76">
      <w:pPr>
        <w:pStyle w:val="20"/>
        <w:spacing w:line="360" w:lineRule="auto"/>
        <w:rPr>
          <w:rFonts w:hint="eastAsia" w:ascii="宋体" w:hAnsi="宋体" w:eastAsia="宋体" w:cs="宋体"/>
          <w:kern w:val="2"/>
          <w:szCs w:val="24"/>
        </w:rPr>
      </w:pPr>
      <w:r>
        <w:rPr>
          <w:rFonts w:hint="eastAsia" w:ascii="宋体" w:hAnsi="宋体" w:eastAsia="宋体" w:cs="宋体"/>
          <w:kern w:val="2"/>
          <w:szCs w:val="24"/>
          <w:lang w:val="en-US" w:eastAsia="zh-CN"/>
        </w:rPr>
        <w:t>4.6</w:t>
      </w:r>
      <w:r>
        <w:rPr>
          <w:rFonts w:hint="eastAsia" w:ascii="宋体" w:hAnsi="宋体" w:eastAsia="宋体" w:cs="宋体"/>
          <w:kern w:val="2"/>
          <w:szCs w:val="24"/>
        </w:rPr>
        <w:t>.</w:t>
      </w:r>
      <w:r>
        <w:rPr>
          <w:rFonts w:hint="eastAsia" w:ascii="宋体" w:hAnsi="宋体" w:eastAsia="宋体" w:cs="宋体"/>
          <w:kern w:val="2"/>
          <w:szCs w:val="24"/>
          <w:lang w:val="en-US" w:eastAsia="zh-CN"/>
        </w:rPr>
        <w:t>5</w:t>
      </w:r>
      <w:r>
        <w:rPr>
          <w:rFonts w:hint="eastAsia" w:ascii="宋体" w:hAnsi="宋体" w:eastAsia="宋体" w:cs="宋体"/>
          <w:kern w:val="2"/>
          <w:szCs w:val="24"/>
        </w:rPr>
        <w:t xml:space="preserve"> 整体</w:t>
      </w:r>
      <w:r>
        <w:rPr>
          <w:rFonts w:hint="eastAsia" w:ascii="宋体" w:hAnsi="宋体" w:eastAsia="宋体" w:cs="宋体"/>
          <w:kern w:val="2"/>
          <w:szCs w:val="24"/>
          <w:lang w:val="en-US" w:eastAsia="zh-CN"/>
        </w:rPr>
        <w:t>中控室</w:t>
      </w:r>
      <w:r>
        <w:rPr>
          <w:rFonts w:hint="eastAsia" w:ascii="宋体" w:hAnsi="宋体" w:eastAsia="宋体" w:cs="宋体"/>
          <w:kern w:val="2"/>
          <w:szCs w:val="24"/>
        </w:rPr>
        <w:t>LED大屏显示系统显示画面设计由投标人负责实施完成。</w:t>
      </w:r>
    </w:p>
    <w:p w14:paraId="2EC4D046">
      <w:pPr>
        <w:pStyle w:val="20"/>
        <w:spacing w:line="360" w:lineRule="auto"/>
        <w:rPr>
          <w:rFonts w:hint="eastAsia" w:ascii="宋体" w:hAnsi="宋体" w:eastAsia="宋体" w:cs="宋体"/>
          <w:b/>
          <w:kern w:val="2"/>
          <w:szCs w:val="24"/>
        </w:rPr>
      </w:pPr>
      <w:r>
        <w:rPr>
          <w:rFonts w:hint="eastAsia" w:ascii="宋体" w:hAnsi="宋体" w:eastAsia="宋体" w:cs="宋体"/>
          <w:b/>
          <w:kern w:val="2"/>
          <w:szCs w:val="24"/>
        </w:rPr>
        <w:t>5 工程管理</w:t>
      </w:r>
    </w:p>
    <w:p w14:paraId="09EE9D39">
      <w:pPr>
        <w:pStyle w:val="20"/>
        <w:spacing w:line="360" w:lineRule="auto"/>
        <w:rPr>
          <w:rFonts w:hint="eastAsia" w:ascii="宋体" w:hAnsi="宋体" w:eastAsia="宋体" w:cs="宋体"/>
          <w:kern w:val="2"/>
          <w:szCs w:val="24"/>
        </w:rPr>
      </w:pPr>
      <w:bookmarkStart w:id="34" w:name="_Toc70050360"/>
      <w:r>
        <w:rPr>
          <w:rFonts w:hint="eastAsia" w:ascii="宋体" w:hAnsi="宋体" w:eastAsia="宋体" w:cs="宋体"/>
          <w:kern w:val="2"/>
          <w:szCs w:val="24"/>
        </w:rPr>
        <w:t>5.1项目管理</w:t>
      </w:r>
      <w:bookmarkEnd w:id="34"/>
    </w:p>
    <w:p w14:paraId="5DCFE278">
      <w:pPr>
        <w:pStyle w:val="20"/>
        <w:spacing w:line="360" w:lineRule="auto"/>
        <w:rPr>
          <w:rFonts w:hint="eastAsia" w:ascii="宋体" w:hAnsi="宋体" w:eastAsia="宋体" w:cs="宋体"/>
          <w:kern w:val="2"/>
          <w:szCs w:val="24"/>
        </w:rPr>
      </w:pPr>
      <w:r>
        <w:rPr>
          <w:rFonts w:hint="eastAsia" w:ascii="宋体" w:hAnsi="宋体" w:eastAsia="宋体" w:cs="宋体"/>
          <w:kern w:val="2"/>
          <w:szCs w:val="24"/>
          <w:lang w:val="en-US" w:eastAsia="zh-CN"/>
        </w:rPr>
        <w:t>5.1.1</w:t>
      </w:r>
      <w:r>
        <w:rPr>
          <w:rFonts w:hint="eastAsia" w:ascii="宋体" w:hAnsi="宋体" w:eastAsia="宋体" w:cs="宋体"/>
          <w:kern w:val="2"/>
          <w:szCs w:val="24"/>
        </w:rPr>
        <w:t>合同签订后，投标人指定一项目经理，负责协调投标人在</w:t>
      </w:r>
      <w:r>
        <w:rPr>
          <w:rFonts w:hint="eastAsia" w:ascii="宋体" w:hAnsi="宋体" w:cs="宋体"/>
          <w:kern w:val="2"/>
          <w:szCs w:val="24"/>
          <w:lang w:eastAsia="zh-CN"/>
        </w:rPr>
        <w:t>项目</w:t>
      </w:r>
      <w:r>
        <w:rPr>
          <w:rFonts w:hint="eastAsia" w:ascii="宋体" w:hAnsi="宋体" w:eastAsia="宋体" w:cs="宋体"/>
          <w:kern w:val="2"/>
          <w:szCs w:val="24"/>
        </w:rPr>
        <w:t>全过程的各项工作。如系统现场测量、设计、施工、</w:t>
      </w:r>
      <w:r>
        <w:rPr>
          <w:rFonts w:hint="eastAsia" w:ascii="宋体" w:hAnsi="宋体" w:cs="宋体"/>
          <w:kern w:val="2"/>
          <w:szCs w:val="24"/>
          <w:lang w:eastAsia="zh-CN"/>
        </w:rPr>
        <w:t xml:space="preserve"> 项目</w:t>
      </w:r>
      <w:r>
        <w:rPr>
          <w:rFonts w:hint="eastAsia" w:ascii="宋体" w:hAnsi="宋体" w:eastAsia="宋体" w:cs="宋体"/>
          <w:kern w:val="2"/>
          <w:szCs w:val="24"/>
        </w:rPr>
        <w:t>进度、制造确认、编程、图纸文件、工厂和现场测试、编制文件、启动、投运和现场系统可利用率测试等工作。项目经理负责确保各项性能指标达到招标人的所有要求，提供各项资料文件，按时执行合同。</w:t>
      </w:r>
    </w:p>
    <w:p w14:paraId="670E05C2">
      <w:pPr>
        <w:pStyle w:val="20"/>
        <w:spacing w:line="360" w:lineRule="auto"/>
        <w:rPr>
          <w:rFonts w:hint="eastAsia" w:ascii="宋体" w:hAnsi="宋体" w:eastAsia="宋体" w:cs="宋体"/>
          <w:kern w:val="2"/>
          <w:szCs w:val="24"/>
        </w:rPr>
      </w:pPr>
      <w:bookmarkStart w:id="35" w:name="_Toc70050361"/>
      <w:r>
        <w:rPr>
          <w:rFonts w:hint="eastAsia" w:ascii="宋体" w:hAnsi="宋体" w:eastAsia="宋体" w:cs="宋体"/>
          <w:kern w:val="2"/>
          <w:szCs w:val="24"/>
        </w:rPr>
        <w:t xml:space="preserve">5.2 </w:t>
      </w:r>
      <w:r>
        <w:rPr>
          <w:rFonts w:hint="eastAsia" w:ascii="宋体" w:hAnsi="宋体" w:cs="宋体"/>
          <w:kern w:val="2"/>
          <w:szCs w:val="24"/>
          <w:lang w:eastAsia="zh-CN"/>
        </w:rPr>
        <w:t xml:space="preserve"> 项目</w:t>
      </w:r>
      <w:r>
        <w:rPr>
          <w:rFonts w:hint="eastAsia" w:ascii="宋体" w:hAnsi="宋体" w:eastAsia="宋体" w:cs="宋体"/>
          <w:kern w:val="2"/>
          <w:szCs w:val="24"/>
        </w:rPr>
        <w:t>现场测量设计</w:t>
      </w:r>
      <w:bookmarkEnd w:id="35"/>
    </w:p>
    <w:p w14:paraId="041B2359">
      <w:pPr>
        <w:pStyle w:val="20"/>
        <w:spacing w:line="360" w:lineRule="auto"/>
        <w:rPr>
          <w:rFonts w:hint="eastAsia" w:ascii="宋体" w:hAnsi="宋体" w:eastAsia="宋体" w:cs="宋体"/>
          <w:kern w:val="2"/>
          <w:szCs w:val="24"/>
        </w:rPr>
      </w:pPr>
      <w:r>
        <w:rPr>
          <w:rFonts w:hint="eastAsia" w:ascii="宋体" w:hAnsi="宋体" w:eastAsia="宋体" w:cs="宋体"/>
          <w:kern w:val="2"/>
          <w:szCs w:val="24"/>
        </w:rPr>
        <w:t>5.2.1 在设备制造和系统设计前，投标人需进行现场实际测量，将设备布置图、系统说明书提供给招标人审核批准，以保证所供系统和设备能符合合同文件的各项规定。</w:t>
      </w:r>
    </w:p>
    <w:p w14:paraId="538A90E9">
      <w:pPr>
        <w:pStyle w:val="20"/>
        <w:spacing w:line="360" w:lineRule="auto"/>
        <w:rPr>
          <w:rFonts w:hint="eastAsia" w:ascii="宋体" w:hAnsi="宋体" w:eastAsia="宋体" w:cs="宋体"/>
          <w:kern w:val="2"/>
          <w:szCs w:val="24"/>
        </w:rPr>
      </w:pPr>
      <w:r>
        <w:rPr>
          <w:rFonts w:hint="eastAsia" w:ascii="宋体" w:hAnsi="宋体" w:eastAsia="宋体" w:cs="宋体"/>
          <w:kern w:val="2"/>
          <w:szCs w:val="24"/>
        </w:rPr>
        <w:t>5.2.2 投标人还向招标人提交所有最终接口资料和图纸，以便招标人能顺利开展其工作。</w:t>
      </w:r>
    </w:p>
    <w:p w14:paraId="1E378FB1">
      <w:pPr>
        <w:pStyle w:val="20"/>
        <w:spacing w:line="360" w:lineRule="auto"/>
        <w:rPr>
          <w:rFonts w:hint="eastAsia" w:ascii="宋体" w:hAnsi="宋体" w:eastAsia="宋体" w:cs="宋体"/>
          <w:kern w:val="2"/>
          <w:szCs w:val="24"/>
        </w:rPr>
      </w:pPr>
      <w:r>
        <w:rPr>
          <w:rFonts w:hint="eastAsia" w:ascii="宋体" w:hAnsi="宋体" w:eastAsia="宋体" w:cs="宋体"/>
          <w:kern w:val="2"/>
          <w:szCs w:val="24"/>
        </w:rPr>
        <w:t>5.2.3 投标人提交的设备布置图、接线图和其它详图，均随设计进程而更新，以便及时反映当前的设计进展。修改版本以数字形式在图标的版本栏内表示出来。</w:t>
      </w:r>
    </w:p>
    <w:p w14:paraId="4816A4C3">
      <w:pPr>
        <w:pStyle w:val="20"/>
        <w:spacing w:line="360" w:lineRule="auto"/>
        <w:rPr>
          <w:rFonts w:hint="eastAsia" w:ascii="宋体" w:hAnsi="宋体" w:eastAsia="宋体" w:cs="宋体"/>
          <w:kern w:val="2"/>
          <w:szCs w:val="24"/>
        </w:rPr>
      </w:pPr>
      <w:bookmarkStart w:id="36" w:name="_Toc70050362"/>
      <w:r>
        <w:rPr>
          <w:rFonts w:hint="eastAsia" w:ascii="宋体" w:hAnsi="宋体" w:eastAsia="宋体" w:cs="宋体"/>
          <w:kern w:val="2"/>
          <w:szCs w:val="24"/>
        </w:rPr>
        <w:t>5.3 现场</w:t>
      </w:r>
      <w:bookmarkEnd w:id="36"/>
      <w:r>
        <w:rPr>
          <w:rFonts w:hint="eastAsia" w:ascii="宋体" w:hAnsi="宋体" w:eastAsia="宋体" w:cs="宋体"/>
          <w:kern w:val="2"/>
          <w:szCs w:val="24"/>
        </w:rPr>
        <w:t>工作</w:t>
      </w:r>
    </w:p>
    <w:p w14:paraId="68314E25">
      <w:pPr>
        <w:pStyle w:val="20"/>
        <w:spacing w:line="360" w:lineRule="auto"/>
        <w:rPr>
          <w:rFonts w:hint="eastAsia" w:ascii="宋体" w:hAnsi="宋体" w:eastAsia="宋体" w:cs="宋体"/>
          <w:kern w:val="2"/>
          <w:szCs w:val="24"/>
        </w:rPr>
      </w:pPr>
      <w:r>
        <w:rPr>
          <w:rFonts w:hint="eastAsia" w:ascii="宋体" w:hAnsi="宋体" w:eastAsia="宋体" w:cs="宋体"/>
          <w:kern w:val="2"/>
          <w:szCs w:val="24"/>
          <w:lang w:val="en-US" w:eastAsia="zh-CN"/>
        </w:rPr>
        <w:t>5.3.</w:t>
      </w:r>
      <w:r>
        <w:rPr>
          <w:rFonts w:hint="eastAsia" w:ascii="宋体" w:hAnsi="宋体" w:eastAsia="宋体" w:cs="宋体"/>
          <w:kern w:val="2"/>
          <w:szCs w:val="24"/>
        </w:rPr>
        <w:t>1 按照合同规定，投标人负责大屏幕系统的测量、设计、施工、调试等所有与之相关的工作，直到系统满足招标人要求。</w:t>
      </w:r>
    </w:p>
    <w:p w14:paraId="2A229B16">
      <w:pPr>
        <w:pStyle w:val="20"/>
        <w:spacing w:line="360" w:lineRule="auto"/>
        <w:rPr>
          <w:rFonts w:hint="eastAsia" w:ascii="宋体" w:hAnsi="宋体" w:eastAsia="宋体" w:cs="宋体"/>
          <w:kern w:val="2"/>
          <w:szCs w:val="24"/>
        </w:rPr>
      </w:pPr>
      <w:r>
        <w:rPr>
          <w:rFonts w:hint="eastAsia" w:ascii="宋体" w:hAnsi="宋体" w:eastAsia="宋体" w:cs="宋体"/>
          <w:kern w:val="2"/>
          <w:szCs w:val="24"/>
          <w:lang w:val="en-US" w:eastAsia="zh-CN"/>
        </w:rPr>
        <w:t>5.3.</w:t>
      </w:r>
      <w:r>
        <w:rPr>
          <w:rFonts w:hint="eastAsia" w:ascii="宋体" w:hAnsi="宋体" w:eastAsia="宋体" w:cs="宋体"/>
          <w:kern w:val="2"/>
          <w:szCs w:val="24"/>
        </w:rPr>
        <w:t>2 投标人派出的专家，还负责对招标人的运行人员进行培训，教会他们如何区分，如何启动、操作及维护设备和系统。</w:t>
      </w:r>
    </w:p>
    <w:p w14:paraId="116805B3">
      <w:pPr>
        <w:pStyle w:val="20"/>
        <w:spacing w:line="360" w:lineRule="auto"/>
        <w:rPr>
          <w:rFonts w:hint="eastAsia" w:ascii="宋体" w:hAnsi="宋体" w:eastAsia="宋体" w:cs="宋体"/>
          <w:kern w:val="2"/>
          <w:szCs w:val="24"/>
        </w:rPr>
      </w:pPr>
      <w:r>
        <w:rPr>
          <w:rFonts w:hint="eastAsia" w:ascii="宋体" w:hAnsi="宋体" w:eastAsia="宋体" w:cs="宋体"/>
          <w:kern w:val="2"/>
          <w:szCs w:val="24"/>
          <w:lang w:val="en-US" w:eastAsia="zh-CN"/>
        </w:rPr>
        <w:t>5.3.</w:t>
      </w:r>
      <w:r>
        <w:rPr>
          <w:rFonts w:hint="eastAsia" w:ascii="宋体" w:hAnsi="宋体" w:eastAsia="宋体" w:cs="宋体"/>
          <w:kern w:val="2"/>
          <w:szCs w:val="24"/>
        </w:rPr>
        <w:t>3 投标人负责由其供应的设备、安装和系统进行的安装检查、软件调试、维护和启动，以及验收、竣工图纸交付等工作。</w:t>
      </w:r>
    </w:p>
    <w:p w14:paraId="6D76FD82">
      <w:pPr>
        <w:pStyle w:val="20"/>
        <w:spacing w:line="360" w:lineRule="auto"/>
        <w:rPr>
          <w:rFonts w:hint="eastAsia" w:ascii="宋体" w:hAnsi="宋体" w:eastAsia="宋体" w:cs="宋体"/>
          <w:kern w:val="2"/>
          <w:szCs w:val="24"/>
        </w:rPr>
      </w:pPr>
      <w:r>
        <w:rPr>
          <w:rFonts w:hint="eastAsia" w:ascii="宋体" w:hAnsi="宋体" w:eastAsia="宋体" w:cs="宋体"/>
          <w:kern w:val="2"/>
          <w:szCs w:val="24"/>
          <w:lang w:val="en-US" w:eastAsia="zh-CN"/>
        </w:rPr>
        <w:t>5.3.</w:t>
      </w:r>
      <w:r>
        <w:rPr>
          <w:rFonts w:hint="eastAsia" w:ascii="宋体" w:hAnsi="宋体" w:eastAsia="宋体" w:cs="宋体"/>
          <w:kern w:val="2"/>
          <w:szCs w:val="24"/>
        </w:rPr>
        <w:t>4 投标人支付所需交通、生活和其它各项费用由投标人自行负责。</w:t>
      </w:r>
    </w:p>
    <w:p w14:paraId="523FAE6D">
      <w:pPr>
        <w:pStyle w:val="20"/>
        <w:spacing w:line="360" w:lineRule="auto"/>
        <w:rPr>
          <w:rFonts w:hint="eastAsia" w:ascii="宋体" w:hAnsi="宋体" w:eastAsia="宋体" w:cs="宋体"/>
          <w:kern w:val="2"/>
          <w:szCs w:val="24"/>
        </w:rPr>
      </w:pPr>
      <w:r>
        <w:rPr>
          <w:rFonts w:hint="eastAsia" w:ascii="宋体" w:hAnsi="宋体" w:eastAsia="宋体" w:cs="宋体"/>
          <w:kern w:val="2"/>
          <w:szCs w:val="24"/>
          <w:lang w:val="en-US" w:eastAsia="zh-CN"/>
        </w:rPr>
        <w:t>5.3.</w:t>
      </w:r>
      <w:r>
        <w:rPr>
          <w:rFonts w:hint="eastAsia" w:ascii="宋体" w:hAnsi="宋体" w:eastAsia="宋体" w:cs="宋体"/>
          <w:kern w:val="2"/>
          <w:szCs w:val="24"/>
        </w:rPr>
        <w:t>5 设备到现场后，投标人配合招标人开箱验收，确认装箱单、设备的完好后，领用施工。</w:t>
      </w:r>
    </w:p>
    <w:p w14:paraId="51EE8D7B">
      <w:pPr>
        <w:spacing w:line="360" w:lineRule="auto"/>
        <w:rPr>
          <w:rFonts w:hint="eastAsia" w:ascii="宋体" w:hAnsi="宋体" w:eastAsia="宋体" w:cs="宋体"/>
          <w:sz w:val="24"/>
        </w:rPr>
      </w:pPr>
      <w:r>
        <w:rPr>
          <w:rFonts w:hint="eastAsia" w:ascii="宋体" w:hAnsi="宋体" w:eastAsia="宋体" w:cs="宋体"/>
          <w:kern w:val="2"/>
          <w:szCs w:val="24"/>
          <w:lang w:val="en-US" w:eastAsia="zh-CN"/>
        </w:rPr>
        <w:t>5.3.</w:t>
      </w:r>
      <w:r>
        <w:rPr>
          <w:rFonts w:hint="eastAsia" w:ascii="宋体" w:hAnsi="宋体" w:eastAsia="宋体" w:cs="宋体"/>
          <w:kern w:val="2"/>
          <w:szCs w:val="24"/>
        </w:rPr>
        <w:t xml:space="preserve">6 </w:t>
      </w:r>
      <w:r>
        <w:rPr>
          <w:rFonts w:hint="eastAsia" w:ascii="宋体" w:hAnsi="宋体" w:eastAsia="宋体" w:cs="宋体"/>
          <w:sz w:val="24"/>
        </w:rPr>
        <w:t>如投标人接到招标人要求其进行现场维护的通知，投标人服务人员应在通知收到后的24小时内到达现场。</w:t>
      </w:r>
    </w:p>
    <w:p w14:paraId="08A7DB0C">
      <w:pPr>
        <w:pStyle w:val="3"/>
        <w:rPr>
          <w:rFonts w:hint="eastAsia" w:ascii="宋体" w:hAnsi="宋体" w:eastAsia="宋体" w:cs="宋体"/>
        </w:rPr>
      </w:pPr>
      <w:bookmarkStart w:id="37" w:name="_Toc171002366"/>
    </w:p>
    <w:p w14:paraId="0853BCB6">
      <w:pPr>
        <w:pStyle w:val="3"/>
        <w:rPr>
          <w:rFonts w:hint="eastAsia" w:ascii="宋体" w:hAnsi="宋体" w:eastAsia="宋体" w:cs="宋体"/>
        </w:rPr>
      </w:pPr>
    </w:p>
    <w:p w14:paraId="446FB6FB">
      <w:pPr>
        <w:pStyle w:val="3"/>
        <w:rPr>
          <w:rFonts w:hint="eastAsia" w:ascii="宋体" w:hAnsi="宋体" w:eastAsia="宋体" w:cs="宋体"/>
        </w:rPr>
      </w:pPr>
    </w:p>
    <w:p w14:paraId="390B62EA">
      <w:pPr>
        <w:rPr>
          <w:rFonts w:hint="eastAsia" w:ascii="宋体" w:hAnsi="宋体" w:eastAsia="宋体" w:cs="宋体"/>
        </w:rPr>
      </w:pPr>
    </w:p>
    <w:p w14:paraId="2B3643B2">
      <w:pPr>
        <w:rPr>
          <w:rFonts w:hint="eastAsia" w:ascii="宋体" w:hAnsi="宋体" w:eastAsia="宋体" w:cs="宋体"/>
        </w:rPr>
      </w:pPr>
    </w:p>
    <w:p w14:paraId="41D1F9CD">
      <w:pPr>
        <w:rPr>
          <w:rFonts w:hint="eastAsia" w:ascii="宋体" w:hAnsi="宋体" w:eastAsia="宋体" w:cs="宋体"/>
        </w:rPr>
      </w:pPr>
    </w:p>
    <w:p w14:paraId="0064D17B">
      <w:pPr>
        <w:rPr>
          <w:rFonts w:hint="eastAsia" w:ascii="宋体" w:hAnsi="宋体" w:eastAsia="宋体" w:cs="宋体"/>
        </w:rPr>
      </w:pPr>
    </w:p>
    <w:p w14:paraId="0D3C1816">
      <w:pPr>
        <w:rPr>
          <w:rFonts w:hint="eastAsia" w:ascii="宋体" w:hAnsi="宋体" w:eastAsia="宋体" w:cs="宋体"/>
        </w:rPr>
      </w:pPr>
    </w:p>
    <w:p w14:paraId="70E67E9C">
      <w:pPr>
        <w:rPr>
          <w:rFonts w:hint="eastAsia" w:ascii="宋体" w:hAnsi="宋体" w:eastAsia="宋体" w:cs="宋体"/>
        </w:rPr>
      </w:pPr>
    </w:p>
    <w:p w14:paraId="3885A9FF">
      <w:pPr>
        <w:rPr>
          <w:rFonts w:hint="eastAsia" w:ascii="宋体" w:hAnsi="宋体" w:eastAsia="宋体" w:cs="宋体"/>
        </w:rPr>
      </w:pPr>
    </w:p>
    <w:p w14:paraId="57E13C2B">
      <w:pPr>
        <w:rPr>
          <w:rFonts w:hint="eastAsia" w:ascii="宋体" w:hAnsi="宋体" w:eastAsia="宋体" w:cs="宋体"/>
        </w:rPr>
      </w:pPr>
    </w:p>
    <w:p w14:paraId="3B8E4B9B">
      <w:pPr>
        <w:rPr>
          <w:rFonts w:hint="eastAsia" w:ascii="宋体" w:hAnsi="宋体" w:eastAsia="宋体" w:cs="宋体"/>
        </w:rPr>
      </w:pPr>
    </w:p>
    <w:p w14:paraId="0E6348F1">
      <w:pPr>
        <w:rPr>
          <w:rFonts w:hint="eastAsia" w:ascii="宋体" w:hAnsi="宋体" w:eastAsia="宋体" w:cs="宋体"/>
        </w:rPr>
      </w:pPr>
    </w:p>
    <w:p w14:paraId="551BFBBF">
      <w:pPr>
        <w:rPr>
          <w:rFonts w:hint="eastAsia" w:ascii="宋体" w:hAnsi="宋体" w:eastAsia="宋体" w:cs="宋体"/>
        </w:rPr>
      </w:pPr>
    </w:p>
    <w:p w14:paraId="3709E72D">
      <w:pPr>
        <w:pStyle w:val="2"/>
        <w:rPr>
          <w:rFonts w:hint="eastAsia" w:ascii="宋体" w:eastAsia="宋体" w:cs="宋体"/>
          <w:lang w:val="en-US" w:eastAsia="zh-CN"/>
        </w:rPr>
      </w:pPr>
      <w:r>
        <w:rPr>
          <w:rFonts w:hint="eastAsia" w:ascii="宋体" w:eastAsia="宋体" w:cs="宋体"/>
          <w:lang w:val="en-US" w:eastAsia="zh-CN"/>
        </w:rPr>
        <w:t>附件2供货范围</w:t>
      </w:r>
      <w:bookmarkEnd w:id="37"/>
      <w:bookmarkStart w:id="38" w:name="_Toc492130993"/>
    </w:p>
    <w:p w14:paraId="07CDA045">
      <w:pPr>
        <w:pStyle w:val="3"/>
        <w:rPr>
          <w:rFonts w:hint="eastAsia" w:ascii="宋体" w:hAnsi="宋体" w:eastAsia="宋体" w:cs="宋体"/>
          <w:sz w:val="24"/>
          <w:szCs w:val="24"/>
        </w:rPr>
      </w:pPr>
      <w:bookmarkStart w:id="39" w:name="_Toc171002367"/>
      <w:r>
        <w:rPr>
          <w:rFonts w:hint="eastAsia" w:ascii="宋体" w:hAnsi="宋体" w:eastAsia="宋体" w:cs="宋体"/>
          <w:sz w:val="24"/>
          <w:szCs w:val="24"/>
        </w:rPr>
        <w:t>1 一般要求</w:t>
      </w:r>
      <w:bookmarkEnd w:id="38"/>
      <w:bookmarkEnd w:id="39"/>
    </w:p>
    <w:p w14:paraId="1EAACCBD">
      <w:pPr>
        <w:pStyle w:val="20"/>
        <w:widowControl/>
        <w:autoSpaceDE w:val="0"/>
        <w:autoSpaceDN w:val="0"/>
        <w:snapToGrid w:val="0"/>
        <w:spacing w:line="360" w:lineRule="auto"/>
        <w:textAlignment w:val="bottom"/>
        <w:rPr>
          <w:rFonts w:hint="eastAsia" w:ascii="宋体" w:hAnsi="宋体" w:eastAsia="宋体" w:cs="宋体"/>
          <w:sz w:val="24"/>
          <w:szCs w:val="24"/>
        </w:rPr>
      </w:pPr>
      <w:bookmarkStart w:id="40" w:name="_Toc470861328"/>
      <w:r>
        <w:rPr>
          <w:rFonts w:hint="eastAsia" w:ascii="宋体" w:hAnsi="宋体" w:eastAsia="宋体" w:cs="宋体"/>
          <w:sz w:val="24"/>
          <w:szCs w:val="24"/>
        </w:rPr>
        <w:t>1.1 本章节规定了合同设备的供货范围，投标人保证提供的设备为全新的、先进的、成熟的、完整的和安全可靠的，且设备的技术经济性能符合本技术规范书的要求。</w:t>
      </w:r>
      <w:bookmarkEnd w:id="40"/>
    </w:p>
    <w:p w14:paraId="26B5F749">
      <w:pPr>
        <w:pStyle w:val="20"/>
        <w:widowControl/>
        <w:autoSpaceDE w:val="0"/>
        <w:autoSpaceDN w:val="0"/>
        <w:snapToGrid w:val="0"/>
        <w:spacing w:line="360" w:lineRule="auto"/>
        <w:textAlignment w:val="bottom"/>
        <w:rPr>
          <w:rFonts w:hint="eastAsia" w:ascii="宋体" w:hAnsi="宋体" w:eastAsia="宋体" w:cs="宋体"/>
          <w:sz w:val="24"/>
          <w:szCs w:val="24"/>
        </w:rPr>
      </w:pPr>
      <w:bookmarkStart w:id="41" w:name="_Toc470861329"/>
      <w:r>
        <w:rPr>
          <w:rFonts w:hint="eastAsia" w:ascii="宋体" w:hAnsi="宋体" w:eastAsia="宋体" w:cs="宋体"/>
          <w:sz w:val="24"/>
          <w:szCs w:val="24"/>
        </w:rPr>
        <w:t>1.2 投标人所提供设备应提供三年原厂服务承诺函，包括损坏件的免费更换服务。</w:t>
      </w:r>
      <w:bookmarkEnd w:id="41"/>
    </w:p>
    <w:p w14:paraId="29BBF33E">
      <w:pPr>
        <w:pStyle w:val="20"/>
        <w:widowControl/>
        <w:autoSpaceDE w:val="0"/>
        <w:autoSpaceDN w:val="0"/>
        <w:snapToGrid w:val="0"/>
        <w:spacing w:line="360" w:lineRule="auto"/>
        <w:textAlignment w:val="bottom"/>
        <w:rPr>
          <w:rFonts w:hint="eastAsia" w:ascii="宋体" w:hAnsi="宋体" w:eastAsia="宋体" w:cs="宋体"/>
          <w:sz w:val="24"/>
          <w:szCs w:val="24"/>
        </w:rPr>
      </w:pPr>
      <w:bookmarkStart w:id="42" w:name="_Toc470861330"/>
      <w:r>
        <w:rPr>
          <w:rFonts w:hint="eastAsia" w:ascii="宋体" w:hAnsi="宋体" w:eastAsia="宋体" w:cs="宋体"/>
          <w:sz w:val="24"/>
          <w:szCs w:val="24"/>
        </w:rPr>
        <w:t>1.3 投标人提供详细供货清单，清单中依此说明型号、数量、产地、生产厂家等内容。对于属于整套设备运行和施工所必需的部件，即使本合同附件未列出和/或数目不足，投标人仍须在执行的同时补足。</w:t>
      </w:r>
      <w:bookmarkEnd w:id="42"/>
    </w:p>
    <w:p w14:paraId="6D6A0D76">
      <w:pPr>
        <w:pStyle w:val="20"/>
        <w:widowControl/>
        <w:autoSpaceDE w:val="0"/>
        <w:autoSpaceDN w:val="0"/>
        <w:snapToGrid w:val="0"/>
        <w:spacing w:line="360" w:lineRule="auto"/>
        <w:textAlignment w:val="bottom"/>
        <w:rPr>
          <w:rFonts w:hint="eastAsia" w:ascii="宋体" w:hAnsi="宋体" w:eastAsia="宋体" w:cs="宋体"/>
          <w:sz w:val="24"/>
          <w:szCs w:val="24"/>
        </w:rPr>
      </w:pPr>
      <w:bookmarkStart w:id="43" w:name="_Toc470861331"/>
      <w:r>
        <w:rPr>
          <w:rFonts w:hint="eastAsia" w:ascii="宋体" w:hAnsi="宋体" w:eastAsia="宋体" w:cs="宋体"/>
          <w:sz w:val="24"/>
          <w:szCs w:val="24"/>
        </w:rPr>
        <w:t>1.4 所有本</w:t>
      </w:r>
      <w:r>
        <w:rPr>
          <w:rFonts w:hint="eastAsia" w:ascii="宋体" w:hAnsi="宋体" w:cs="宋体"/>
          <w:sz w:val="24"/>
          <w:szCs w:val="24"/>
          <w:lang w:eastAsia="zh-CN"/>
        </w:rPr>
        <w:t xml:space="preserve"> 项目</w:t>
      </w:r>
      <w:r>
        <w:rPr>
          <w:rFonts w:hint="eastAsia" w:ascii="宋体" w:hAnsi="宋体" w:eastAsia="宋体" w:cs="宋体"/>
          <w:sz w:val="24"/>
          <w:szCs w:val="24"/>
        </w:rPr>
        <w:t>安装、调试、投入正常运行所必须的各类附件及材料均包含在总价中。除有特别注明外，所列数量均为本次要用设备数量，在施工过程中招标人根据实际情况对设备数量进行增减。</w:t>
      </w:r>
      <w:bookmarkEnd w:id="43"/>
    </w:p>
    <w:p w14:paraId="706FC07A">
      <w:pPr>
        <w:pStyle w:val="20"/>
        <w:widowControl/>
        <w:autoSpaceDE w:val="0"/>
        <w:autoSpaceDN w:val="0"/>
        <w:snapToGrid w:val="0"/>
        <w:spacing w:line="360" w:lineRule="auto"/>
        <w:textAlignment w:val="bottom"/>
        <w:rPr>
          <w:rFonts w:hint="eastAsia" w:ascii="宋体" w:hAnsi="宋体" w:eastAsia="宋体" w:cs="宋体"/>
          <w:sz w:val="24"/>
          <w:szCs w:val="24"/>
        </w:rPr>
      </w:pPr>
      <w:bookmarkStart w:id="44" w:name="_Toc470861332"/>
      <w:r>
        <w:rPr>
          <w:rFonts w:hint="eastAsia" w:ascii="宋体" w:hAnsi="宋体" w:eastAsia="宋体" w:cs="宋体"/>
          <w:sz w:val="24"/>
          <w:szCs w:val="24"/>
        </w:rPr>
        <w:t>1.5 提供运行所需备品备件，并在合同中给出具体清单。</w:t>
      </w:r>
      <w:bookmarkEnd w:id="44"/>
    </w:p>
    <w:p w14:paraId="2221A4B5">
      <w:pPr>
        <w:pStyle w:val="20"/>
        <w:widowControl/>
        <w:autoSpaceDE w:val="0"/>
        <w:autoSpaceDN w:val="0"/>
        <w:snapToGrid w:val="0"/>
        <w:spacing w:line="360" w:lineRule="auto"/>
        <w:textAlignment w:val="bottom"/>
        <w:rPr>
          <w:rFonts w:hint="eastAsia" w:ascii="宋体" w:hAnsi="宋体" w:eastAsia="宋体" w:cs="宋体"/>
          <w:sz w:val="24"/>
          <w:szCs w:val="24"/>
        </w:rPr>
      </w:pPr>
      <w:bookmarkStart w:id="45" w:name="_Toc470861333"/>
      <w:r>
        <w:rPr>
          <w:rFonts w:hint="eastAsia" w:ascii="宋体" w:hAnsi="宋体" w:eastAsia="宋体" w:cs="宋体"/>
          <w:sz w:val="24"/>
          <w:szCs w:val="24"/>
        </w:rPr>
        <w:t>1.6 投标人应列出各设备详细清单，并注明设备产地。</w:t>
      </w:r>
      <w:bookmarkEnd w:id="45"/>
    </w:p>
    <w:p w14:paraId="6B48144C">
      <w:pPr>
        <w:pStyle w:val="20"/>
        <w:widowControl/>
        <w:autoSpaceDE w:val="0"/>
        <w:autoSpaceDN w:val="0"/>
        <w:snapToGrid w:val="0"/>
        <w:spacing w:line="360" w:lineRule="auto"/>
        <w:textAlignment w:val="bottom"/>
        <w:rPr>
          <w:rFonts w:hint="eastAsia" w:ascii="宋体" w:hAnsi="宋体" w:eastAsia="宋体" w:cs="宋体"/>
          <w:sz w:val="24"/>
          <w:szCs w:val="24"/>
        </w:rPr>
      </w:pPr>
      <w:bookmarkStart w:id="46" w:name="_Toc470861335"/>
      <w:r>
        <w:rPr>
          <w:rFonts w:hint="eastAsia" w:ascii="宋体" w:hAnsi="宋体" w:eastAsia="宋体" w:cs="宋体"/>
          <w:sz w:val="24"/>
          <w:szCs w:val="24"/>
        </w:rPr>
        <w:t>1.7 设备不仅限于下表所列，投标人应根据技术要求确定实际设备。</w:t>
      </w:r>
      <w:bookmarkEnd w:id="46"/>
    </w:p>
    <w:p w14:paraId="0694C345">
      <w:pPr>
        <w:pStyle w:val="20"/>
        <w:widowControl/>
        <w:autoSpaceDE w:val="0"/>
        <w:autoSpaceDN w:val="0"/>
        <w:snapToGrid w:val="0"/>
        <w:spacing w:line="360" w:lineRule="auto"/>
        <w:textAlignment w:val="bottom"/>
        <w:rPr>
          <w:rFonts w:hint="eastAsia" w:ascii="宋体" w:hAnsi="宋体" w:eastAsia="宋体" w:cs="宋体"/>
          <w:sz w:val="24"/>
          <w:szCs w:val="24"/>
        </w:rPr>
      </w:pPr>
      <w:bookmarkStart w:id="47" w:name="_Toc470861336"/>
      <w:r>
        <w:rPr>
          <w:rFonts w:hint="eastAsia" w:ascii="宋体" w:hAnsi="宋体" w:eastAsia="宋体" w:cs="宋体"/>
          <w:sz w:val="24"/>
          <w:szCs w:val="24"/>
        </w:rPr>
        <w:t>1.8 投标人负责所供设备的安装调试工作。</w:t>
      </w:r>
      <w:bookmarkEnd w:id="47"/>
      <w:bookmarkStart w:id="48" w:name="_Toc271212520"/>
      <w:bookmarkStart w:id="49" w:name="_Toc271033442"/>
    </w:p>
    <w:p w14:paraId="70678787">
      <w:pPr>
        <w:pStyle w:val="3"/>
        <w:rPr>
          <w:rFonts w:hint="eastAsia" w:ascii="宋体" w:hAnsi="宋体" w:eastAsia="宋体" w:cs="宋体"/>
          <w:sz w:val="24"/>
          <w:szCs w:val="24"/>
        </w:rPr>
      </w:pPr>
      <w:bookmarkStart w:id="50" w:name="_Toc171002368"/>
      <w:r>
        <w:rPr>
          <w:rFonts w:hint="eastAsia" w:ascii="宋体" w:hAnsi="宋体" w:eastAsia="宋体" w:cs="宋体"/>
          <w:sz w:val="24"/>
          <w:szCs w:val="24"/>
        </w:rPr>
        <w:t>2 供货</w:t>
      </w:r>
      <w:bookmarkEnd w:id="48"/>
      <w:bookmarkEnd w:id="49"/>
      <w:r>
        <w:rPr>
          <w:rFonts w:hint="eastAsia" w:ascii="宋体" w:hAnsi="宋体" w:eastAsia="宋体" w:cs="宋体"/>
          <w:sz w:val="24"/>
          <w:szCs w:val="24"/>
        </w:rPr>
        <w:t>范围</w:t>
      </w:r>
      <w:bookmarkEnd w:id="50"/>
    </w:p>
    <w:p w14:paraId="324A2F77">
      <w:pPr>
        <w:pStyle w:val="20"/>
        <w:widowControl/>
        <w:autoSpaceDE w:val="0"/>
        <w:autoSpaceDN w:val="0"/>
        <w:snapToGrid w:val="0"/>
        <w:spacing w:line="360" w:lineRule="auto"/>
        <w:textAlignment w:val="bottom"/>
        <w:rPr>
          <w:rFonts w:hint="eastAsia" w:ascii="宋体" w:hAnsi="宋体" w:eastAsia="宋体" w:cs="宋体"/>
          <w:sz w:val="24"/>
          <w:szCs w:val="24"/>
        </w:rPr>
      </w:pPr>
      <w:r>
        <w:rPr>
          <w:rFonts w:hint="eastAsia" w:ascii="宋体" w:hAnsi="宋体" w:eastAsia="宋体" w:cs="宋体"/>
          <w:sz w:val="24"/>
          <w:szCs w:val="24"/>
        </w:rPr>
        <w:t>2.1 供货清单（具体由投标人细化）</w:t>
      </w:r>
    </w:p>
    <w:tbl>
      <w:tblPr>
        <w:tblStyle w:val="15"/>
        <w:tblW w:w="8891" w:type="dxa"/>
        <w:tblInd w:w="0" w:type="dxa"/>
        <w:tblLayout w:type="fixed"/>
        <w:tblCellMar>
          <w:top w:w="0" w:type="dxa"/>
          <w:left w:w="108" w:type="dxa"/>
          <w:bottom w:w="0" w:type="dxa"/>
          <w:right w:w="108" w:type="dxa"/>
        </w:tblCellMar>
      </w:tblPr>
      <w:tblGrid>
        <w:gridCol w:w="949"/>
        <w:gridCol w:w="2828"/>
        <w:gridCol w:w="948"/>
        <w:gridCol w:w="1104"/>
        <w:gridCol w:w="3062"/>
      </w:tblGrid>
      <w:tr w14:paraId="1274047A">
        <w:tblPrEx>
          <w:tblCellMar>
            <w:top w:w="0" w:type="dxa"/>
            <w:left w:w="108" w:type="dxa"/>
            <w:bottom w:w="0" w:type="dxa"/>
            <w:right w:w="108" w:type="dxa"/>
          </w:tblCellMar>
        </w:tblPrEx>
        <w:trPr>
          <w:trHeight w:val="270" w:hRule="atLeast"/>
        </w:trPr>
        <w:tc>
          <w:tcPr>
            <w:tcW w:w="949" w:type="dxa"/>
            <w:tcBorders>
              <w:top w:val="single" w:color="auto" w:sz="4" w:space="0"/>
              <w:left w:val="single" w:color="auto" w:sz="4" w:space="0"/>
              <w:bottom w:val="single" w:color="auto" w:sz="4" w:space="0"/>
              <w:right w:val="single" w:color="auto" w:sz="4" w:space="0"/>
            </w:tcBorders>
            <w:noWrap w:val="0"/>
            <w:vAlign w:val="center"/>
          </w:tcPr>
          <w:p w14:paraId="70A85458">
            <w:pPr>
              <w:widowControl/>
              <w:jc w:val="center"/>
              <w:rPr>
                <w:rFonts w:hint="eastAsia" w:ascii="宋体" w:hAnsi="宋体" w:cs="宋体"/>
                <w:kern w:val="0"/>
                <w:sz w:val="21"/>
                <w:szCs w:val="21"/>
              </w:rPr>
            </w:pPr>
            <w:r>
              <w:rPr>
                <w:rFonts w:hint="eastAsia" w:ascii="宋体" w:hAnsi="宋体" w:cs="宋体"/>
                <w:kern w:val="0"/>
                <w:sz w:val="21"/>
                <w:szCs w:val="21"/>
              </w:rPr>
              <w:t>序号</w:t>
            </w:r>
          </w:p>
        </w:tc>
        <w:tc>
          <w:tcPr>
            <w:tcW w:w="2828" w:type="dxa"/>
            <w:tcBorders>
              <w:top w:val="single" w:color="auto" w:sz="4" w:space="0"/>
              <w:left w:val="nil"/>
              <w:bottom w:val="single" w:color="auto" w:sz="4" w:space="0"/>
              <w:right w:val="single" w:color="auto" w:sz="4" w:space="0"/>
            </w:tcBorders>
            <w:noWrap w:val="0"/>
            <w:vAlign w:val="center"/>
          </w:tcPr>
          <w:p w14:paraId="30DB9B7E">
            <w:pPr>
              <w:widowControl/>
              <w:jc w:val="center"/>
              <w:rPr>
                <w:rFonts w:hint="eastAsia" w:ascii="宋体" w:hAnsi="宋体" w:cs="宋体"/>
                <w:kern w:val="0"/>
                <w:sz w:val="21"/>
                <w:szCs w:val="21"/>
              </w:rPr>
            </w:pPr>
            <w:r>
              <w:rPr>
                <w:rFonts w:hint="eastAsia" w:ascii="宋体" w:hAnsi="宋体" w:cs="宋体"/>
                <w:kern w:val="0"/>
                <w:sz w:val="21"/>
                <w:szCs w:val="21"/>
              </w:rPr>
              <w:t>产品类别</w:t>
            </w:r>
          </w:p>
        </w:tc>
        <w:tc>
          <w:tcPr>
            <w:tcW w:w="948" w:type="dxa"/>
            <w:tcBorders>
              <w:top w:val="single" w:color="auto" w:sz="4" w:space="0"/>
              <w:left w:val="nil"/>
              <w:bottom w:val="single" w:color="auto" w:sz="4" w:space="0"/>
              <w:right w:val="single" w:color="auto" w:sz="4" w:space="0"/>
            </w:tcBorders>
            <w:noWrap w:val="0"/>
            <w:vAlign w:val="center"/>
          </w:tcPr>
          <w:p w14:paraId="1F2F0FC7">
            <w:pPr>
              <w:widowControl/>
              <w:jc w:val="center"/>
              <w:rPr>
                <w:rFonts w:hint="eastAsia" w:ascii="宋体" w:hAnsi="宋体" w:cs="宋体"/>
                <w:kern w:val="0"/>
                <w:sz w:val="21"/>
                <w:szCs w:val="21"/>
              </w:rPr>
            </w:pPr>
            <w:r>
              <w:rPr>
                <w:rFonts w:hint="eastAsia" w:ascii="宋体" w:hAnsi="宋体" w:cs="宋体"/>
                <w:kern w:val="0"/>
                <w:sz w:val="21"/>
                <w:szCs w:val="21"/>
              </w:rPr>
              <w:t>单位</w:t>
            </w:r>
          </w:p>
        </w:tc>
        <w:tc>
          <w:tcPr>
            <w:tcW w:w="1104" w:type="dxa"/>
            <w:tcBorders>
              <w:top w:val="single" w:color="auto" w:sz="4" w:space="0"/>
              <w:left w:val="nil"/>
              <w:bottom w:val="single" w:color="auto" w:sz="4" w:space="0"/>
              <w:right w:val="single" w:color="auto" w:sz="4" w:space="0"/>
            </w:tcBorders>
            <w:noWrap w:val="0"/>
            <w:vAlign w:val="center"/>
          </w:tcPr>
          <w:p w14:paraId="3AE75F83">
            <w:pPr>
              <w:widowControl/>
              <w:jc w:val="center"/>
              <w:rPr>
                <w:rFonts w:hint="eastAsia" w:ascii="宋体" w:hAnsi="宋体" w:cs="宋体"/>
                <w:kern w:val="0"/>
                <w:sz w:val="21"/>
                <w:szCs w:val="21"/>
              </w:rPr>
            </w:pPr>
            <w:r>
              <w:rPr>
                <w:rFonts w:hint="eastAsia" w:ascii="宋体" w:hAnsi="宋体" w:cs="宋体"/>
                <w:kern w:val="0"/>
                <w:sz w:val="21"/>
                <w:szCs w:val="21"/>
              </w:rPr>
              <w:t>数量</w:t>
            </w:r>
          </w:p>
        </w:tc>
        <w:tc>
          <w:tcPr>
            <w:tcW w:w="3062" w:type="dxa"/>
            <w:tcBorders>
              <w:top w:val="single" w:color="auto" w:sz="4" w:space="0"/>
              <w:left w:val="nil"/>
              <w:bottom w:val="single" w:color="auto" w:sz="4" w:space="0"/>
              <w:right w:val="single" w:color="auto" w:sz="4" w:space="0"/>
            </w:tcBorders>
            <w:noWrap w:val="0"/>
            <w:vAlign w:val="center"/>
          </w:tcPr>
          <w:p w14:paraId="34DD77E6">
            <w:pPr>
              <w:widowControl/>
              <w:jc w:val="center"/>
              <w:rPr>
                <w:rFonts w:hint="eastAsia" w:ascii="宋体" w:hAnsi="宋体" w:eastAsia="宋体" w:cs="宋体"/>
                <w:kern w:val="0"/>
                <w:sz w:val="21"/>
                <w:szCs w:val="21"/>
                <w:lang w:val="en-US" w:eastAsia="zh-CN"/>
              </w:rPr>
            </w:pPr>
            <w:r>
              <w:rPr>
                <w:rFonts w:hint="eastAsia" w:ascii="宋体" w:hAnsi="宋体" w:cs="宋体"/>
                <w:kern w:val="0"/>
                <w:sz w:val="21"/>
                <w:szCs w:val="21"/>
                <w:lang w:val="en-US" w:eastAsia="zh-CN"/>
              </w:rPr>
              <w:t>备注</w:t>
            </w:r>
          </w:p>
        </w:tc>
      </w:tr>
      <w:tr w14:paraId="0200AC75">
        <w:tblPrEx>
          <w:tblCellMar>
            <w:top w:w="0" w:type="dxa"/>
            <w:left w:w="108" w:type="dxa"/>
            <w:bottom w:w="0" w:type="dxa"/>
            <w:right w:w="108" w:type="dxa"/>
          </w:tblCellMar>
        </w:tblPrEx>
        <w:trPr>
          <w:trHeight w:val="432" w:hRule="atLeast"/>
        </w:trPr>
        <w:tc>
          <w:tcPr>
            <w:tcW w:w="949" w:type="dxa"/>
            <w:tcBorders>
              <w:top w:val="nil"/>
              <w:left w:val="single" w:color="auto" w:sz="4" w:space="0"/>
              <w:bottom w:val="single" w:color="auto" w:sz="4" w:space="0"/>
              <w:right w:val="single" w:color="auto" w:sz="4" w:space="0"/>
            </w:tcBorders>
            <w:noWrap w:val="0"/>
            <w:vAlign w:val="center"/>
          </w:tcPr>
          <w:p w14:paraId="4DC830E8">
            <w:pPr>
              <w:widowControl/>
              <w:jc w:val="center"/>
              <w:rPr>
                <w:rFonts w:hint="eastAsia" w:ascii="宋体" w:hAnsi="宋体" w:cs="宋体"/>
                <w:kern w:val="0"/>
                <w:sz w:val="21"/>
                <w:szCs w:val="21"/>
                <w:highlight w:val="none"/>
              </w:rPr>
            </w:pPr>
            <w:r>
              <w:rPr>
                <w:rFonts w:hint="eastAsia" w:ascii="宋体" w:hAnsi="宋体" w:cs="宋体"/>
                <w:kern w:val="0"/>
                <w:sz w:val="21"/>
                <w:szCs w:val="21"/>
                <w:highlight w:val="none"/>
              </w:rPr>
              <w:t>1</w:t>
            </w:r>
          </w:p>
        </w:tc>
        <w:tc>
          <w:tcPr>
            <w:tcW w:w="2828" w:type="dxa"/>
            <w:tcBorders>
              <w:top w:val="nil"/>
              <w:left w:val="nil"/>
              <w:bottom w:val="single" w:color="auto" w:sz="4" w:space="0"/>
              <w:right w:val="single" w:color="auto" w:sz="4" w:space="0"/>
            </w:tcBorders>
            <w:noWrap w:val="0"/>
            <w:vAlign w:val="center"/>
          </w:tcPr>
          <w:p w14:paraId="31CFF36B">
            <w:pPr>
              <w:widowControl/>
              <w:jc w:val="left"/>
              <w:rPr>
                <w:rFonts w:hint="eastAsia" w:ascii="宋体" w:hAnsi="宋体" w:cs="宋体"/>
                <w:kern w:val="0"/>
                <w:sz w:val="21"/>
                <w:szCs w:val="21"/>
                <w:highlight w:val="none"/>
              </w:rPr>
            </w:pPr>
            <w:r>
              <w:rPr>
                <w:rFonts w:hint="eastAsia" w:ascii="宋体" w:hAnsi="宋体" w:cs="宋体"/>
                <w:kern w:val="0"/>
                <w:sz w:val="21"/>
                <w:szCs w:val="21"/>
                <w:highlight w:val="none"/>
                <w:lang w:val="en-US" w:eastAsia="zh-CN"/>
              </w:rPr>
              <w:t>LED</w:t>
            </w:r>
            <w:r>
              <w:rPr>
                <w:rFonts w:hint="eastAsia" w:ascii="宋体" w:hAnsi="宋体" w:cs="宋体"/>
                <w:kern w:val="0"/>
                <w:sz w:val="21"/>
                <w:szCs w:val="21"/>
                <w:highlight w:val="none"/>
              </w:rPr>
              <w:t>显示屏</w:t>
            </w:r>
          </w:p>
        </w:tc>
        <w:tc>
          <w:tcPr>
            <w:tcW w:w="948" w:type="dxa"/>
            <w:tcBorders>
              <w:top w:val="nil"/>
              <w:left w:val="nil"/>
              <w:bottom w:val="single" w:color="auto" w:sz="4" w:space="0"/>
              <w:right w:val="single" w:color="auto" w:sz="4" w:space="0"/>
            </w:tcBorders>
            <w:noWrap w:val="0"/>
            <w:vAlign w:val="center"/>
          </w:tcPr>
          <w:p w14:paraId="749C299C">
            <w:pPr>
              <w:widowControl/>
              <w:jc w:val="center"/>
              <w:rPr>
                <w:rFonts w:hint="eastAsia" w:ascii="宋体" w:hAnsi="宋体" w:cs="宋体"/>
                <w:kern w:val="0"/>
                <w:sz w:val="21"/>
                <w:szCs w:val="21"/>
                <w:highlight w:val="none"/>
              </w:rPr>
            </w:pPr>
            <w:r>
              <w:rPr>
                <w:rFonts w:hint="eastAsia" w:ascii="宋体" w:hAnsi="宋体" w:cs="宋体"/>
                <w:kern w:val="0"/>
                <w:sz w:val="21"/>
                <w:szCs w:val="21"/>
                <w:highlight w:val="none"/>
              </w:rPr>
              <w:t>㎡</w:t>
            </w:r>
          </w:p>
        </w:tc>
        <w:tc>
          <w:tcPr>
            <w:tcW w:w="1104" w:type="dxa"/>
            <w:tcBorders>
              <w:top w:val="nil"/>
              <w:left w:val="nil"/>
              <w:bottom w:val="single" w:color="auto" w:sz="4" w:space="0"/>
              <w:right w:val="single" w:color="auto" w:sz="4" w:space="0"/>
            </w:tcBorders>
            <w:noWrap w:val="0"/>
            <w:vAlign w:val="center"/>
          </w:tcPr>
          <w:p w14:paraId="60F71223">
            <w:pPr>
              <w:widowControl/>
              <w:jc w:val="center"/>
              <w:rPr>
                <w:rFonts w:hint="default"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19.845</w:t>
            </w:r>
          </w:p>
        </w:tc>
        <w:tc>
          <w:tcPr>
            <w:tcW w:w="3062" w:type="dxa"/>
            <w:tcBorders>
              <w:top w:val="nil"/>
              <w:left w:val="nil"/>
              <w:bottom w:val="single" w:color="auto" w:sz="4" w:space="0"/>
              <w:right w:val="single" w:color="auto" w:sz="4" w:space="0"/>
            </w:tcBorders>
            <w:noWrap w:val="0"/>
            <w:vAlign w:val="center"/>
          </w:tcPr>
          <w:p w14:paraId="7FA389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kern w:val="0"/>
                <w:sz w:val="21"/>
                <w:szCs w:val="21"/>
                <w:highlight w:val="none"/>
              </w:rPr>
            </w:pPr>
          </w:p>
        </w:tc>
      </w:tr>
      <w:tr w14:paraId="63A75D6D">
        <w:tblPrEx>
          <w:tblCellMar>
            <w:top w:w="0" w:type="dxa"/>
            <w:left w:w="108" w:type="dxa"/>
            <w:bottom w:w="0" w:type="dxa"/>
            <w:right w:w="108" w:type="dxa"/>
          </w:tblCellMar>
        </w:tblPrEx>
        <w:trPr>
          <w:trHeight w:val="90" w:hRule="atLeast"/>
        </w:trPr>
        <w:tc>
          <w:tcPr>
            <w:tcW w:w="949" w:type="dxa"/>
            <w:tcBorders>
              <w:top w:val="nil"/>
              <w:left w:val="single" w:color="auto" w:sz="4" w:space="0"/>
              <w:bottom w:val="single" w:color="auto" w:sz="4" w:space="0"/>
              <w:right w:val="single" w:color="auto" w:sz="4" w:space="0"/>
            </w:tcBorders>
            <w:noWrap w:val="0"/>
            <w:vAlign w:val="center"/>
          </w:tcPr>
          <w:p w14:paraId="14F008BB">
            <w:pPr>
              <w:widowControl/>
              <w:jc w:val="center"/>
              <w:rPr>
                <w:rFonts w:hint="eastAsia" w:ascii="宋体" w:hAnsi="宋体" w:cs="宋体"/>
                <w:kern w:val="0"/>
                <w:sz w:val="21"/>
                <w:szCs w:val="21"/>
                <w:highlight w:val="none"/>
              </w:rPr>
            </w:pPr>
            <w:r>
              <w:rPr>
                <w:rFonts w:hint="eastAsia" w:ascii="宋体" w:hAnsi="宋体" w:cs="宋体"/>
                <w:kern w:val="0"/>
                <w:sz w:val="21"/>
                <w:szCs w:val="21"/>
                <w:highlight w:val="none"/>
              </w:rPr>
              <w:t>2</w:t>
            </w:r>
          </w:p>
        </w:tc>
        <w:tc>
          <w:tcPr>
            <w:tcW w:w="2828" w:type="dxa"/>
            <w:tcBorders>
              <w:top w:val="nil"/>
              <w:left w:val="nil"/>
              <w:bottom w:val="single" w:color="auto" w:sz="4" w:space="0"/>
              <w:right w:val="single" w:color="auto" w:sz="4" w:space="0"/>
            </w:tcBorders>
            <w:noWrap w:val="0"/>
            <w:vAlign w:val="center"/>
          </w:tcPr>
          <w:p w14:paraId="72F429CD">
            <w:pPr>
              <w:widowControl/>
              <w:jc w:val="left"/>
              <w:rPr>
                <w:rFonts w:hint="default"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视频处理器</w:t>
            </w:r>
          </w:p>
        </w:tc>
        <w:tc>
          <w:tcPr>
            <w:tcW w:w="948" w:type="dxa"/>
            <w:tcBorders>
              <w:top w:val="nil"/>
              <w:left w:val="nil"/>
              <w:bottom w:val="single" w:color="auto" w:sz="4" w:space="0"/>
              <w:right w:val="single" w:color="auto" w:sz="4" w:space="0"/>
            </w:tcBorders>
            <w:noWrap w:val="0"/>
            <w:vAlign w:val="center"/>
          </w:tcPr>
          <w:p w14:paraId="2B31033C">
            <w:pPr>
              <w:widowControl/>
              <w:jc w:val="center"/>
              <w:rPr>
                <w:rFonts w:hint="eastAsia" w:ascii="宋体" w:hAnsi="宋体" w:cs="宋体"/>
                <w:kern w:val="0"/>
                <w:sz w:val="21"/>
                <w:szCs w:val="21"/>
                <w:highlight w:val="none"/>
              </w:rPr>
            </w:pPr>
            <w:r>
              <w:rPr>
                <w:rFonts w:hint="eastAsia" w:ascii="宋体" w:hAnsi="宋体" w:cs="宋体"/>
                <w:kern w:val="0"/>
                <w:sz w:val="21"/>
                <w:szCs w:val="21"/>
                <w:highlight w:val="none"/>
              </w:rPr>
              <w:t>台</w:t>
            </w:r>
          </w:p>
        </w:tc>
        <w:tc>
          <w:tcPr>
            <w:tcW w:w="1104" w:type="dxa"/>
            <w:tcBorders>
              <w:top w:val="nil"/>
              <w:left w:val="nil"/>
              <w:bottom w:val="single" w:color="auto" w:sz="4" w:space="0"/>
              <w:right w:val="single" w:color="auto" w:sz="4" w:space="0"/>
            </w:tcBorders>
            <w:noWrap w:val="0"/>
            <w:vAlign w:val="center"/>
          </w:tcPr>
          <w:p w14:paraId="4DF1B61A">
            <w:pPr>
              <w:widowControl/>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1</w:t>
            </w:r>
          </w:p>
        </w:tc>
        <w:tc>
          <w:tcPr>
            <w:tcW w:w="3062" w:type="dxa"/>
            <w:tcBorders>
              <w:top w:val="nil"/>
              <w:left w:val="nil"/>
              <w:bottom w:val="single" w:color="auto" w:sz="4" w:space="0"/>
              <w:right w:val="single" w:color="auto" w:sz="4" w:space="0"/>
            </w:tcBorders>
            <w:noWrap w:val="0"/>
            <w:vAlign w:val="center"/>
          </w:tcPr>
          <w:p w14:paraId="71040B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kern w:val="0"/>
                <w:sz w:val="21"/>
                <w:szCs w:val="21"/>
                <w:highlight w:val="none"/>
              </w:rPr>
            </w:pPr>
          </w:p>
        </w:tc>
      </w:tr>
      <w:tr w14:paraId="526C76CE">
        <w:tblPrEx>
          <w:tblCellMar>
            <w:top w:w="0" w:type="dxa"/>
            <w:left w:w="108" w:type="dxa"/>
            <w:bottom w:w="0" w:type="dxa"/>
            <w:right w:w="108" w:type="dxa"/>
          </w:tblCellMar>
        </w:tblPrEx>
        <w:trPr>
          <w:trHeight w:val="442" w:hRule="atLeast"/>
        </w:trPr>
        <w:tc>
          <w:tcPr>
            <w:tcW w:w="949" w:type="dxa"/>
            <w:tcBorders>
              <w:top w:val="nil"/>
              <w:left w:val="single" w:color="auto" w:sz="4" w:space="0"/>
              <w:bottom w:val="single" w:color="auto" w:sz="4" w:space="0"/>
              <w:right w:val="single" w:color="auto" w:sz="4" w:space="0"/>
            </w:tcBorders>
            <w:noWrap w:val="0"/>
            <w:vAlign w:val="center"/>
          </w:tcPr>
          <w:p w14:paraId="06D420CB">
            <w:pPr>
              <w:widowControl/>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3</w:t>
            </w:r>
          </w:p>
        </w:tc>
        <w:tc>
          <w:tcPr>
            <w:tcW w:w="2828" w:type="dxa"/>
            <w:tcBorders>
              <w:top w:val="nil"/>
              <w:left w:val="nil"/>
              <w:bottom w:val="single" w:color="auto" w:sz="4" w:space="0"/>
              <w:right w:val="single" w:color="auto" w:sz="4" w:space="0"/>
            </w:tcBorders>
            <w:noWrap w:val="0"/>
            <w:vAlign w:val="center"/>
          </w:tcPr>
          <w:p w14:paraId="14FD13FD">
            <w:pPr>
              <w:widowControl/>
              <w:jc w:val="left"/>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控制软件</w:t>
            </w:r>
          </w:p>
        </w:tc>
        <w:tc>
          <w:tcPr>
            <w:tcW w:w="948" w:type="dxa"/>
            <w:tcBorders>
              <w:top w:val="nil"/>
              <w:left w:val="nil"/>
              <w:bottom w:val="single" w:color="auto" w:sz="4" w:space="0"/>
              <w:right w:val="single" w:color="auto" w:sz="4" w:space="0"/>
            </w:tcBorders>
            <w:noWrap w:val="0"/>
            <w:vAlign w:val="center"/>
          </w:tcPr>
          <w:p w14:paraId="51AA266A">
            <w:pPr>
              <w:widowControl/>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套</w:t>
            </w:r>
          </w:p>
        </w:tc>
        <w:tc>
          <w:tcPr>
            <w:tcW w:w="1104" w:type="dxa"/>
            <w:tcBorders>
              <w:top w:val="nil"/>
              <w:left w:val="nil"/>
              <w:bottom w:val="single" w:color="auto" w:sz="4" w:space="0"/>
              <w:right w:val="single" w:color="auto" w:sz="4" w:space="0"/>
            </w:tcBorders>
            <w:noWrap w:val="0"/>
            <w:vAlign w:val="center"/>
          </w:tcPr>
          <w:p w14:paraId="04D13D80">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w:t>
            </w:r>
          </w:p>
        </w:tc>
        <w:tc>
          <w:tcPr>
            <w:tcW w:w="3062" w:type="dxa"/>
            <w:tcBorders>
              <w:top w:val="nil"/>
              <w:left w:val="nil"/>
              <w:bottom w:val="single" w:color="auto" w:sz="4" w:space="0"/>
              <w:right w:val="single" w:color="auto" w:sz="4" w:space="0"/>
            </w:tcBorders>
            <w:noWrap w:val="0"/>
            <w:vAlign w:val="center"/>
          </w:tcPr>
          <w:p w14:paraId="41A4B922">
            <w:pPr>
              <w:widowControl/>
              <w:jc w:val="center"/>
              <w:rPr>
                <w:rFonts w:hint="eastAsia" w:ascii="宋体" w:hAnsi="宋体" w:cs="宋体"/>
                <w:sz w:val="21"/>
                <w:szCs w:val="21"/>
                <w:highlight w:val="none"/>
              </w:rPr>
            </w:pPr>
          </w:p>
        </w:tc>
      </w:tr>
      <w:tr w14:paraId="4A7C8F53">
        <w:tblPrEx>
          <w:tblCellMar>
            <w:top w:w="0" w:type="dxa"/>
            <w:left w:w="108" w:type="dxa"/>
            <w:bottom w:w="0" w:type="dxa"/>
            <w:right w:w="108" w:type="dxa"/>
          </w:tblCellMar>
        </w:tblPrEx>
        <w:trPr>
          <w:trHeight w:val="442" w:hRule="atLeast"/>
        </w:trPr>
        <w:tc>
          <w:tcPr>
            <w:tcW w:w="949" w:type="dxa"/>
            <w:tcBorders>
              <w:top w:val="nil"/>
              <w:left w:val="single" w:color="auto" w:sz="4" w:space="0"/>
              <w:bottom w:val="single" w:color="auto" w:sz="4" w:space="0"/>
              <w:right w:val="single" w:color="auto" w:sz="4" w:space="0"/>
            </w:tcBorders>
            <w:noWrap w:val="0"/>
            <w:vAlign w:val="center"/>
          </w:tcPr>
          <w:p w14:paraId="126C209E">
            <w:pPr>
              <w:widowControl/>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4</w:t>
            </w:r>
          </w:p>
        </w:tc>
        <w:tc>
          <w:tcPr>
            <w:tcW w:w="2828" w:type="dxa"/>
            <w:tcBorders>
              <w:top w:val="nil"/>
              <w:left w:val="nil"/>
              <w:bottom w:val="single" w:color="auto" w:sz="4" w:space="0"/>
              <w:right w:val="single" w:color="auto" w:sz="4" w:space="0"/>
            </w:tcBorders>
            <w:noWrap w:val="0"/>
            <w:vAlign w:val="center"/>
          </w:tcPr>
          <w:p w14:paraId="2B4C957F">
            <w:pPr>
              <w:widowControl/>
              <w:jc w:val="left"/>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配电柜</w:t>
            </w:r>
          </w:p>
        </w:tc>
        <w:tc>
          <w:tcPr>
            <w:tcW w:w="948" w:type="dxa"/>
            <w:tcBorders>
              <w:top w:val="nil"/>
              <w:left w:val="nil"/>
              <w:bottom w:val="single" w:color="auto" w:sz="4" w:space="0"/>
              <w:right w:val="single" w:color="auto" w:sz="4" w:space="0"/>
            </w:tcBorders>
            <w:noWrap w:val="0"/>
            <w:vAlign w:val="center"/>
          </w:tcPr>
          <w:p w14:paraId="4E6B46B6">
            <w:pPr>
              <w:widowControl/>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台</w:t>
            </w:r>
          </w:p>
        </w:tc>
        <w:tc>
          <w:tcPr>
            <w:tcW w:w="1104" w:type="dxa"/>
            <w:tcBorders>
              <w:top w:val="nil"/>
              <w:left w:val="nil"/>
              <w:bottom w:val="single" w:color="auto" w:sz="4" w:space="0"/>
              <w:right w:val="single" w:color="auto" w:sz="4" w:space="0"/>
            </w:tcBorders>
            <w:noWrap w:val="0"/>
            <w:vAlign w:val="center"/>
          </w:tcPr>
          <w:p w14:paraId="079A4236">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w:t>
            </w:r>
          </w:p>
        </w:tc>
        <w:tc>
          <w:tcPr>
            <w:tcW w:w="3062" w:type="dxa"/>
            <w:tcBorders>
              <w:top w:val="nil"/>
              <w:left w:val="nil"/>
              <w:bottom w:val="single" w:color="auto" w:sz="4" w:space="0"/>
              <w:right w:val="single" w:color="auto" w:sz="4" w:space="0"/>
            </w:tcBorders>
            <w:noWrap w:val="0"/>
            <w:vAlign w:val="center"/>
          </w:tcPr>
          <w:p w14:paraId="57EE6396">
            <w:pPr>
              <w:widowControl/>
              <w:jc w:val="center"/>
              <w:rPr>
                <w:rFonts w:hint="default" w:ascii="宋体" w:hAnsi="宋体" w:eastAsia="宋体" w:cs="宋体"/>
                <w:sz w:val="21"/>
                <w:szCs w:val="21"/>
                <w:highlight w:val="none"/>
                <w:lang w:val="en-US" w:eastAsia="zh-CN"/>
              </w:rPr>
            </w:pPr>
          </w:p>
        </w:tc>
      </w:tr>
      <w:tr w14:paraId="00245421">
        <w:tblPrEx>
          <w:tblCellMar>
            <w:top w:w="0" w:type="dxa"/>
            <w:left w:w="108" w:type="dxa"/>
            <w:bottom w:w="0" w:type="dxa"/>
            <w:right w:w="108" w:type="dxa"/>
          </w:tblCellMar>
        </w:tblPrEx>
        <w:trPr>
          <w:trHeight w:val="442" w:hRule="atLeast"/>
        </w:trPr>
        <w:tc>
          <w:tcPr>
            <w:tcW w:w="949" w:type="dxa"/>
            <w:tcBorders>
              <w:top w:val="nil"/>
              <w:left w:val="single" w:color="auto" w:sz="4" w:space="0"/>
              <w:bottom w:val="single" w:color="auto" w:sz="4" w:space="0"/>
              <w:right w:val="single" w:color="auto" w:sz="4" w:space="0"/>
            </w:tcBorders>
            <w:noWrap w:val="0"/>
            <w:vAlign w:val="center"/>
          </w:tcPr>
          <w:p w14:paraId="0011B109">
            <w:pPr>
              <w:widowControl/>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5</w:t>
            </w:r>
          </w:p>
        </w:tc>
        <w:tc>
          <w:tcPr>
            <w:tcW w:w="2828" w:type="dxa"/>
            <w:tcBorders>
              <w:top w:val="nil"/>
              <w:left w:val="nil"/>
              <w:bottom w:val="single" w:color="auto" w:sz="4" w:space="0"/>
              <w:right w:val="single" w:color="auto" w:sz="4" w:space="0"/>
            </w:tcBorders>
            <w:noWrap w:val="0"/>
            <w:vAlign w:val="center"/>
          </w:tcPr>
          <w:p w14:paraId="321D9735">
            <w:pPr>
              <w:widowControl/>
              <w:jc w:val="left"/>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控制电脑</w:t>
            </w:r>
          </w:p>
        </w:tc>
        <w:tc>
          <w:tcPr>
            <w:tcW w:w="948" w:type="dxa"/>
            <w:tcBorders>
              <w:top w:val="nil"/>
              <w:left w:val="nil"/>
              <w:bottom w:val="single" w:color="auto" w:sz="4" w:space="0"/>
              <w:right w:val="single" w:color="auto" w:sz="4" w:space="0"/>
            </w:tcBorders>
            <w:noWrap w:val="0"/>
            <w:vAlign w:val="center"/>
          </w:tcPr>
          <w:p w14:paraId="7DF099F5">
            <w:pPr>
              <w:widowControl/>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台</w:t>
            </w:r>
          </w:p>
        </w:tc>
        <w:tc>
          <w:tcPr>
            <w:tcW w:w="1104" w:type="dxa"/>
            <w:tcBorders>
              <w:top w:val="nil"/>
              <w:left w:val="nil"/>
              <w:bottom w:val="single" w:color="auto" w:sz="4" w:space="0"/>
              <w:right w:val="single" w:color="auto" w:sz="4" w:space="0"/>
            </w:tcBorders>
            <w:noWrap w:val="0"/>
            <w:vAlign w:val="center"/>
          </w:tcPr>
          <w:p w14:paraId="73F219FB">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w:t>
            </w:r>
          </w:p>
        </w:tc>
        <w:tc>
          <w:tcPr>
            <w:tcW w:w="3062" w:type="dxa"/>
            <w:tcBorders>
              <w:top w:val="nil"/>
              <w:left w:val="nil"/>
              <w:bottom w:val="single" w:color="auto" w:sz="4" w:space="0"/>
              <w:right w:val="single" w:color="auto" w:sz="4" w:space="0"/>
            </w:tcBorders>
            <w:noWrap w:val="0"/>
            <w:vAlign w:val="center"/>
          </w:tcPr>
          <w:p w14:paraId="18B88091">
            <w:pPr>
              <w:widowControl/>
              <w:jc w:val="center"/>
              <w:rPr>
                <w:rFonts w:hint="default" w:ascii="宋体" w:hAnsi="宋体" w:eastAsia="宋体" w:cs="宋体"/>
                <w:sz w:val="21"/>
                <w:szCs w:val="21"/>
                <w:highlight w:val="none"/>
                <w:lang w:val="en-US" w:eastAsia="zh-CN"/>
              </w:rPr>
            </w:pPr>
          </w:p>
        </w:tc>
      </w:tr>
      <w:tr w14:paraId="53E34E49">
        <w:tblPrEx>
          <w:tblCellMar>
            <w:top w:w="0" w:type="dxa"/>
            <w:left w:w="108" w:type="dxa"/>
            <w:bottom w:w="0" w:type="dxa"/>
            <w:right w:w="108" w:type="dxa"/>
          </w:tblCellMar>
        </w:tblPrEx>
        <w:trPr>
          <w:trHeight w:val="442" w:hRule="atLeast"/>
        </w:trPr>
        <w:tc>
          <w:tcPr>
            <w:tcW w:w="949" w:type="dxa"/>
            <w:tcBorders>
              <w:top w:val="nil"/>
              <w:left w:val="single" w:color="auto" w:sz="4" w:space="0"/>
              <w:bottom w:val="single" w:color="auto" w:sz="4" w:space="0"/>
              <w:right w:val="single" w:color="auto" w:sz="4" w:space="0"/>
            </w:tcBorders>
            <w:noWrap w:val="0"/>
            <w:vAlign w:val="center"/>
          </w:tcPr>
          <w:p w14:paraId="1E55FEA3">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6</w:t>
            </w:r>
          </w:p>
        </w:tc>
        <w:tc>
          <w:tcPr>
            <w:tcW w:w="2828" w:type="dxa"/>
            <w:tcBorders>
              <w:top w:val="nil"/>
              <w:left w:val="nil"/>
              <w:bottom w:val="single" w:color="auto" w:sz="4" w:space="0"/>
              <w:right w:val="single" w:color="auto" w:sz="4" w:space="0"/>
            </w:tcBorders>
            <w:noWrap w:val="0"/>
            <w:vAlign w:val="center"/>
          </w:tcPr>
          <w:p w14:paraId="18DAD6B3">
            <w:pPr>
              <w:widowControl/>
              <w:jc w:val="left"/>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多媒体服务器1</w:t>
            </w:r>
          </w:p>
        </w:tc>
        <w:tc>
          <w:tcPr>
            <w:tcW w:w="948" w:type="dxa"/>
            <w:tcBorders>
              <w:top w:val="nil"/>
              <w:left w:val="nil"/>
              <w:bottom w:val="single" w:color="auto" w:sz="4" w:space="0"/>
              <w:right w:val="single" w:color="auto" w:sz="4" w:space="0"/>
            </w:tcBorders>
            <w:noWrap w:val="0"/>
            <w:vAlign w:val="center"/>
          </w:tcPr>
          <w:p w14:paraId="11497FBC">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台</w:t>
            </w:r>
          </w:p>
        </w:tc>
        <w:tc>
          <w:tcPr>
            <w:tcW w:w="1104" w:type="dxa"/>
            <w:tcBorders>
              <w:top w:val="nil"/>
              <w:left w:val="nil"/>
              <w:bottom w:val="single" w:color="auto" w:sz="4" w:space="0"/>
              <w:right w:val="single" w:color="auto" w:sz="4" w:space="0"/>
            </w:tcBorders>
            <w:noWrap w:val="0"/>
            <w:vAlign w:val="center"/>
          </w:tcPr>
          <w:p w14:paraId="4A6EFAC0">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w:t>
            </w:r>
          </w:p>
        </w:tc>
        <w:tc>
          <w:tcPr>
            <w:tcW w:w="3062" w:type="dxa"/>
            <w:tcBorders>
              <w:top w:val="nil"/>
              <w:left w:val="nil"/>
              <w:bottom w:val="single" w:color="auto" w:sz="4" w:space="0"/>
              <w:right w:val="single" w:color="auto" w:sz="4" w:space="0"/>
            </w:tcBorders>
            <w:shd w:val="clear" w:color="auto" w:fill="auto"/>
            <w:noWrap w:val="0"/>
            <w:vAlign w:val="center"/>
          </w:tcPr>
          <w:p w14:paraId="50E9FEE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0"/>
                <w:sz w:val="21"/>
                <w:szCs w:val="21"/>
                <w:highlight w:val="none"/>
                <w:lang w:val="en-US" w:eastAsia="zh-CN" w:bidi="ar-SA"/>
              </w:rPr>
            </w:pPr>
          </w:p>
        </w:tc>
      </w:tr>
      <w:tr w14:paraId="0679C13D">
        <w:tblPrEx>
          <w:tblCellMar>
            <w:top w:w="0" w:type="dxa"/>
            <w:left w:w="108" w:type="dxa"/>
            <w:bottom w:w="0" w:type="dxa"/>
            <w:right w:w="108" w:type="dxa"/>
          </w:tblCellMar>
        </w:tblPrEx>
        <w:trPr>
          <w:trHeight w:val="442" w:hRule="atLeast"/>
        </w:trPr>
        <w:tc>
          <w:tcPr>
            <w:tcW w:w="949" w:type="dxa"/>
            <w:tcBorders>
              <w:top w:val="nil"/>
              <w:left w:val="single" w:color="auto" w:sz="4" w:space="0"/>
              <w:bottom w:val="single" w:color="auto" w:sz="4" w:space="0"/>
              <w:right w:val="single" w:color="auto" w:sz="4" w:space="0"/>
            </w:tcBorders>
            <w:noWrap w:val="0"/>
            <w:vAlign w:val="center"/>
          </w:tcPr>
          <w:p w14:paraId="0C7D785D">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7</w:t>
            </w:r>
          </w:p>
        </w:tc>
        <w:tc>
          <w:tcPr>
            <w:tcW w:w="2828" w:type="dxa"/>
            <w:tcBorders>
              <w:top w:val="nil"/>
              <w:left w:val="nil"/>
              <w:bottom w:val="single" w:color="auto" w:sz="4" w:space="0"/>
              <w:right w:val="single" w:color="auto" w:sz="4" w:space="0"/>
            </w:tcBorders>
            <w:noWrap w:val="0"/>
            <w:vAlign w:val="center"/>
          </w:tcPr>
          <w:p w14:paraId="45F093D3">
            <w:pPr>
              <w:widowControl/>
              <w:jc w:val="left"/>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多媒体服务器2</w:t>
            </w:r>
          </w:p>
        </w:tc>
        <w:tc>
          <w:tcPr>
            <w:tcW w:w="948" w:type="dxa"/>
            <w:tcBorders>
              <w:top w:val="nil"/>
              <w:left w:val="nil"/>
              <w:bottom w:val="single" w:color="auto" w:sz="4" w:space="0"/>
              <w:right w:val="single" w:color="auto" w:sz="4" w:space="0"/>
            </w:tcBorders>
            <w:noWrap w:val="0"/>
            <w:vAlign w:val="center"/>
          </w:tcPr>
          <w:p w14:paraId="756A4526">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台</w:t>
            </w:r>
          </w:p>
        </w:tc>
        <w:tc>
          <w:tcPr>
            <w:tcW w:w="1104" w:type="dxa"/>
            <w:tcBorders>
              <w:top w:val="nil"/>
              <w:left w:val="nil"/>
              <w:bottom w:val="single" w:color="auto" w:sz="4" w:space="0"/>
              <w:right w:val="single" w:color="auto" w:sz="4" w:space="0"/>
            </w:tcBorders>
            <w:noWrap w:val="0"/>
            <w:vAlign w:val="center"/>
          </w:tcPr>
          <w:p w14:paraId="531B682B">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w:t>
            </w:r>
          </w:p>
        </w:tc>
        <w:tc>
          <w:tcPr>
            <w:tcW w:w="3062" w:type="dxa"/>
            <w:tcBorders>
              <w:top w:val="nil"/>
              <w:left w:val="nil"/>
              <w:bottom w:val="single" w:color="auto" w:sz="4" w:space="0"/>
              <w:right w:val="single" w:color="auto" w:sz="4" w:space="0"/>
            </w:tcBorders>
            <w:shd w:val="clear" w:color="auto" w:fill="auto"/>
            <w:noWrap w:val="0"/>
            <w:vAlign w:val="center"/>
          </w:tcPr>
          <w:p w14:paraId="4250A8FB">
            <w:pPr>
              <w:widowControl/>
              <w:jc w:val="center"/>
              <w:rPr>
                <w:rFonts w:hint="default" w:ascii="宋体" w:hAnsi="宋体" w:cs="宋体"/>
                <w:kern w:val="0"/>
                <w:sz w:val="21"/>
                <w:szCs w:val="21"/>
                <w:highlight w:val="none"/>
                <w:lang w:val="en-US" w:eastAsia="zh-CN"/>
              </w:rPr>
            </w:pPr>
          </w:p>
        </w:tc>
      </w:tr>
      <w:tr w14:paraId="1F7CE1E4">
        <w:tblPrEx>
          <w:tblCellMar>
            <w:top w:w="0" w:type="dxa"/>
            <w:left w:w="108" w:type="dxa"/>
            <w:bottom w:w="0" w:type="dxa"/>
            <w:right w:w="108" w:type="dxa"/>
          </w:tblCellMar>
        </w:tblPrEx>
        <w:trPr>
          <w:trHeight w:val="442" w:hRule="atLeast"/>
        </w:trPr>
        <w:tc>
          <w:tcPr>
            <w:tcW w:w="949" w:type="dxa"/>
            <w:tcBorders>
              <w:top w:val="nil"/>
              <w:left w:val="single" w:color="auto" w:sz="4" w:space="0"/>
              <w:bottom w:val="single" w:color="auto" w:sz="4" w:space="0"/>
              <w:right w:val="single" w:color="auto" w:sz="4" w:space="0"/>
            </w:tcBorders>
            <w:noWrap w:val="0"/>
            <w:vAlign w:val="center"/>
          </w:tcPr>
          <w:p w14:paraId="098C3ABE">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8</w:t>
            </w:r>
          </w:p>
        </w:tc>
        <w:tc>
          <w:tcPr>
            <w:tcW w:w="2828" w:type="dxa"/>
            <w:tcBorders>
              <w:top w:val="nil"/>
              <w:left w:val="nil"/>
              <w:bottom w:val="single" w:color="auto" w:sz="4" w:space="0"/>
              <w:right w:val="single" w:color="auto" w:sz="4" w:space="0"/>
            </w:tcBorders>
            <w:noWrap w:val="0"/>
            <w:vAlign w:val="center"/>
          </w:tcPr>
          <w:p w14:paraId="22F6EB2F">
            <w:pPr>
              <w:widowControl/>
              <w:jc w:val="left"/>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大屏智能管控终端</w:t>
            </w:r>
          </w:p>
        </w:tc>
        <w:tc>
          <w:tcPr>
            <w:tcW w:w="948" w:type="dxa"/>
            <w:tcBorders>
              <w:top w:val="nil"/>
              <w:left w:val="nil"/>
              <w:bottom w:val="single" w:color="auto" w:sz="4" w:space="0"/>
              <w:right w:val="single" w:color="auto" w:sz="4" w:space="0"/>
            </w:tcBorders>
            <w:noWrap w:val="0"/>
            <w:vAlign w:val="center"/>
          </w:tcPr>
          <w:p w14:paraId="2F0D5746">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台</w:t>
            </w:r>
          </w:p>
        </w:tc>
        <w:tc>
          <w:tcPr>
            <w:tcW w:w="1104" w:type="dxa"/>
            <w:tcBorders>
              <w:top w:val="nil"/>
              <w:left w:val="nil"/>
              <w:bottom w:val="single" w:color="auto" w:sz="4" w:space="0"/>
              <w:right w:val="single" w:color="auto" w:sz="4" w:space="0"/>
            </w:tcBorders>
            <w:noWrap w:val="0"/>
            <w:vAlign w:val="center"/>
          </w:tcPr>
          <w:p w14:paraId="5803B5B0">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w:t>
            </w:r>
          </w:p>
        </w:tc>
        <w:tc>
          <w:tcPr>
            <w:tcW w:w="3062" w:type="dxa"/>
            <w:tcBorders>
              <w:top w:val="nil"/>
              <w:left w:val="nil"/>
              <w:bottom w:val="single" w:color="auto" w:sz="4" w:space="0"/>
              <w:right w:val="single" w:color="auto" w:sz="4" w:space="0"/>
            </w:tcBorders>
            <w:noWrap w:val="0"/>
            <w:vAlign w:val="center"/>
          </w:tcPr>
          <w:p w14:paraId="68C5AEEE">
            <w:pPr>
              <w:widowControl/>
              <w:jc w:val="center"/>
              <w:rPr>
                <w:rFonts w:hint="default" w:ascii="宋体" w:hAnsi="宋体" w:cs="宋体"/>
                <w:kern w:val="0"/>
                <w:sz w:val="21"/>
                <w:szCs w:val="21"/>
                <w:highlight w:val="none"/>
                <w:lang w:val="en-US" w:eastAsia="zh-CN"/>
              </w:rPr>
            </w:pPr>
          </w:p>
        </w:tc>
      </w:tr>
      <w:tr w14:paraId="075A7BA3">
        <w:tblPrEx>
          <w:tblCellMar>
            <w:top w:w="0" w:type="dxa"/>
            <w:left w:w="108" w:type="dxa"/>
            <w:bottom w:w="0" w:type="dxa"/>
            <w:right w:w="108" w:type="dxa"/>
          </w:tblCellMar>
        </w:tblPrEx>
        <w:trPr>
          <w:trHeight w:val="91" w:hRule="atLeast"/>
        </w:trPr>
        <w:tc>
          <w:tcPr>
            <w:tcW w:w="949" w:type="dxa"/>
            <w:tcBorders>
              <w:top w:val="nil"/>
              <w:left w:val="single" w:color="auto" w:sz="4" w:space="0"/>
              <w:bottom w:val="single" w:color="auto" w:sz="4" w:space="0"/>
              <w:right w:val="single" w:color="auto" w:sz="4" w:space="0"/>
            </w:tcBorders>
            <w:noWrap w:val="0"/>
            <w:vAlign w:val="center"/>
          </w:tcPr>
          <w:p w14:paraId="214249FD">
            <w:pPr>
              <w:widowControl/>
              <w:jc w:val="center"/>
              <w:rPr>
                <w:rFonts w:hint="eastAsia" w:ascii="宋体" w:hAnsi="宋体" w:eastAsia="宋体" w:cs="宋体"/>
                <w:kern w:val="0"/>
                <w:sz w:val="21"/>
                <w:szCs w:val="21"/>
                <w:highlight w:val="none"/>
                <w:lang w:eastAsia="zh-CN"/>
              </w:rPr>
            </w:pPr>
            <w:r>
              <w:rPr>
                <w:rFonts w:hint="eastAsia" w:ascii="宋体" w:hAnsi="宋体" w:cs="宋体"/>
                <w:kern w:val="0"/>
                <w:sz w:val="21"/>
                <w:szCs w:val="21"/>
                <w:highlight w:val="none"/>
                <w:lang w:val="en-US" w:eastAsia="zh-CN"/>
              </w:rPr>
              <w:t>9</w:t>
            </w:r>
          </w:p>
        </w:tc>
        <w:tc>
          <w:tcPr>
            <w:tcW w:w="2828" w:type="dxa"/>
            <w:tcBorders>
              <w:top w:val="nil"/>
              <w:left w:val="nil"/>
              <w:bottom w:val="single" w:color="auto" w:sz="4" w:space="0"/>
              <w:right w:val="single" w:color="auto" w:sz="4" w:space="0"/>
            </w:tcBorders>
            <w:noWrap w:val="0"/>
            <w:vAlign w:val="center"/>
          </w:tcPr>
          <w:p w14:paraId="018AB0EE">
            <w:pPr>
              <w:widowControl/>
              <w:jc w:val="left"/>
              <w:rPr>
                <w:rFonts w:hint="eastAsia" w:ascii="宋体" w:hAnsi="宋体" w:cs="宋体"/>
                <w:kern w:val="0"/>
                <w:sz w:val="21"/>
                <w:szCs w:val="21"/>
                <w:highlight w:val="none"/>
              </w:rPr>
            </w:pPr>
            <w:r>
              <w:rPr>
                <w:rFonts w:hint="eastAsia" w:ascii="宋体" w:hAnsi="宋体" w:cs="宋体"/>
                <w:kern w:val="0"/>
                <w:sz w:val="21"/>
                <w:szCs w:val="21"/>
                <w:highlight w:val="none"/>
              </w:rPr>
              <w:t>显示屏支架</w:t>
            </w:r>
          </w:p>
        </w:tc>
        <w:tc>
          <w:tcPr>
            <w:tcW w:w="948" w:type="dxa"/>
            <w:tcBorders>
              <w:top w:val="nil"/>
              <w:left w:val="nil"/>
              <w:bottom w:val="single" w:color="auto" w:sz="4" w:space="0"/>
              <w:right w:val="single" w:color="auto" w:sz="4" w:space="0"/>
            </w:tcBorders>
            <w:noWrap w:val="0"/>
            <w:vAlign w:val="center"/>
          </w:tcPr>
          <w:p w14:paraId="5BC1B9E2">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w:t>
            </w:r>
          </w:p>
        </w:tc>
        <w:tc>
          <w:tcPr>
            <w:tcW w:w="1104" w:type="dxa"/>
            <w:tcBorders>
              <w:top w:val="nil"/>
              <w:left w:val="nil"/>
              <w:bottom w:val="single" w:color="auto" w:sz="4" w:space="0"/>
              <w:right w:val="single" w:color="auto" w:sz="4" w:space="0"/>
            </w:tcBorders>
            <w:noWrap w:val="0"/>
            <w:vAlign w:val="center"/>
          </w:tcPr>
          <w:p w14:paraId="604E9125">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19.845</w:t>
            </w:r>
          </w:p>
        </w:tc>
        <w:tc>
          <w:tcPr>
            <w:tcW w:w="3062" w:type="dxa"/>
            <w:tcBorders>
              <w:top w:val="nil"/>
              <w:left w:val="nil"/>
              <w:bottom w:val="single" w:color="auto" w:sz="4" w:space="0"/>
              <w:right w:val="single" w:color="auto" w:sz="4" w:space="0"/>
            </w:tcBorders>
            <w:noWrap w:val="0"/>
            <w:vAlign w:val="center"/>
          </w:tcPr>
          <w:p w14:paraId="1C308073">
            <w:pPr>
              <w:widowControl/>
              <w:jc w:val="center"/>
              <w:rPr>
                <w:rFonts w:hint="eastAsia" w:ascii="宋体" w:hAnsi="宋体" w:cs="宋体"/>
                <w:kern w:val="0"/>
                <w:sz w:val="21"/>
                <w:szCs w:val="21"/>
                <w:highlight w:val="none"/>
                <w:lang w:val="en-US" w:eastAsia="zh-CN"/>
              </w:rPr>
            </w:pPr>
          </w:p>
        </w:tc>
      </w:tr>
      <w:tr w14:paraId="710880F5">
        <w:tblPrEx>
          <w:tblCellMar>
            <w:top w:w="0" w:type="dxa"/>
            <w:left w:w="108" w:type="dxa"/>
            <w:bottom w:w="0" w:type="dxa"/>
            <w:right w:w="108" w:type="dxa"/>
          </w:tblCellMar>
        </w:tblPrEx>
        <w:trPr>
          <w:trHeight w:val="555" w:hRule="atLeast"/>
        </w:trPr>
        <w:tc>
          <w:tcPr>
            <w:tcW w:w="949" w:type="dxa"/>
            <w:tcBorders>
              <w:top w:val="nil"/>
              <w:left w:val="single" w:color="auto" w:sz="4" w:space="0"/>
              <w:bottom w:val="single" w:color="auto" w:sz="4" w:space="0"/>
              <w:right w:val="single" w:color="auto" w:sz="4" w:space="0"/>
            </w:tcBorders>
            <w:noWrap w:val="0"/>
            <w:vAlign w:val="center"/>
          </w:tcPr>
          <w:p w14:paraId="73E71F9D">
            <w:pPr>
              <w:widowControl/>
              <w:jc w:val="center"/>
              <w:rPr>
                <w:rFonts w:hint="default"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10</w:t>
            </w:r>
          </w:p>
        </w:tc>
        <w:tc>
          <w:tcPr>
            <w:tcW w:w="2828" w:type="dxa"/>
            <w:tcBorders>
              <w:top w:val="nil"/>
              <w:left w:val="nil"/>
              <w:bottom w:val="single" w:color="auto" w:sz="4" w:space="0"/>
              <w:right w:val="single" w:color="auto" w:sz="4" w:space="0"/>
            </w:tcBorders>
            <w:noWrap w:val="0"/>
            <w:vAlign w:val="center"/>
          </w:tcPr>
          <w:p w14:paraId="6BE3339F">
            <w:pPr>
              <w:widowControl/>
              <w:jc w:val="left"/>
              <w:rPr>
                <w:rFonts w:hint="eastAsia" w:ascii="宋体" w:hAnsi="宋体" w:cs="宋体"/>
                <w:kern w:val="0"/>
                <w:sz w:val="21"/>
                <w:szCs w:val="21"/>
                <w:highlight w:val="none"/>
              </w:rPr>
            </w:pPr>
            <w:r>
              <w:rPr>
                <w:rFonts w:hint="eastAsia" w:ascii="宋体" w:hAnsi="宋体" w:cs="宋体"/>
                <w:kern w:val="0"/>
                <w:sz w:val="21"/>
                <w:szCs w:val="21"/>
                <w:highlight w:val="none"/>
              </w:rPr>
              <w:t>交换机</w:t>
            </w:r>
          </w:p>
        </w:tc>
        <w:tc>
          <w:tcPr>
            <w:tcW w:w="948" w:type="dxa"/>
            <w:tcBorders>
              <w:top w:val="nil"/>
              <w:left w:val="nil"/>
              <w:bottom w:val="single" w:color="auto" w:sz="4" w:space="0"/>
              <w:right w:val="single" w:color="auto" w:sz="4" w:space="0"/>
            </w:tcBorders>
            <w:noWrap w:val="0"/>
            <w:vAlign w:val="center"/>
          </w:tcPr>
          <w:p w14:paraId="36D54F1E">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台</w:t>
            </w:r>
          </w:p>
        </w:tc>
        <w:tc>
          <w:tcPr>
            <w:tcW w:w="1104" w:type="dxa"/>
            <w:tcBorders>
              <w:top w:val="nil"/>
              <w:left w:val="nil"/>
              <w:bottom w:val="single" w:color="auto" w:sz="4" w:space="0"/>
              <w:right w:val="single" w:color="auto" w:sz="4" w:space="0"/>
            </w:tcBorders>
            <w:noWrap w:val="0"/>
            <w:vAlign w:val="center"/>
          </w:tcPr>
          <w:p w14:paraId="5B6395E2">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w:t>
            </w:r>
          </w:p>
        </w:tc>
        <w:tc>
          <w:tcPr>
            <w:tcW w:w="3062" w:type="dxa"/>
            <w:tcBorders>
              <w:top w:val="nil"/>
              <w:left w:val="nil"/>
              <w:bottom w:val="single" w:color="auto" w:sz="4" w:space="0"/>
              <w:right w:val="single" w:color="auto" w:sz="4" w:space="0"/>
            </w:tcBorders>
            <w:noWrap w:val="0"/>
            <w:vAlign w:val="center"/>
          </w:tcPr>
          <w:p w14:paraId="2ACBA70C">
            <w:pPr>
              <w:widowControl/>
              <w:jc w:val="center"/>
              <w:rPr>
                <w:rFonts w:hint="default" w:ascii="宋体" w:hAnsi="宋体" w:cs="宋体"/>
                <w:kern w:val="0"/>
                <w:sz w:val="21"/>
                <w:szCs w:val="21"/>
                <w:highlight w:val="none"/>
                <w:lang w:val="en-US" w:eastAsia="zh-CN"/>
              </w:rPr>
            </w:pPr>
          </w:p>
        </w:tc>
      </w:tr>
      <w:tr w14:paraId="5A86595D">
        <w:tblPrEx>
          <w:tblCellMar>
            <w:top w:w="0" w:type="dxa"/>
            <w:left w:w="108" w:type="dxa"/>
            <w:bottom w:w="0" w:type="dxa"/>
            <w:right w:w="108" w:type="dxa"/>
          </w:tblCellMar>
        </w:tblPrEx>
        <w:trPr>
          <w:trHeight w:val="555" w:hRule="atLeast"/>
        </w:trPr>
        <w:tc>
          <w:tcPr>
            <w:tcW w:w="949" w:type="dxa"/>
            <w:tcBorders>
              <w:top w:val="nil"/>
              <w:left w:val="single" w:color="auto" w:sz="4" w:space="0"/>
              <w:bottom w:val="single" w:color="auto" w:sz="4" w:space="0"/>
              <w:right w:val="single" w:color="auto" w:sz="4" w:space="0"/>
            </w:tcBorders>
            <w:noWrap w:val="0"/>
            <w:vAlign w:val="center"/>
          </w:tcPr>
          <w:p w14:paraId="67AB1726">
            <w:pPr>
              <w:widowControl/>
              <w:jc w:val="center"/>
              <w:rPr>
                <w:rFonts w:hint="default"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11</w:t>
            </w:r>
          </w:p>
        </w:tc>
        <w:tc>
          <w:tcPr>
            <w:tcW w:w="2828" w:type="dxa"/>
            <w:tcBorders>
              <w:top w:val="nil"/>
              <w:left w:val="nil"/>
              <w:bottom w:val="single" w:color="auto" w:sz="4" w:space="0"/>
              <w:right w:val="single" w:color="auto" w:sz="4" w:space="0"/>
            </w:tcBorders>
            <w:noWrap w:val="0"/>
            <w:vAlign w:val="center"/>
          </w:tcPr>
          <w:p w14:paraId="375EE7EF">
            <w:pPr>
              <w:widowControl/>
              <w:jc w:val="left"/>
              <w:rPr>
                <w:rFonts w:hint="eastAsia" w:ascii="宋体" w:hAnsi="宋体" w:cs="宋体"/>
                <w:kern w:val="0"/>
                <w:sz w:val="21"/>
                <w:szCs w:val="21"/>
                <w:highlight w:val="none"/>
              </w:rPr>
            </w:pPr>
            <w:r>
              <w:rPr>
                <w:rFonts w:hint="eastAsia" w:ascii="宋体" w:hAnsi="宋体" w:cs="宋体"/>
                <w:kern w:val="0"/>
                <w:sz w:val="21"/>
                <w:szCs w:val="21"/>
                <w:highlight w:val="none"/>
              </w:rPr>
              <w:t>音柱</w:t>
            </w:r>
          </w:p>
        </w:tc>
        <w:tc>
          <w:tcPr>
            <w:tcW w:w="948" w:type="dxa"/>
            <w:tcBorders>
              <w:top w:val="nil"/>
              <w:left w:val="nil"/>
              <w:bottom w:val="single" w:color="auto" w:sz="4" w:space="0"/>
              <w:right w:val="single" w:color="auto" w:sz="4" w:space="0"/>
            </w:tcBorders>
            <w:noWrap w:val="0"/>
            <w:vAlign w:val="center"/>
          </w:tcPr>
          <w:p w14:paraId="7BD80EC1">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台</w:t>
            </w:r>
          </w:p>
        </w:tc>
        <w:tc>
          <w:tcPr>
            <w:tcW w:w="1104" w:type="dxa"/>
            <w:tcBorders>
              <w:top w:val="nil"/>
              <w:left w:val="nil"/>
              <w:bottom w:val="single" w:color="auto" w:sz="4" w:space="0"/>
              <w:right w:val="single" w:color="auto" w:sz="4" w:space="0"/>
            </w:tcBorders>
            <w:noWrap w:val="0"/>
            <w:vAlign w:val="center"/>
          </w:tcPr>
          <w:p w14:paraId="7442D329">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2</w:t>
            </w:r>
          </w:p>
        </w:tc>
        <w:tc>
          <w:tcPr>
            <w:tcW w:w="3062" w:type="dxa"/>
            <w:tcBorders>
              <w:top w:val="nil"/>
              <w:left w:val="nil"/>
              <w:bottom w:val="single" w:color="auto" w:sz="4" w:space="0"/>
              <w:right w:val="single" w:color="auto" w:sz="4" w:space="0"/>
            </w:tcBorders>
            <w:noWrap w:val="0"/>
            <w:vAlign w:val="center"/>
          </w:tcPr>
          <w:p w14:paraId="47949849">
            <w:pPr>
              <w:widowControl/>
              <w:jc w:val="center"/>
              <w:rPr>
                <w:rFonts w:hint="eastAsia" w:ascii="宋体" w:hAnsi="宋体" w:cs="宋体"/>
                <w:kern w:val="0"/>
                <w:sz w:val="21"/>
                <w:szCs w:val="21"/>
                <w:highlight w:val="none"/>
                <w:lang w:val="en-US" w:eastAsia="zh-CN"/>
              </w:rPr>
            </w:pPr>
          </w:p>
        </w:tc>
      </w:tr>
      <w:tr w14:paraId="099EC984">
        <w:tblPrEx>
          <w:tblCellMar>
            <w:top w:w="0" w:type="dxa"/>
            <w:left w:w="108" w:type="dxa"/>
            <w:bottom w:w="0" w:type="dxa"/>
            <w:right w:w="108" w:type="dxa"/>
          </w:tblCellMar>
        </w:tblPrEx>
        <w:trPr>
          <w:trHeight w:val="555" w:hRule="atLeast"/>
        </w:trPr>
        <w:tc>
          <w:tcPr>
            <w:tcW w:w="949" w:type="dxa"/>
            <w:tcBorders>
              <w:top w:val="nil"/>
              <w:left w:val="single" w:color="auto" w:sz="4" w:space="0"/>
              <w:bottom w:val="single" w:color="auto" w:sz="4" w:space="0"/>
              <w:right w:val="single" w:color="auto" w:sz="4" w:space="0"/>
            </w:tcBorders>
            <w:noWrap w:val="0"/>
            <w:vAlign w:val="center"/>
          </w:tcPr>
          <w:p w14:paraId="43D3222B">
            <w:pPr>
              <w:widowControl/>
              <w:jc w:val="center"/>
              <w:rPr>
                <w:rFonts w:hint="default"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12</w:t>
            </w:r>
          </w:p>
        </w:tc>
        <w:tc>
          <w:tcPr>
            <w:tcW w:w="2828" w:type="dxa"/>
            <w:tcBorders>
              <w:top w:val="nil"/>
              <w:left w:val="nil"/>
              <w:bottom w:val="single" w:color="auto" w:sz="4" w:space="0"/>
              <w:right w:val="single" w:color="auto" w:sz="4" w:space="0"/>
            </w:tcBorders>
            <w:noWrap w:val="0"/>
            <w:vAlign w:val="center"/>
          </w:tcPr>
          <w:p w14:paraId="42FC8E30">
            <w:pPr>
              <w:widowControl/>
              <w:jc w:val="left"/>
              <w:rPr>
                <w:rFonts w:hint="eastAsia" w:ascii="宋体" w:hAnsi="宋体" w:cs="宋体"/>
                <w:kern w:val="0"/>
                <w:sz w:val="21"/>
                <w:szCs w:val="21"/>
                <w:highlight w:val="none"/>
              </w:rPr>
            </w:pPr>
            <w:r>
              <w:rPr>
                <w:rFonts w:hint="eastAsia" w:ascii="宋体" w:hAnsi="宋体" w:cs="宋体"/>
                <w:kern w:val="0"/>
                <w:sz w:val="21"/>
                <w:szCs w:val="21"/>
                <w:highlight w:val="none"/>
              </w:rPr>
              <w:t>音响壁挂安装支架</w:t>
            </w:r>
          </w:p>
        </w:tc>
        <w:tc>
          <w:tcPr>
            <w:tcW w:w="948" w:type="dxa"/>
            <w:tcBorders>
              <w:top w:val="nil"/>
              <w:left w:val="nil"/>
              <w:bottom w:val="single" w:color="auto" w:sz="4" w:space="0"/>
              <w:right w:val="single" w:color="auto" w:sz="4" w:space="0"/>
            </w:tcBorders>
            <w:noWrap w:val="0"/>
            <w:vAlign w:val="center"/>
          </w:tcPr>
          <w:p w14:paraId="2752E6AF">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套</w:t>
            </w:r>
          </w:p>
        </w:tc>
        <w:tc>
          <w:tcPr>
            <w:tcW w:w="1104" w:type="dxa"/>
            <w:tcBorders>
              <w:top w:val="nil"/>
              <w:left w:val="nil"/>
              <w:bottom w:val="single" w:color="auto" w:sz="4" w:space="0"/>
              <w:right w:val="single" w:color="auto" w:sz="4" w:space="0"/>
            </w:tcBorders>
            <w:noWrap w:val="0"/>
            <w:vAlign w:val="center"/>
          </w:tcPr>
          <w:p w14:paraId="617157BD">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2</w:t>
            </w:r>
          </w:p>
        </w:tc>
        <w:tc>
          <w:tcPr>
            <w:tcW w:w="3062" w:type="dxa"/>
            <w:tcBorders>
              <w:top w:val="nil"/>
              <w:left w:val="nil"/>
              <w:bottom w:val="single" w:color="auto" w:sz="4" w:space="0"/>
              <w:right w:val="single" w:color="auto" w:sz="4" w:space="0"/>
            </w:tcBorders>
            <w:noWrap w:val="0"/>
            <w:vAlign w:val="center"/>
          </w:tcPr>
          <w:p w14:paraId="7FF33CD5">
            <w:pPr>
              <w:widowControl/>
              <w:jc w:val="center"/>
              <w:rPr>
                <w:rFonts w:hint="eastAsia" w:ascii="宋体" w:hAnsi="宋体" w:cs="宋体"/>
                <w:kern w:val="0"/>
                <w:sz w:val="21"/>
                <w:szCs w:val="21"/>
                <w:highlight w:val="none"/>
                <w:lang w:val="en-US" w:eastAsia="zh-CN"/>
              </w:rPr>
            </w:pPr>
          </w:p>
        </w:tc>
      </w:tr>
      <w:tr w14:paraId="6118BCE7">
        <w:tblPrEx>
          <w:tblCellMar>
            <w:top w:w="0" w:type="dxa"/>
            <w:left w:w="108" w:type="dxa"/>
            <w:bottom w:w="0" w:type="dxa"/>
            <w:right w:w="108" w:type="dxa"/>
          </w:tblCellMar>
        </w:tblPrEx>
        <w:trPr>
          <w:trHeight w:val="555" w:hRule="atLeast"/>
        </w:trPr>
        <w:tc>
          <w:tcPr>
            <w:tcW w:w="949" w:type="dxa"/>
            <w:tcBorders>
              <w:top w:val="nil"/>
              <w:left w:val="single" w:color="auto" w:sz="4" w:space="0"/>
              <w:bottom w:val="single" w:color="auto" w:sz="4" w:space="0"/>
              <w:right w:val="single" w:color="auto" w:sz="4" w:space="0"/>
            </w:tcBorders>
            <w:noWrap w:val="0"/>
            <w:vAlign w:val="center"/>
          </w:tcPr>
          <w:p w14:paraId="37084604">
            <w:pPr>
              <w:widowControl/>
              <w:jc w:val="center"/>
              <w:rPr>
                <w:rFonts w:hint="default"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13</w:t>
            </w:r>
          </w:p>
        </w:tc>
        <w:tc>
          <w:tcPr>
            <w:tcW w:w="2828" w:type="dxa"/>
            <w:tcBorders>
              <w:top w:val="nil"/>
              <w:left w:val="nil"/>
              <w:bottom w:val="single" w:color="auto" w:sz="4" w:space="0"/>
              <w:right w:val="single" w:color="auto" w:sz="4" w:space="0"/>
            </w:tcBorders>
            <w:noWrap w:val="0"/>
            <w:vAlign w:val="center"/>
          </w:tcPr>
          <w:p w14:paraId="4924E076">
            <w:pPr>
              <w:widowControl/>
              <w:jc w:val="left"/>
              <w:rPr>
                <w:rFonts w:hint="eastAsia" w:ascii="宋体" w:hAnsi="宋体" w:cs="宋体"/>
                <w:kern w:val="0"/>
                <w:sz w:val="21"/>
                <w:szCs w:val="21"/>
                <w:highlight w:val="none"/>
              </w:rPr>
            </w:pPr>
            <w:r>
              <w:rPr>
                <w:rFonts w:hint="eastAsia" w:ascii="宋体" w:hAnsi="宋体" w:cs="宋体"/>
                <w:kern w:val="0"/>
                <w:sz w:val="21"/>
                <w:szCs w:val="21"/>
                <w:highlight w:val="none"/>
              </w:rPr>
              <w:t>时序电源</w:t>
            </w:r>
          </w:p>
        </w:tc>
        <w:tc>
          <w:tcPr>
            <w:tcW w:w="948" w:type="dxa"/>
            <w:tcBorders>
              <w:top w:val="nil"/>
              <w:left w:val="nil"/>
              <w:bottom w:val="single" w:color="auto" w:sz="4" w:space="0"/>
              <w:right w:val="single" w:color="auto" w:sz="4" w:space="0"/>
            </w:tcBorders>
            <w:noWrap w:val="0"/>
            <w:vAlign w:val="center"/>
          </w:tcPr>
          <w:p w14:paraId="6AF3DC63">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台</w:t>
            </w:r>
          </w:p>
        </w:tc>
        <w:tc>
          <w:tcPr>
            <w:tcW w:w="1104" w:type="dxa"/>
            <w:tcBorders>
              <w:top w:val="nil"/>
              <w:left w:val="nil"/>
              <w:bottom w:val="single" w:color="auto" w:sz="4" w:space="0"/>
              <w:right w:val="single" w:color="auto" w:sz="4" w:space="0"/>
            </w:tcBorders>
            <w:noWrap w:val="0"/>
            <w:vAlign w:val="center"/>
          </w:tcPr>
          <w:p w14:paraId="4FD0D0CC">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w:t>
            </w:r>
          </w:p>
        </w:tc>
        <w:tc>
          <w:tcPr>
            <w:tcW w:w="3062" w:type="dxa"/>
            <w:tcBorders>
              <w:top w:val="nil"/>
              <w:left w:val="nil"/>
              <w:bottom w:val="single" w:color="auto" w:sz="4" w:space="0"/>
              <w:right w:val="single" w:color="auto" w:sz="4" w:space="0"/>
            </w:tcBorders>
            <w:noWrap w:val="0"/>
            <w:vAlign w:val="center"/>
          </w:tcPr>
          <w:p w14:paraId="628A5CBC">
            <w:pPr>
              <w:widowControl/>
              <w:jc w:val="center"/>
              <w:rPr>
                <w:rFonts w:hint="eastAsia" w:ascii="宋体" w:hAnsi="宋体" w:cs="宋体"/>
                <w:kern w:val="0"/>
                <w:sz w:val="21"/>
                <w:szCs w:val="21"/>
                <w:highlight w:val="none"/>
                <w:lang w:val="en-US" w:eastAsia="zh-CN"/>
              </w:rPr>
            </w:pPr>
          </w:p>
        </w:tc>
      </w:tr>
      <w:tr w14:paraId="122B3ADD">
        <w:tblPrEx>
          <w:tblCellMar>
            <w:top w:w="0" w:type="dxa"/>
            <w:left w:w="108" w:type="dxa"/>
            <w:bottom w:w="0" w:type="dxa"/>
            <w:right w:w="108" w:type="dxa"/>
          </w:tblCellMar>
        </w:tblPrEx>
        <w:trPr>
          <w:trHeight w:val="555" w:hRule="atLeast"/>
        </w:trPr>
        <w:tc>
          <w:tcPr>
            <w:tcW w:w="949" w:type="dxa"/>
            <w:tcBorders>
              <w:top w:val="nil"/>
              <w:left w:val="single" w:color="auto" w:sz="4" w:space="0"/>
              <w:bottom w:val="single" w:color="auto" w:sz="4" w:space="0"/>
              <w:right w:val="single" w:color="auto" w:sz="4" w:space="0"/>
            </w:tcBorders>
            <w:shd w:val="clear" w:color="auto" w:fill="auto"/>
            <w:noWrap w:val="0"/>
            <w:vAlign w:val="center"/>
          </w:tcPr>
          <w:p w14:paraId="0DE838F2">
            <w:pPr>
              <w:widowControl/>
              <w:jc w:val="center"/>
              <w:rPr>
                <w:rFonts w:hint="eastAsia" w:ascii="宋体" w:hAnsi="宋体" w:eastAsia="宋体" w:cs="宋体"/>
                <w:kern w:val="0"/>
                <w:sz w:val="21"/>
                <w:szCs w:val="21"/>
                <w:highlight w:val="none"/>
                <w:lang w:val="en-US" w:eastAsia="zh-CN" w:bidi="ar-SA"/>
              </w:rPr>
            </w:pPr>
            <w:r>
              <w:rPr>
                <w:rFonts w:hint="eastAsia" w:ascii="宋体" w:hAnsi="宋体" w:cs="宋体"/>
                <w:kern w:val="0"/>
                <w:sz w:val="21"/>
                <w:szCs w:val="21"/>
                <w:highlight w:val="none"/>
                <w:lang w:val="en-US" w:eastAsia="zh-CN"/>
              </w:rPr>
              <w:t>14</w:t>
            </w:r>
          </w:p>
        </w:tc>
        <w:tc>
          <w:tcPr>
            <w:tcW w:w="2828" w:type="dxa"/>
            <w:tcBorders>
              <w:top w:val="nil"/>
              <w:left w:val="nil"/>
              <w:bottom w:val="single" w:color="auto" w:sz="4" w:space="0"/>
              <w:right w:val="single" w:color="auto" w:sz="4" w:space="0"/>
            </w:tcBorders>
            <w:noWrap w:val="0"/>
            <w:vAlign w:val="center"/>
          </w:tcPr>
          <w:p w14:paraId="730EB5CB">
            <w:pPr>
              <w:widowControl/>
              <w:jc w:val="left"/>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机柜</w:t>
            </w:r>
          </w:p>
        </w:tc>
        <w:tc>
          <w:tcPr>
            <w:tcW w:w="948" w:type="dxa"/>
            <w:tcBorders>
              <w:top w:val="nil"/>
              <w:left w:val="nil"/>
              <w:bottom w:val="single" w:color="auto" w:sz="4" w:space="0"/>
              <w:right w:val="single" w:color="auto" w:sz="4" w:space="0"/>
            </w:tcBorders>
            <w:noWrap w:val="0"/>
            <w:vAlign w:val="center"/>
          </w:tcPr>
          <w:p w14:paraId="2E12B179">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台</w:t>
            </w:r>
          </w:p>
        </w:tc>
        <w:tc>
          <w:tcPr>
            <w:tcW w:w="1104" w:type="dxa"/>
            <w:tcBorders>
              <w:top w:val="nil"/>
              <w:left w:val="nil"/>
              <w:bottom w:val="single" w:color="auto" w:sz="4" w:space="0"/>
              <w:right w:val="single" w:color="auto" w:sz="4" w:space="0"/>
            </w:tcBorders>
            <w:noWrap w:val="0"/>
            <w:vAlign w:val="center"/>
          </w:tcPr>
          <w:p w14:paraId="715BE7A8">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w:t>
            </w:r>
          </w:p>
        </w:tc>
        <w:tc>
          <w:tcPr>
            <w:tcW w:w="3062" w:type="dxa"/>
            <w:tcBorders>
              <w:top w:val="nil"/>
              <w:left w:val="nil"/>
              <w:bottom w:val="single" w:color="auto" w:sz="4" w:space="0"/>
              <w:right w:val="single" w:color="auto" w:sz="4" w:space="0"/>
            </w:tcBorders>
            <w:noWrap w:val="0"/>
            <w:vAlign w:val="center"/>
          </w:tcPr>
          <w:p w14:paraId="5F2E95C0">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国标，按项目实际要求</w:t>
            </w:r>
          </w:p>
        </w:tc>
      </w:tr>
      <w:tr w14:paraId="6E83CB66">
        <w:tblPrEx>
          <w:tblCellMar>
            <w:top w:w="0" w:type="dxa"/>
            <w:left w:w="108" w:type="dxa"/>
            <w:bottom w:w="0" w:type="dxa"/>
            <w:right w:w="108" w:type="dxa"/>
          </w:tblCellMar>
        </w:tblPrEx>
        <w:trPr>
          <w:trHeight w:val="555" w:hRule="atLeast"/>
        </w:trPr>
        <w:tc>
          <w:tcPr>
            <w:tcW w:w="949" w:type="dxa"/>
            <w:tcBorders>
              <w:top w:val="nil"/>
              <w:left w:val="single" w:color="auto" w:sz="4" w:space="0"/>
              <w:bottom w:val="single" w:color="auto" w:sz="4" w:space="0"/>
              <w:right w:val="single" w:color="auto" w:sz="4" w:space="0"/>
            </w:tcBorders>
            <w:shd w:val="clear" w:color="auto" w:fill="auto"/>
            <w:noWrap w:val="0"/>
            <w:vAlign w:val="center"/>
          </w:tcPr>
          <w:p w14:paraId="5DB68B72">
            <w:pPr>
              <w:widowControl/>
              <w:jc w:val="center"/>
              <w:rPr>
                <w:rFonts w:hint="eastAsia" w:ascii="宋体" w:hAnsi="宋体" w:eastAsia="宋体" w:cs="宋体"/>
                <w:kern w:val="0"/>
                <w:sz w:val="21"/>
                <w:szCs w:val="21"/>
                <w:highlight w:val="none"/>
                <w:lang w:val="en-US" w:eastAsia="zh-CN" w:bidi="ar-SA"/>
              </w:rPr>
            </w:pPr>
            <w:r>
              <w:rPr>
                <w:rFonts w:hint="eastAsia" w:ascii="宋体" w:hAnsi="宋体" w:cs="宋体"/>
                <w:kern w:val="0"/>
                <w:sz w:val="21"/>
                <w:szCs w:val="21"/>
                <w:highlight w:val="none"/>
                <w:lang w:val="en-US" w:eastAsia="zh-CN"/>
              </w:rPr>
              <w:t>15</w:t>
            </w:r>
          </w:p>
        </w:tc>
        <w:tc>
          <w:tcPr>
            <w:tcW w:w="2828" w:type="dxa"/>
            <w:tcBorders>
              <w:top w:val="nil"/>
              <w:left w:val="nil"/>
              <w:bottom w:val="single" w:color="auto" w:sz="4" w:space="0"/>
              <w:right w:val="single" w:color="auto" w:sz="4" w:space="0"/>
            </w:tcBorders>
            <w:noWrap w:val="0"/>
            <w:vAlign w:val="center"/>
          </w:tcPr>
          <w:p w14:paraId="5EDEEBEC">
            <w:pPr>
              <w:widowControl/>
              <w:jc w:val="left"/>
              <w:rPr>
                <w:rFonts w:hint="default"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配电柜外接电源电缆YJV-5*10</w:t>
            </w:r>
          </w:p>
        </w:tc>
        <w:tc>
          <w:tcPr>
            <w:tcW w:w="948" w:type="dxa"/>
            <w:tcBorders>
              <w:top w:val="nil"/>
              <w:left w:val="nil"/>
              <w:bottom w:val="single" w:color="auto" w:sz="4" w:space="0"/>
              <w:right w:val="single" w:color="auto" w:sz="4" w:space="0"/>
            </w:tcBorders>
            <w:noWrap w:val="0"/>
            <w:vAlign w:val="center"/>
          </w:tcPr>
          <w:p w14:paraId="14806DCC">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米</w:t>
            </w:r>
          </w:p>
        </w:tc>
        <w:tc>
          <w:tcPr>
            <w:tcW w:w="1104" w:type="dxa"/>
            <w:tcBorders>
              <w:top w:val="nil"/>
              <w:left w:val="nil"/>
              <w:bottom w:val="single" w:color="auto" w:sz="4" w:space="0"/>
              <w:right w:val="single" w:color="auto" w:sz="4" w:space="0"/>
            </w:tcBorders>
            <w:noWrap w:val="0"/>
            <w:vAlign w:val="center"/>
          </w:tcPr>
          <w:p w14:paraId="0AB34341">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200</w:t>
            </w:r>
          </w:p>
        </w:tc>
        <w:tc>
          <w:tcPr>
            <w:tcW w:w="3062" w:type="dxa"/>
            <w:tcBorders>
              <w:top w:val="nil"/>
              <w:left w:val="nil"/>
              <w:bottom w:val="single" w:color="auto" w:sz="4" w:space="0"/>
              <w:right w:val="single" w:color="auto" w:sz="4" w:space="0"/>
            </w:tcBorders>
            <w:noWrap w:val="0"/>
            <w:vAlign w:val="center"/>
          </w:tcPr>
          <w:p w14:paraId="3D850B9D">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国标，按项目实际要求</w:t>
            </w:r>
          </w:p>
        </w:tc>
      </w:tr>
      <w:tr w14:paraId="7DA2E12A">
        <w:tblPrEx>
          <w:tblCellMar>
            <w:top w:w="0" w:type="dxa"/>
            <w:left w:w="108" w:type="dxa"/>
            <w:bottom w:w="0" w:type="dxa"/>
            <w:right w:w="108" w:type="dxa"/>
          </w:tblCellMar>
        </w:tblPrEx>
        <w:trPr>
          <w:trHeight w:val="555" w:hRule="atLeast"/>
        </w:trPr>
        <w:tc>
          <w:tcPr>
            <w:tcW w:w="94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F242BA9">
            <w:pPr>
              <w:widowControl/>
              <w:jc w:val="center"/>
              <w:rPr>
                <w:rFonts w:hint="default" w:ascii="宋体" w:hAnsi="宋体" w:eastAsia="宋体" w:cs="宋体"/>
                <w:kern w:val="0"/>
                <w:sz w:val="21"/>
                <w:szCs w:val="21"/>
                <w:highlight w:val="none"/>
                <w:lang w:val="en-US" w:eastAsia="zh-CN" w:bidi="ar-SA"/>
              </w:rPr>
            </w:pPr>
            <w:r>
              <w:rPr>
                <w:rFonts w:hint="eastAsia" w:ascii="宋体" w:hAnsi="宋体" w:cs="宋体"/>
                <w:kern w:val="0"/>
                <w:sz w:val="21"/>
                <w:szCs w:val="21"/>
                <w:highlight w:val="none"/>
                <w:lang w:val="en-US" w:eastAsia="zh-CN"/>
              </w:rPr>
              <w:t>16</w:t>
            </w:r>
          </w:p>
        </w:tc>
        <w:tc>
          <w:tcPr>
            <w:tcW w:w="2828" w:type="dxa"/>
            <w:tcBorders>
              <w:top w:val="single" w:color="auto" w:sz="4" w:space="0"/>
              <w:left w:val="single" w:color="auto" w:sz="4" w:space="0"/>
              <w:bottom w:val="single" w:color="auto" w:sz="4" w:space="0"/>
              <w:right w:val="single" w:color="auto" w:sz="4" w:space="0"/>
            </w:tcBorders>
            <w:noWrap w:val="0"/>
            <w:vAlign w:val="center"/>
          </w:tcPr>
          <w:p w14:paraId="11BC1779">
            <w:pPr>
              <w:widowControl/>
              <w:jc w:val="left"/>
              <w:rPr>
                <w:rFonts w:hint="default"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配套线缆、开关及辅材</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1C36EC77">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项</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3F7CE935">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0BA2DA0E">
            <w:pPr>
              <w:widowControl/>
              <w:jc w:val="center"/>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国标，按项目实际需求</w:t>
            </w:r>
          </w:p>
        </w:tc>
      </w:tr>
      <w:tr w14:paraId="742E63FC">
        <w:tblPrEx>
          <w:tblCellMar>
            <w:top w:w="0" w:type="dxa"/>
            <w:left w:w="108" w:type="dxa"/>
            <w:bottom w:w="0" w:type="dxa"/>
            <w:right w:w="108" w:type="dxa"/>
          </w:tblCellMar>
        </w:tblPrEx>
        <w:trPr>
          <w:trHeight w:val="555" w:hRule="atLeast"/>
        </w:trPr>
        <w:tc>
          <w:tcPr>
            <w:tcW w:w="94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089084C">
            <w:pPr>
              <w:widowControl/>
              <w:jc w:val="center"/>
              <w:rPr>
                <w:rFonts w:hint="eastAsia" w:ascii="宋体" w:hAnsi="宋体" w:eastAsia="宋体" w:cs="宋体"/>
                <w:kern w:val="0"/>
                <w:sz w:val="21"/>
                <w:szCs w:val="21"/>
                <w:highlight w:val="none"/>
                <w:lang w:val="en-US" w:eastAsia="zh-CN" w:bidi="ar-SA"/>
              </w:rPr>
            </w:pPr>
            <w:r>
              <w:rPr>
                <w:rFonts w:hint="eastAsia" w:ascii="宋体" w:hAnsi="宋体" w:cs="宋体"/>
                <w:kern w:val="0"/>
                <w:sz w:val="21"/>
                <w:szCs w:val="21"/>
                <w:highlight w:val="none"/>
                <w:lang w:val="en-US" w:eastAsia="zh-CN"/>
              </w:rPr>
              <w:t>17</w:t>
            </w:r>
          </w:p>
        </w:tc>
        <w:tc>
          <w:tcPr>
            <w:tcW w:w="2828" w:type="dxa"/>
            <w:tcBorders>
              <w:top w:val="single" w:color="auto" w:sz="4" w:space="0"/>
              <w:left w:val="single" w:color="auto" w:sz="4" w:space="0"/>
              <w:bottom w:val="single" w:color="auto" w:sz="4" w:space="0"/>
              <w:right w:val="single" w:color="auto" w:sz="4" w:space="0"/>
            </w:tcBorders>
            <w:noWrap w:val="0"/>
            <w:vAlign w:val="center"/>
          </w:tcPr>
          <w:p w14:paraId="12BE0D66">
            <w:pPr>
              <w:widowControl/>
              <w:jc w:val="left"/>
              <w:rPr>
                <w:rFonts w:hint="eastAsia" w:ascii="宋体" w:hAnsi="宋体" w:cs="宋体"/>
                <w:kern w:val="0"/>
                <w:sz w:val="21"/>
                <w:szCs w:val="21"/>
                <w:highlight w:val="none"/>
              </w:rPr>
            </w:pPr>
            <w:r>
              <w:rPr>
                <w:rFonts w:hint="eastAsia" w:ascii="宋体" w:hAnsi="宋体" w:cs="宋体"/>
                <w:kern w:val="0"/>
                <w:sz w:val="21"/>
                <w:szCs w:val="21"/>
                <w:highlight w:val="none"/>
                <w:lang w:val="en-US" w:eastAsia="zh-CN"/>
              </w:rPr>
              <w:t>控制台1（与控制台2同一品牌）</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0AA61E05">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套</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30D7243A">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FC93A93">
            <w:pPr>
              <w:widowControl/>
              <w:jc w:val="center"/>
              <w:rPr>
                <w:rFonts w:hint="default" w:ascii="宋体" w:hAnsi="宋体" w:cs="宋体"/>
                <w:kern w:val="0"/>
                <w:sz w:val="21"/>
                <w:szCs w:val="21"/>
                <w:highlight w:val="none"/>
                <w:lang w:val="en-US" w:eastAsia="zh-CN"/>
              </w:rPr>
            </w:pPr>
          </w:p>
        </w:tc>
      </w:tr>
      <w:tr w14:paraId="52652F33">
        <w:tblPrEx>
          <w:tblCellMar>
            <w:top w:w="0" w:type="dxa"/>
            <w:left w:w="108" w:type="dxa"/>
            <w:bottom w:w="0" w:type="dxa"/>
            <w:right w:w="108" w:type="dxa"/>
          </w:tblCellMar>
        </w:tblPrEx>
        <w:trPr>
          <w:trHeight w:val="555" w:hRule="atLeast"/>
        </w:trPr>
        <w:tc>
          <w:tcPr>
            <w:tcW w:w="94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0829AAB">
            <w:pPr>
              <w:keepNext w:val="0"/>
              <w:keepLines w:val="0"/>
              <w:widowControl/>
              <w:suppressLineNumbers w:val="0"/>
              <w:jc w:val="center"/>
              <w:textAlignment w:val="center"/>
              <w:rPr>
                <w:rFonts w:hint="eastAsia" w:ascii="宋体" w:hAnsi="宋体" w:eastAsia="宋体" w:cs="宋体"/>
                <w:kern w:val="0"/>
                <w:sz w:val="21"/>
                <w:szCs w:val="21"/>
                <w:highlight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19</w:t>
            </w:r>
          </w:p>
        </w:tc>
        <w:tc>
          <w:tcPr>
            <w:tcW w:w="2828" w:type="dxa"/>
            <w:tcBorders>
              <w:top w:val="single" w:color="auto" w:sz="4" w:space="0"/>
              <w:left w:val="single" w:color="auto" w:sz="4" w:space="0"/>
              <w:bottom w:val="single" w:color="auto" w:sz="4" w:space="0"/>
              <w:right w:val="single" w:color="auto" w:sz="4" w:space="0"/>
            </w:tcBorders>
            <w:noWrap w:val="0"/>
            <w:vAlign w:val="center"/>
          </w:tcPr>
          <w:p w14:paraId="4E8A133A">
            <w:pPr>
              <w:widowControl/>
              <w:jc w:val="left"/>
              <w:rPr>
                <w:rFonts w:hint="eastAsia" w:ascii="宋体" w:hAnsi="宋体" w:cs="宋体"/>
                <w:kern w:val="0"/>
                <w:sz w:val="21"/>
                <w:szCs w:val="21"/>
                <w:highlight w:val="none"/>
              </w:rPr>
            </w:pPr>
            <w:r>
              <w:rPr>
                <w:rFonts w:hint="eastAsia" w:ascii="宋体" w:hAnsi="宋体" w:cs="宋体"/>
                <w:kern w:val="0"/>
                <w:sz w:val="21"/>
                <w:szCs w:val="21"/>
                <w:highlight w:val="none"/>
                <w:lang w:val="en-US" w:eastAsia="zh-CN"/>
              </w:rPr>
              <w:t>控制台2</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0860DAE2">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套</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3A05B3D0">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6508FDDD">
            <w:pPr>
              <w:widowControl/>
              <w:jc w:val="center"/>
              <w:rPr>
                <w:rFonts w:hint="eastAsia" w:ascii="宋体" w:hAnsi="宋体" w:cs="宋体"/>
                <w:kern w:val="0"/>
                <w:sz w:val="21"/>
                <w:szCs w:val="21"/>
                <w:highlight w:val="none"/>
                <w:lang w:val="en-US" w:eastAsia="zh-CN"/>
              </w:rPr>
            </w:pPr>
          </w:p>
        </w:tc>
      </w:tr>
      <w:tr w14:paraId="160DF388">
        <w:tblPrEx>
          <w:tblCellMar>
            <w:top w:w="0" w:type="dxa"/>
            <w:left w:w="108" w:type="dxa"/>
            <w:bottom w:w="0" w:type="dxa"/>
            <w:right w:w="108" w:type="dxa"/>
          </w:tblCellMar>
        </w:tblPrEx>
        <w:trPr>
          <w:trHeight w:val="555" w:hRule="atLeast"/>
        </w:trPr>
        <w:tc>
          <w:tcPr>
            <w:tcW w:w="94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82263A">
            <w:pPr>
              <w:keepNext w:val="0"/>
              <w:keepLines w:val="0"/>
              <w:widowControl/>
              <w:suppressLineNumbers w:val="0"/>
              <w:jc w:val="center"/>
              <w:textAlignment w:val="center"/>
              <w:rPr>
                <w:rFonts w:hint="eastAsia" w:ascii="宋体" w:hAnsi="宋体" w:eastAsia="宋体" w:cs="宋体"/>
                <w:kern w:val="0"/>
                <w:sz w:val="21"/>
                <w:szCs w:val="21"/>
                <w:highlight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20</w:t>
            </w:r>
          </w:p>
        </w:tc>
        <w:tc>
          <w:tcPr>
            <w:tcW w:w="2828" w:type="dxa"/>
            <w:tcBorders>
              <w:top w:val="single" w:color="auto" w:sz="4" w:space="0"/>
              <w:left w:val="single" w:color="auto" w:sz="4" w:space="0"/>
              <w:bottom w:val="single" w:color="auto" w:sz="4" w:space="0"/>
              <w:right w:val="single" w:color="auto" w:sz="4" w:space="0"/>
            </w:tcBorders>
            <w:noWrap w:val="0"/>
            <w:vAlign w:val="center"/>
          </w:tcPr>
          <w:p w14:paraId="3BE2376D">
            <w:pPr>
              <w:widowControl/>
              <w:jc w:val="left"/>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双层4显示器支架</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6CF76896">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套</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7B733CAD">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4</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2A9BE0CA">
            <w:pPr>
              <w:widowControl/>
              <w:jc w:val="center"/>
              <w:rPr>
                <w:rFonts w:hint="eastAsia" w:ascii="宋体" w:hAnsi="宋体" w:cs="宋体"/>
                <w:kern w:val="0"/>
                <w:sz w:val="21"/>
                <w:szCs w:val="21"/>
                <w:highlight w:val="none"/>
                <w:lang w:val="en-US" w:eastAsia="zh-CN"/>
              </w:rPr>
            </w:pPr>
          </w:p>
        </w:tc>
      </w:tr>
      <w:tr w14:paraId="6F28E11A">
        <w:tblPrEx>
          <w:tblCellMar>
            <w:top w:w="0" w:type="dxa"/>
            <w:left w:w="108" w:type="dxa"/>
            <w:bottom w:w="0" w:type="dxa"/>
            <w:right w:w="108" w:type="dxa"/>
          </w:tblCellMar>
        </w:tblPrEx>
        <w:trPr>
          <w:trHeight w:val="555" w:hRule="atLeast"/>
        </w:trPr>
        <w:tc>
          <w:tcPr>
            <w:tcW w:w="94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D0F0AE8">
            <w:pPr>
              <w:keepNext w:val="0"/>
              <w:keepLines w:val="0"/>
              <w:widowControl/>
              <w:suppressLineNumbers w:val="0"/>
              <w:jc w:val="center"/>
              <w:textAlignment w:val="center"/>
              <w:rPr>
                <w:rFonts w:hint="eastAsia" w:ascii="宋体" w:hAnsi="宋体" w:eastAsia="宋体" w:cs="宋体"/>
                <w:kern w:val="0"/>
                <w:sz w:val="21"/>
                <w:szCs w:val="21"/>
                <w:highlight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21</w:t>
            </w:r>
          </w:p>
        </w:tc>
        <w:tc>
          <w:tcPr>
            <w:tcW w:w="2828" w:type="dxa"/>
            <w:tcBorders>
              <w:top w:val="single" w:color="auto" w:sz="4" w:space="0"/>
              <w:left w:val="single" w:color="auto" w:sz="4" w:space="0"/>
              <w:bottom w:val="single" w:color="auto" w:sz="4" w:space="0"/>
              <w:right w:val="single" w:color="auto" w:sz="4" w:space="0"/>
            </w:tcBorders>
            <w:noWrap w:val="0"/>
            <w:vAlign w:val="center"/>
          </w:tcPr>
          <w:p w14:paraId="4B1CE969">
            <w:pPr>
              <w:widowControl/>
              <w:jc w:val="left"/>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显示器支架</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108EE4DD">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套</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651D2F29">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6</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6C871F8">
            <w:pPr>
              <w:widowControl/>
              <w:jc w:val="center"/>
              <w:rPr>
                <w:rFonts w:hint="eastAsia" w:ascii="宋体" w:hAnsi="宋体" w:cs="宋体"/>
                <w:kern w:val="0"/>
                <w:sz w:val="21"/>
                <w:szCs w:val="21"/>
                <w:highlight w:val="none"/>
                <w:lang w:val="en-US" w:eastAsia="zh-CN"/>
              </w:rPr>
            </w:pPr>
          </w:p>
        </w:tc>
      </w:tr>
      <w:tr w14:paraId="4A4934A5">
        <w:tblPrEx>
          <w:tblCellMar>
            <w:top w:w="0" w:type="dxa"/>
            <w:left w:w="108" w:type="dxa"/>
            <w:bottom w:w="0" w:type="dxa"/>
            <w:right w:w="108" w:type="dxa"/>
          </w:tblCellMar>
        </w:tblPrEx>
        <w:trPr>
          <w:trHeight w:val="555" w:hRule="atLeast"/>
        </w:trPr>
        <w:tc>
          <w:tcPr>
            <w:tcW w:w="94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58BCD24">
            <w:pPr>
              <w:keepNext w:val="0"/>
              <w:keepLines w:val="0"/>
              <w:widowControl/>
              <w:suppressLineNumbers w:val="0"/>
              <w:jc w:val="center"/>
              <w:textAlignment w:val="center"/>
              <w:rPr>
                <w:rFonts w:hint="eastAsia" w:ascii="宋体" w:hAnsi="宋体" w:eastAsia="宋体" w:cs="宋体"/>
                <w:kern w:val="0"/>
                <w:sz w:val="21"/>
                <w:szCs w:val="21"/>
                <w:highlight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22</w:t>
            </w:r>
          </w:p>
        </w:tc>
        <w:tc>
          <w:tcPr>
            <w:tcW w:w="2828" w:type="dxa"/>
            <w:tcBorders>
              <w:top w:val="single" w:color="auto" w:sz="4" w:space="0"/>
              <w:left w:val="single" w:color="auto" w:sz="4" w:space="0"/>
              <w:bottom w:val="single" w:color="auto" w:sz="4" w:space="0"/>
              <w:right w:val="single" w:color="auto" w:sz="4" w:space="0"/>
            </w:tcBorders>
            <w:noWrap w:val="0"/>
            <w:vAlign w:val="center"/>
          </w:tcPr>
          <w:p w14:paraId="40E181F3">
            <w:pPr>
              <w:widowControl/>
              <w:jc w:val="left"/>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调度椅</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7D636754">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把</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5BFE98A6">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4</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6A8B6D2B">
            <w:pPr>
              <w:widowControl/>
              <w:jc w:val="center"/>
              <w:rPr>
                <w:rFonts w:hint="eastAsia" w:ascii="宋体" w:hAnsi="宋体" w:cs="宋体"/>
                <w:kern w:val="0"/>
                <w:sz w:val="21"/>
                <w:szCs w:val="21"/>
                <w:highlight w:val="none"/>
                <w:lang w:val="en-US" w:eastAsia="zh-CN"/>
              </w:rPr>
            </w:pPr>
          </w:p>
        </w:tc>
      </w:tr>
      <w:tr w14:paraId="3FAF6617">
        <w:tblPrEx>
          <w:tblCellMar>
            <w:top w:w="0" w:type="dxa"/>
            <w:left w:w="108" w:type="dxa"/>
            <w:bottom w:w="0" w:type="dxa"/>
            <w:right w:w="108" w:type="dxa"/>
          </w:tblCellMar>
        </w:tblPrEx>
        <w:trPr>
          <w:trHeight w:val="555" w:hRule="atLeast"/>
        </w:trPr>
        <w:tc>
          <w:tcPr>
            <w:tcW w:w="94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23B0713">
            <w:pPr>
              <w:keepNext w:val="0"/>
              <w:keepLines w:val="0"/>
              <w:widowControl/>
              <w:suppressLineNumbers w:val="0"/>
              <w:jc w:val="center"/>
              <w:textAlignment w:val="center"/>
              <w:rPr>
                <w:rFonts w:hint="eastAsia" w:ascii="宋体" w:hAnsi="宋体" w:eastAsia="宋体" w:cs="宋体"/>
                <w:kern w:val="0"/>
                <w:sz w:val="21"/>
                <w:szCs w:val="21"/>
                <w:highlight w:val="yellow"/>
                <w:lang w:val="en-US" w:eastAsia="zh-CN" w:bidi="ar-SA"/>
              </w:rPr>
            </w:pPr>
            <w:r>
              <w:rPr>
                <w:rFonts w:hint="eastAsia" w:ascii="宋体" w:hAnsi="宋体" w:eastAsia="宋体" w:cs="宋体"/>
                <w:i w:val="0"/>
                <w:iCs w:val="0"/>
                <w:color w:val="000000"/>
                <w:kern w:val="0"/>
                <w:sz w:val="21"/>
                <w:szCs w:val="21"/>
                <w:u w:val="none"/>
                <w:lang w:val="en-US" w:eastAsia="zh-CN" w:bidi="ar"/>
              </w:rPr>
              <w:t>23</w:t>
            </w:r>
          </w:p>
        </w:tc>
        <w:tc>
          <w:tcPr>
            <w:tcW w:w="2828" w:type="dxa"/>
            <w:tcBorders>
              <w:top w:val="single" w:color="auto" w:sz="4" w:space="0"/>
              <w:left w:val="single" w:color="auto" w:sz="4" w:space="0"/>
              <w:bottom w:val="single" w:color="auto" w:sz="4" w:space="0"/>
              <w:right w:val="single" w:color="auto" w:sz="4" w:space="0"/>
            </w:tcBorders>
            <w:noWrap w:val="0"/>
            <w:vAlign w:val="center"/>
          </w:tcPr>
          <w:p w14:paraId="3F93CBA0">
            <w:pPr>
              <w:widowControl/>
              <w:jc w:val="left"/>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滑屏器</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3435B1D2">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套</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3A4BC69E">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2</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9FA28D7">
            <w:pPr>
              <w:widowControl/>
              <w:jc w:val="center"/>
              <w:rPr>
                <w:rFonts w:hint="eastAsia" w:ascii="宋体" w:hAnsi="宋体" w:cs="宋体"/>
                <w:kern w:val="0"/>
                <w:sz w:val="21"/>
                <w:szCs w:val="21"/>
                <w:highlight w:val="none"/>
                <w:lang w:val="en-US" w:eastAsia="zh-CN"/>
              </w:rPr>
            </w:pPr>
          </w:p>
        </w:tc>
      </w:tr>
      <w:tr w14:paraId="11F50F2A">
        <w:tblPrEx>
          <w:tblCellMar>
            <w:top w:w="0" w:type="dxa"/>
            <w:left w:w="108" w:type="dxa"/>
            <w:bottom w:w="0" w:type="dxa"/>
            <w:right w:w="108" w:type="dxa"/>
          </w:tblCellMar>
        </w:tblPrEx>
        <w:trPr>
          <w:trHeight w:val="555" w:hRule="atLeast"/>
        </w:trPr>
        <w:tc>
          <w:tcPr>
            <w:tcW w:w="94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3BE015B">
            <w:pPr>
              <w:keepNext w:val="0"/>
              <w:keepLines w:val="0"/>
              <w:widowControl/>
              <w:suppressLineNumbers w:val="0"/>
              <w:jc w:val="center"/>
              <w:textAlignment w:val="center"/>
              <w:rPr>
                <w:rFonts w:hint="default" w:ascii="宋体" w:hAnsi="宋体" w:eastAsia="宋体" w:cs="宋体"/>
                <w:kern w:val="0"/>
                <w:sz w:val="21"/>
                <w:szCs w:val="21"/>
                <w:highlight w:val="yellow"/>
                <w:lang w:val="en-US" w:eastAsia="zh-CN" w:bidi="ar-SA"/>
              </w:rPr>
            </w:pPr>
            <w:r>
              <w:rPr>
                <w:rFonts w:hint="eastAsia" w:ascii="宋体" w:hAnsi="宋体" w:cs="宋体"/>
                <w:kern w:val="0"/>
                <w:sz w:val="21"/>
                <w:szCs w:val="21"/>
                <w:highlight w:val="none"/>
                <w:lang w:val="en-US" w:eastAsia="zh-CN" w:bidi="ar-SA"/>
              </w:rPr>
              <w:t>23</w:t>
            </w:r>
          </w:p>
        </w:tc>
        <w:tc>
          <w:tcPr>
            <w:tcW w:w="2828" w:type="dxa"/>
            <w:tcBorders>
              <w:top w:val="single" w:color="auto" w:sz="4" w:space="0"/>
              <w:left w:val="single" w:color="auto" w:sz="4" w:space="0"/>
              <w:bottom w:val="single" w:color="auto" w:sz="4" w:space="0"/>
              <w:right w:val="single" w:color="auto" w:sz="4" w:space="0"/>
            </w:tcBorders>
            <w:noWrap w:val="0"/>
            <w:vAlign w:val="center"/>
          </w:tcPr>
          <w:p w14:paraId="6DCC835B">
            <w:pPr>
              <w:widowControl/>
              <w:jc w:val="left"/>
              <w:rPr>
                <w:rFonts w:hint="default"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旧中控台的拆除及处理、旧模拟屏的拆除并搬运至指定位置、系统迁移、新设备的安装调试、电缆的铺设、服务器加固等费用</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4C380FEF">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项</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1D26D6AC">
            <w:pPr>
              <w:widowControl/>
              <w:jc w:val="center"/>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1</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456372B">
            <w:pPr>
              <w:widowControl/>
              <w:jc w:val="center"/>
              <w:rPr>
                <w:rFonts w:hint="default" w:ascii="宋体" w:hAnsi="宋体" w:cs="宋体"/>
                <w:kern w:val="0"/>
                <w:sz w:val="21"/>
                <w:szCs w:val="21"/>
                <w:highlight w:val="none"/>
                <w:lang w:val="en-US" w:eastAsia="zh-CN"/>
              </w:rPr>
            </w:pPr>
          </w:p>
        </w:tc>
      </w:tr>
    </w:tbl>
    <w:p w14:paraId="48F76418">
      <w:pPr>
        <w:pStyle w:val="20"/>
        <w:widowControl/>
        <w:autoSpaceDE w:val="0"/>
        <w:autoSpaceDN w:val="0"/>
        <w:snapToGrid w:val="0"/>
        <w:spacing w:line="360" w:lineRule="auto"/>
        <w:textAlignment w:val="bottom"/>
        <w:rPr>
          <w:rFonts w:hint="eastAsia"/>
          <w:b/>
        </w:rPr>
      </w:pPr>
      <w:r>
        <w:rPr>
          <w:rFonts w:hint="eastAsia"/>
          <w:b/>
        </w:rPr>
        <w:t>注：投标人提供的设备及安装材料应满足</w:t>
      </w:r>
      <w:r>
        <w:rPr>
          <w:rFonts w:hint="eastAsia"/>
          <w:b/>
          <w:lang w:eastAsia="zh-CN"/>
        </w:rPr>
        <w:t xml:space="preserve"> 项目</w:t>
      </w:r>
      <w:r>
        <w:rPr>
          <w:rFonts w:hint="eastAsia"/>
          <w:b/>
        </w:rPr>
        <w:t>实际需要，特别是电源电缆、控制电缆、通讯电缆、光缆等提供的长度应满足</w:t>
      </w:r>
      <w:r>
        <w:rPr>
          <w:rFonts w:hint="eastAsia"/>
          <w:b/>
          <w:lang w:eastAsia="zh-CN"/>
        </w:rPr>
        <w:t xml:space="preserve"> 项目</w:t>
      </w:r>
      <w:r>
        <w:rPr>
          <w:rFonts w:hint="eastAsia"/>
          <w:b/>
        </w:rPr>
        <w:t>实际需要，若项目及数量不够应在执行合同中无偿补足。</w:t>
      </w:r>
      <w:bookmarkStart w:id="51" w:name="_Toc20579"/>
      <w:bookmarkStart w:id="52" w:name="_Toc2260"/>
      <w:bookmarkStart w:id="53" w:name="_Toc203235824"/>
      <w:bookmarkStart w:id="54" w:name="_Toc203236132"/>
      <w:bookmarkStart w:id="55" w:name="_Toc173689307"/>
      <w:bookmarkStart w:id="56" w:name="_Toc285445303"/>
    </w:p>
    <w:p w14:paraId="340250D0">
      <w:pPr>
        <w:rPr>
          <w:rFonts w:hint="eastAsia"/>
          <w:lang w:val="en-US" w:eastAsia="zh-CN"/>
        </w:rPr>
      </w:pPr>
    </w:p>
    <w:p w14:paraId="261A1AC2">
      <w:pPr>
        <w:rPr>
          <w:rFonts w:hint="eastAsia"/>
          <w:lang w:val="en-US" w:eastAsia="zh-CN"/>
        </w:rPr>
      </w:pPr>
    </w:p>
    <w:p w14:paraId="3B6F5158">
      <w:pPr>
        <w:rPr>
          <w:rFonts w:hint="eastAsia"/>
          <w:lang w:val="en-US" w:eastAsia="zh-CN"/>
        </w:rPr>
      </w:pPr>
    </w:p>
    <w:p w14:paraId="13F29BD1">
      <w:pPr>
        <w:rPr>
          <w:rFonts w:hint="eastAsia"/>
          <w:lang w:val="en-US" w:eastAsia="zh-CN"/>
        </w:rPr>
      </w:pPr>
    </w:p>
    <w:p w14:paraId="2E83AA36">
      <w:pPr>
        <w:rPr>
          <w:rFonts w:hint="eastAsia"/>
          <w:lang w:val="en-US" w:eastAsia="zh-CN"/>
        </w:rPr>
      </w:pPr>
    </w:p>
    <w:p w14:paraId="32B52761">
      <w:pPr>
        <w:rPr>
          <w:rFonts w:hint="eastAsia"/>
          <w:lang w:val="en-US" w:eastAsia="zh-CN"/>
        </w:rPr>
      </w:pPr>
    </w:p>
    <w:p w14:paraId="3929EF0D">
      <w:pPr>
        <w:rPr>
          <w:rFonts w:hint="eastAsia"/>
          <w:lang w:val="en-US" w:eastAsia="zh-CN"/>
        </w:rPr>
      </w:pPr>
    </w:p>
    <w:p w14:paraId="3CB6788E">
      <w:pPr>
        <w:rPr>
          <w:rFonts w:hint="eastAsia"/>
          <w:lang w:val="en-US" w:eastAsia="zh-CN"/>
        </w:rPr>
      </w:pPr>
    </w:p>
    <w:p w14:paraId="21CA305B">
      <w:pPr>
        <w:rPr>
          <w:rFonts w:hint="eastAsia"/>
          <w:lang w:val="en-US" w:eastAsia="zh-CN"/>
        </w:rPr>
      </w:pPr>
    </w:p>
    <w:p w14:paraId="3666B111">
      <w:pPr>
        <w:rPr>
          <w:rFonts w:hint="eastAsia"/>
          <w:lang w:val="en-US" w:eastAsia="zh-CN"/>
        </w:rPr>
      </w:pPr>
    </w:p>
    <w:p w14:paraId="1990C693">
      <w:pPr>
        <w:rPr>
          <w:rFonts w:hint="eastAsia"/>
          <w:lang w:val="en-US" w:eastAsia="zh-CN"/>
        </w:rPr>
      </w:pPr>
    </w:p>
    <w:p w14:paraId="7F422EEE">
      <w:pPr>
        <w:pStyle w:val="2"/>
        <w:rPr>
          <w:rFonts w:hint="eastAsia" w:ascii="宋体" w:eastAsia="宋体" w:cs="宋体"/>
          <w:lang w:val="en-US" w:eastAsia="zh-CN"/>
        </w:rPr>
      </w:pPr>
      <w:r>
        <w:rPr>
          <w:rFonts w:hint="eastAsia" w:ascii="宋体" w:eastAsia="宋体" w:cs="宋体"/>
          <w:lang w:val="en-US" w:eastAsia="zh-CN"/>
        </w:rPr>
        <w:t xml:space="preserve">附件3  </w:t>
      </w:r>
      <w:bookmarkEnd w:id="51"/>
      <w:bookmarkEnd w:id="52"/>
      <w:r>
        <w:rPr>
          <w:rFonts w:hint="eastAsia" w:ascii="宋体" w:eastAsia="宋体" w:cs="宋体"/>
          <w:lang w:val="en-US" w:eastAsia="zh-CN"/>
        </w:rPr>
        <w:t>技术资料及交付进度</w:t>
      </w:r>
    </w:p>
    <w:p w14:paraId="027C2669">
      <w:pPr>
        <w:pStyle w:val="19"/>
        <w:numPr>
          <w:ilvl w:val="0"/>
          <w:numId w:val="0"/>
        </w:numPr>
        <w:ind w:leftChars="0"/>
        <w:outlineLvl w:val="1"/>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 xml:space="preserve"> </w:t>
      </w:r>
      <w:bookmarkStart w:id="57" w:name="_Toc31418"/>
      <w:r>
        <w:rPr>
          <w:rFonts w:hint="eastAsia" w:ascii="宋体" w:hAnsi="宋体" w:eastAsia="宋体" w:cs="宋体"/>
          <w:sz w:val="24"/>
          <w:szCs w:val="24"/>
          <w:highlight w:val="none"/>
        </w:rPr>
        <w:t>一般要求</w:t>
      </w:r>
      <w:bookmarkEnd w:id="53"/>
      <w:bookmarkEnd w:id="54"/>
      <w:bookmarkEnd w:id="55"/>
      <w:bookmarkEnd w:id="56"/>
      <w:bookmarkEnd w:id="57"/>
    </w:p>
    <w:p w14:paraId="328A8AD0">
      <w:pPr>
        <w:numPr>
          <w:ilvl w:val="0"/>
          <w:numId w:val="0"/>
        </w:numPr>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1.1</w:t>
      </w:r>
      <w:r>
        <w:rPr>
          <w:rFonts w:hint="eastAsia" w:ascii="宋体" w:hAnsi="宋体" w:eastAsia="宋体" w:cs="宋体"/>
          <w:sz w:val="24"/>
          <w:szCs w:val="24"/>
          <w:highlight w:val="none"/>
        </w:rPr>
        <w:t xml:space="preserve"> 投标人提供的资料应使用国家法定单位制 (语言为中文) ，进口部件的外文图纸及文件应由投标人免费翻译成中文。图纸资料除提供书面文件外还应提供电子文件。图纸应为CAD格式，文本文件应为Word/Excel格式。</w:t>
      </w:r>
    </w:p>
    <w:p w14:paraId="70ED5AD3">
      <w:pPr>
        <w:numPr>
          <w:ilvl w:val="0"/>
          <w:numId w:val="0"/>
        </w:numPr>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 xml:space="preserve"> 资料的组织结构清晰、逻辑性强。资料内容正确、准确、一致、清晰完整，满足</w:t>
      </w:r>
      <w:r>
        <w:rPr>
          <w:rFonts w:hint="eastAsia" w:ascii="宋体" w:hAnsi="宋体" w:cs="宋体"/>
          <w:sz w:val="24"/>
          <w:szCs w:val="24"/>
          <w:highlight w:val="none"/>
          <w:lang w:eastAsia="zh-CN"/>
        </w:rPr>
        <w:t xml:space="preserve"> 项目</w:t>
      </w:r>
      <w:r>
        <w:rPr>
          <w:rFonts w:hint="eastAsia" w:ascii="宋体" w:hAnsi="宋体" w:eastAsia="宋体" w:cs="宋体"/>
          <w:sz w:val="24"/>
          <w:szCs w:val="24"/>
          <w:highlight w:val="none"/>
        </w:rPr>
        <w:t>要求。</w:t>
      </w:r>
    </w:p>
    <w:p w14:paraId="60274C05">
      <w:pPr>
        <w:numPr>
          <w:ilvl w:val="0"/>
          <w:numId w:val="0"/>
        </w:numPr>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1.3</w:t>
      </w:r>
      <w:r>
        <w:rPr>
          <w:rFonts w:hint="eastAsia" w:ascii="宋体" w:hAnsi="宋体" w:eastAsia="宋体" w:cs="宋体"/>
          <w:sz w:val="24"/>
          <w:szCs w:val="24"/>
          <w:highlight w:val="none"/>
        </w:rPr>
        <w:t xml:space="preserve"> 投标人资料的提交应及时、充分，正确，满足</w:t>
      </w:r>
      <w:r>
        <w:rPr>
          <w:rFonts w:hint="eastAsia" w:ascii="宋体" w:hAnsi="宋体" w:cs="宋体"/>
          <w:sz w:val="24"/>
          <w:szCs w:val="24"/>
          <w:highlight w:val="none"/>
          <w:lang w:eastAsia="zh-CN"/>
        </w:rPr>
        <w:t xml:space="preserve"> 项目</w:t>
      </w:r>
      <w:r>
        <w:rPr>
          <w:rFonts w:hint="eastAsia" w:ascii="宋体" w:hAnsi="宋体" w:eastAsia="宋体" w:cs="宋体"/>
          <w:sz w:val="24"/>
          <w:szCs w:val="24"/>
          <w:highlight w:val="none"/>
        </w:rPr>
        <w:t xml:space="preserve">进度要求。在合同签订后 </w:t>
      </w:r>
      <w:r>
        <w:rPr>
          <w:rFonts w:hint="eastAsia" w:ascii="宋体" w:hAnsi="宋体" w:eastAsia="宋体" w:cs="宋体"/>
          <w:i/>
          <w:iCs/>
          <w:sz w:val="24"/>
          <w:szCs w:val="24"/>
          <w:highlight w:val="none"/>
          <w:u w:val="single"/>
        </w:rPr>
        <w:t>5</w:t>
      </w:r>
      <w:r>
        <w:rPr>
          <w:rFonts w:hint="eastAsia" w:ascii="宋体" w:hAnsi="宋体" w:eastAsia="宋体" w:cs="宋体"/>
          <w:sz w:val="24"/>
          <w:szCs w:val="24"/>
          <w:highlight w:val="none"/>
        </w:rPr>
        <w:t xml:space="preserve"> 天内给出配合</w:t>
      </w:r>
      <w:r>
        <w:rPr>
          <w:rFonts w:hint="eastAsia" w:ascii="宋体" w:hAnsi="宋体" w:cs="宋体"/>
          <w:sz w:val="24"/>
          <w:szCs w:val="24"/>
          <w:highlight w:val="none"/>
          <w:lang w:eastAsia="zh-CN"/>
        </w:rPr>
        <w:t xml:space="preserve"> 项目</w:t>
      </w:r>
      <w:r>
        <w:rPr>
          <w:rFonts w:hint="eastAsia" w:ascii="宋体" w:hAnsi="宋体" w:eastAsia="宋体" w:cs="宋体"/>
          <w:sz w:val="24"/>
          <w:szCs w:val="24"/>
          <w:highlight w:val="none"/>
        </w:rPr>
        <w:t>设计的全部技术资料和交付进度清单，并经招标人确认。</w:t>
      </w:r>
    </w:p>
    <w:p w14:paraId="118C705B">
      <w:pPr>
        <w:numPr>
          <w:ilvl w:val="0"/>
          <w:numId w:val="0"/>
        </w:numPr>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1.4</w:t>
      </w:r>
      <w:r>
        <w:rPr>
          <w:rFonts w:hint="eastAsia" w:ascii="宋体" w:hAnsi="宋体" w:eastAsia="宋体" w:cs="宋体"/>
          <w:sz w:val="24"/>
          <w:szCs w:val="24"/>
          <w:highlight w:val="none"/>
        </w:rPr>
        <w:t xml:space="preserve"> 投标人提供的技术资料分为投标阶段，配合设计阶段，施工调试试运、性能试验验收和运行维护等</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个方面。投标人须满足以上</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个方面的具体要求。</w:t>
      </w:r>
    </w:p>
    <w:p w14:paraId="0C869A51">
      <w:pPr>
        <w:numPr>
          <w:ilvl w:val="0"/>
          <w:numId w:val="0"/>
        </w:numPr>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 对于其它没有列入合同技术资料清单，却是</w:t>
      </w:r>
      <w:r>
        <w:rPr>
          <w:rFonts w:hint="eastAsia" w:ascii="宋体" w:hAnsi="宋体" w:cs="宋体"/>
          <w:sz w:val="24"/>
          <w:szCs w:val="24"/>
          <w:highlight w:val="none"/>
          <w:lang w:eastAsia="zh-CN"/>
        </w:rPr>
        <w:t>项目</w:t>
      </w:r>
      <w:r>
        <w:rPr>
          <w:rFonts w:hint="eastAsia" w:ascii="宋体" w:hAnsi="宋体" w:eastAsia="宋体" w:cs="宋体"/>
          <w:sz w:val="24"/>
          <w:szCs w:val="24"/>
          <w:highlight w:val="none"/>
        </w:rPr>
        <w:t>所必需文件和资料，一经发现，投标人应及时免费提供。</w:t>
      </w:r>
    </w:p>
    <w:p w14:paraId="35E49EC6">
      <w:pPr>
        <w:numPr>
          <w:ilvl w:val="0"/>
          <w:numId w:val="0"/>
        </w:numPr>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1.6</w:t>
      </w:r>
      <w:r>
        <w:rPr>
          <w:rFonts w:hint="eastAsia" w:ascii="宋体" w:hAnsi="宋体" w:eastAsia="宋体" w:cs="宋体"/>
          <w:sz w:val="24"/>
          <w:szCs w:val="24"/>
          <w:highlight w:val="none"/>
        </w:rPr>
        <w:t xml:space="preserve"> 招标人要及时提供与合同设备设计制造有关的资料。</w:t>
      </w:r>
    </w:p>
    <w:p w14:paraId="23F0AF7D">
      <w:pPr>
        <w:numPr>
          <w:ilvl w:val="0"/>
          <w:numId w:val="0"/>
        </w:numPr>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1.7</w:t>
      </w:r>
      <w:r>
        <w:rPr>
          <w:rFonts w:hint="eastAsia" w:ascii="宋体" w:hAnsi="宋体" w:eastAsia="宋体" w:cs="宋体"/>
          <w:sz w:val="24"/>
          <w:szCs w:val="24"/>
          <w:highlight w:val="none"/>
        </w:rPr>
        <w:t xml:space="preserve"> 投标人提供的与</w:t>
      </w:r>
      <w:r>
        <w:rPr>
          <w:rFonts w:hint="eastAsia" w:ascii="宋体" w:hAnsi="宋体" w:cs="宋体"/>
          <w:sz w:val="24"/>
          <w:szCs w:val="24"/>
          <w:highlight w:val="none"/>
          <w:lang w:val="en-US" w:eastAsia="zh-CN"/>
        </w:rPr>
        <w:t xml:space="preserve"> 项目</w:t>
      </w:r>
      <w:r>
        <w:rPr>
          <w:rFonts w:hint="eastAsia" w:ascii="宋体" w:hAnsi="宋体" w:eastAsia="宋体" w:cs="宋体"/>
          <w:sz w:val="24"/>
          <w:szCs w:val="24"/>
          <w:highlight w:val="none"/>
        </w:rPr>
        <w:t>设计、施工、安装、调试、验收等有关的技术资料，</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套纸质文件，电子文件</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套。</w:t>
      </w:r>
    </w:p>
    <w:p w14:paraId="3481BFAB">
      <w:pPr>
        <w:numPr>
          <w:ilvl w:val="0"/>
          <w:numId w:val="0"/>
        </w:numPr>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1.8</w:t>
      </w:r>
      <w:r>
        <w:rPr>
          <w:rFonts w:hint="eastAsia" w:ascii="宋体" w:hAnsi="宋体" w:eastAsia="宋体" w:cs="宋体"/>
          <w:sz w:val="24"/>
          <w:szCs w:val="24"/>
          <w:highlight w:val="none"/>
        </w:rPr>
        <w:t xml:space="preserve"> 设备安装调试完毕后，投标人应提供</w:t>
      </w:r>
      <w:r>
        <w:rPr>
          <w:rFonts w:hint="eastAsia" w:ascii="宋体" w:hAnsi="宋体" w:eastAsia="宋体" w:cs="宋体"/>
          <w:i/>
          <w:iCs/>
          <w:sz w:val="24"/>
          <w:szCs w:val="24"/>
          <w:highlight w:val="none"/>
          <w:u w:val="single"/>
          <w:lang w:val="en-US" w:eastAsia="zh-CN"/>
        </w:rPr>
        <w:t>1</w:t>
      </w:r>
      <w:r>
        <w:rPr>
          <w:rFonts w:hint="eastAsia" w:ascii="宋体" w:hAnsi="宋体" w:eastAsia="宋体" w:cs="宋体"/>
          <w:sz w:val="24"/>
          <w:szCs w:val="24"/>
          <w:highlight w:val="none"/>
        </w:rPr>
        <w:t>套完整的设备竣工图，另加</w:t>
      </w:r>
      <w:r>
        <w:rPr>
          <w:rFonts w:hint="eastAsia" w:ascii="宋体" w:hAnsi="宋体" w:eastAsia="宋体" w:cs="宋体"/>
          <w:i/>
          <w:iCs/>
          <w:sz w:val="24"/>
          <w:szCs w:val="24"/>
          <w:highlight w:val="none"/>
          <w:u w:val="single"/>
          <w:lang w:val="en-US" w:eastAsia="zh-CN"/>
        </w:rPr>
        <w:t>1</w:t>
      </w:r>
      <w:r>
        <w:rPr>
          <w:rFonts w:hint="eastAsia" w:ascii="宋体" w:hAnsi="宋体" w:eastAsia="宋体" w:cs="宋体"/>
          <w:sz w:val="24"/>
          <w:szCs w:val="24"/>
          <w:highlight w:val="none"/>
        </w:rPr>
        <w:t>套电子版。</w:t>
      </w:r>
    </w:p>
    <w:p w14:paraId="21582161">
      <w:pPr>
        <w:numPr>
          <w:ilvl w:val="0"/>
          <w:numId w:val="0"/>
        </w:numPr>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1.9</w:t>
      </w:r>
      <w:r>
        <w:rPr>
          <w:rFonts w:hint="eastAsia" w:ascii="宋体" w:hAnsi="宋体" w:eastAsia="宋体" w:cs="宋体"/>
          <w:sz w:val="24"/>
          <w:szCs w:val="24"/>
          <w:highlight w:val="none"/>
        </w:rPr>
        <w:t xml:space="preserve"> 投标人提供运行和维护手册、培训手册</w:t>
      </w:r>
      <w:r>
        <w:rPr>
          <w:rFonts w:hint="eastAsia" w:ascii="宋体" w:hAnsi="宋体" w:eastAsia="宋体" w:cs="宋体"/>
          <w:i/>
          <w:iCs/>
          <w:sz w:val="24"/>
          <w:szCs w:val="24"/>
          <w:highlight w:val="none"/>
          <w:u w:val="single"/>
        </w:rPr>
        <w:t>2</w:t>
      </w:r>
      <w:r>
        <w:rPr>
          <w:rFonts w:hint="eastAsia" w:ascii="宋体" w:hAnsi="宋体" w:eastAsia="宋体" w:cs="宋体"/>
          <w:sz w:val="24"/>
          <w:szCs w:val="24"/>
          <w:highlight w:val="none"/>
        </w:rPr>
        <w:t>套纸质文件，另加</w:t>
      </w:r>
      <w:r>
        <w:rPr>
          <w:rFonts w:hint="eastAsia" w:ascii="宋体" w:hAnsi="宋体" w:eastAsia="宋体" w:cs="宋体"/>
          <w:i/>
          <w:iCs/>
          <w:sz w:val="24"/>
          <w:szCs w:val="24"/>
          <w:highlight w:val="none"/>
          <w:u w:val="single"/>
        </w:rPr>
        <w:t>1</w:t>
      </w:r>
      <w:r>
        <w:rPr>
          <w:rFonts w:hint="eastAsia" w:ascii="宋体" w:hAnsi="宋体" w:eastAsia="宋体" w:cs="宋体"/>
          <w:sz w:val="24"/>
          <w:szCs w:val="24"/>
          <w:highlight w:val="none"/>
        </w:rPr>
        <w:t>套电子版。其它资料（标准规范、质量计划等）提供</w:t>
      </w:r>
      <w:r>
        <w:rPr>
          <w:rFonts w:hint="eastAsia" w:ascii="宋体" w:hAnsi="宋体" w:eastAsia="宋体" w:cs="宋体"/>
          <w:i/>
          <w:iCs/>
          <w:sz w:val="24"/>
          <w:szCs w:val="24"/>
          <w:highlight w:val="none"/>
          <w:u w:val="single"/>
        </w:rPr>
        <w:t>1</w:t>
      </w:r>
      <w:r>
        <w:rPr>
          <w:rFonts w:hint="eastAsia" w:ascii="宋体" w:hAnsi="宋体" w:eastAsia="宋体" w:cs="宋体"/>
          <w:sz w:val="24"/>
          <w:szCs w:val="24"/>
          <w:highlight w:val="none"/>
        </w:rPr>
        <w:t>套。</w:t>
      </w:r>
    </w:p>
    <w:p w14:paraId="1652D455">
      <w:pPr>
        <w:numPr>
          <w:ilvl w:val="0"/>
          <w:numId w:val="0"/>
        </w:numPr>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1.10</w:t>
      </w:r>
      <w:r>
        <w:rPr>
          <w:rFonts w:hint="eastAsia" w:ascii="宋体" w:hAnsi="宋体" w:eastAsia="宋体" w:cs="宋体"/>
          <w:sz w:val="24"/>
          <w:szCs w:val="24"/>
          <w:highlight w:val="none"/>
        </w:rPr>
        <w:t xml:space="preserve"> 投标人提供的图纸应清晰，不得提供缩微复印的图纸。</w:t>
      </w:r>
    </w:p>
    <w:p w14:paraId="3B813B80">
      <w:pPr>
        <w:numPr>
          <w:ilvl w:val="0"/>
          <w:numId w:val="0"/>
        </w:numPr>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1.11</w:t>
      </w:r>
      <w:r>
        <w:rPr>
          <w:rFonts w:hint="eastAsia" w:ascii="宋体" w:hAnsi="宋体" w:eastAsia="宋体" w:cs="宋体"/>
          <w:sz w:val="24"/>
          <w:szCs w:val="24"/>
          <w:highlight w:val="none"/>
        </w:rPr>
        <w:t xml:space="preserve"> 投标人提供的所有资料（包括图纸）均应有本</w:t>
      </w:r>
      <w:r>
        <w:rPr>
          <w:rFonts w:hint="eastAsia" w:ascii="宋体" w:hAnsi="宋体" w:cs="宋体"/>
          <w:sz w:val="24"/>
          <w:szCs w:val="24"/>
          <w:highlight w:val="none"/>
          <w:lang w:eastAsia="zh-CN"/>
        </w:rPr>
        <w:t xml:space="preserve"> 项目</w:t>
      </w:r>
      <w:r>
        <w:rPr>
          <w:rFonts w:hint="eastAsia" w:ascii="宋体" w:hAnsi="宋体" w:eastAsia="宋体" w:cs="宋体"/>
          <w:sz w:val="24"/>
          <w:szCs w:val="24"/>
          <w:highlight w:val="none"/>
        </w:rPr>
        <w:t>专用标识，即盖有“XX</w:t>
      </w:r>
      <w:r>
        <w:rPr>
          <w:rFonts w:hint="eastAsia" w:ascii="宋体" w:hAnsi="宋体" w:cs="宋体"/>
          <w:sz w:val="24"/>
          <w:szCs w:val="24"/>
          <w:highlight w:val="none"/>
          <w:lang w:eastAsia="zh-CN"/>
        </w:rPr>
        <w:t xml:space="preserve"> 项目</w:t>
      </w:r>
      <w:r>
        <w:rPr>
          <w:rFonts w:hint="eastAsia" w:ascii="宋体" w:hAnsi="宋体" w:eastAsia="宋体" w:cs="宋体"/>
          <w:sz w:val="24"/>
          <w:szCs w:val="24"/>
          <w:highlight w:val="none"/>
        </w:rPr>
        <w:t>专用”图章，修改版资料对修改部分应有明显的标识或标注。</w:t>
      </w:r>
    </w:p>
    <w:p w14:paraId="5C503921">
      <w:pPr>
        <w:numPr>
          <w:ilvl w:val="0"/>
          <w:numId w:val="0"/>
        </w:numPr>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1.12</w:t>
      </w:r>
      <w:r>
        <w:rPr>
          <w:rFonts w:hint="eastAsia" w:ascii="宋体" w:hAnsi="宋体" w:eastAsia="宋体" w:cs="宋体"/>
          <w:sz w:val="24"/>
          <w:szCs w:val="24"/>
          <w:highlight w:val="none"/>
        </w:rPr>
        <w:t xml:space="preserve"> 投标人按招标人的要求，编制所供设备的KKS编码。</w:t>
      </w:r>
      <w:bookmarkStart w:id="58" w:name="_Toc63590732"/>
      <w:bookmarkStart w:id="59" w:name="_Toc173689308"/>
      <w:bookmarkStart w:id="60" w:name="_Toc520193297"/>
      <w:bookmarkStart w:id="61" w:name="_Toc63591032"/>
      <w:bookmarkStart w:id="62" w:name="_Toc285445304"/>
      <w:bookmarkStart w:id="63" w:name="_Toc203236133"/>
      <w:bookmarkStart w:id="64" w:name="_Toc58215123"/>
      <w:bookmarkStart w:id="65" w:name="_Toc203235825"/>
    </w:p>
    <w:p w14:paraId="3747D94E">
      <w:pPr>
        <w:pStyle w:val="19"/>
        <w:numPr>
          <w:ilvl w:val="0"/>
          <w:numId w:val="0"/>
        </w:numPr>
        <w:ind w:leftChars="0"/>
        <w:outlineLvl w:val="1"/>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 xml:space="preserve"> </w:t>
      </w:r>
      <w:bookmarkStart w:id="66" w:name="_Toc22051"/>
      <w:r>
        <w:rPr>
          <w:rFonts w:hint="eastAsia" w:ascii="宋体" w:hAnsi="宋体" w:eastAsia="宋体" w:cs="宋体"/>
          <w:sz w:val="24"/>
          <w:szCs w:val="24"/>
          <w:highlight w:val="none"/>
        </w:rPr>
        <w:t>资料提交的</w:t>
      </w:r>
      <w:bookmarkStart w:id="67" w:name="_Hlt520126452"/>
      <w:bookmarkEnd w:id="67"/>
      <w:r>
        <w:rPr>
          <w:rFonts w:hint="eastAsia" w:ascii="宋体" w:hAnsi="宋体" w:eastAsia="宋体" w:cs="宋体"/>
          <w:sz w:val="24"/>
          <w:szCs w:val="24"/>
          <w:highlight w:val="none"/>
        </w:rPr>
        <w:t>基本要求</w:t>
      </w:r>
      <w:bookmarkEnd w:id="58"/>
      <w:bookmarkEnd w:id="59"/>
      <w:bookmarkEnd w:id="60"/>
      <w:bookmarkEnd w:id="61"/>
      <w:bookmarkEnd w:id="62"/>
      <w:bookmarkEnd w:id="63"/>
      <w:bookmarkEnd w:id="64"/>
      <w:bookmarkEnd w:id="65"/>
      <w:bookmarkEnd w:id="66"/>
    </w:p>
    <w:p w14:paraId="3D6249D8">
      <w:pPr>
        <w:pStyle w:val="22"/>
        <w:keepNext/>
        <w:keepLines/>
        <w:numPr>
          <w:ilvl w:val="0"/>
          <w:numId w:val="7"/>
        </w:numPr>
        <w:snapToGrid w:val="0"/>
        <w:spacing w:line="360" w:lineRule="auto"/>
        <w:ind w:firstLineChars="0"/>
        <w:jc w:val="left"/>
        <w:outlineLvl w:val="1"/>
        <w:rPr>
          <w:rFonts w:hint="eastAsia" w:ascii="宋体" w:hAnsi="宋体" w:eastAsia="宋体" w:cs="宋体"/>
          <w:b/>
          <w:bCs/>
          <w:vanish/>
          <w:color w:val="000000"/>
          <w:kern w:val="24"/>
          <w:sz w:val="24"/>
          <w:szCs w:val="24"/>
          <w:highlight w:val="none"/>
        </w:rPr>
      </w:pPr>
      <w:bookmarkStart w:id="68" w:name="_Toc252534256"/>
      <w:bookmarkStart w:id="69" w:name="_Toc257923569"/>
      <w:bookmarkStart w:id="70" w:name="_Toc252536016"/>
      <w:bookmarkStart w:id="71" w:name="_Toc256460953"/>
    </w:p>
    <w:p w14:paraId="5EFD61AA">
      <w:pPr>
        <w:pStyle w:val="22"/>
        <w:keepNext/>
        <w:keepLines/>
        <w:numPr>
          <w:ilvl w:val="0"/>
          <w:numId w:val="7"/>
        </w:numPr>
        <w:snapToGrid w:val="0"/>
        <w:spacing w:line="360" w:lineRule="auto"/>
        <w:ind w:firstLineChars="0"/>
        <w:jc w:val="left"/>
        <w:outlineLvl w:val="1"/>
        <w:rPr>
          <w:rFonts w:hint="eastAsia" w:ascii="宋体" w:hAnsi="宋体" w:eastAsia="宋体" w:cs="宋体"/>
          <w:b/>
          <w:bCs/>
          <w:vanish/>
          <w:color w:val="000000"/>
          <w:kern w:val="24"/>
          <w:sz w:val="24"/>
          <w:szCs w:val="24"/>
          <w:highlight w:val="none"/>
        </w:rPr>
      </w:pPr>
    </w:p>
    <w:p w14:paraId="5790B4C5">
      <w:pPr>
        <w:numPr>
          <w:ilvl w:val="0"/>
          <w:numId w:val="0"/>
        </w:numPr>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rPr>
        <w:t xml:space="preserve"> 文件资料的内容</w:t>
      </w:r>
      <w:bookmarkEnd w:id="68"/>
      <w:bookmarkEnd w:id="69"/>
      <w:bookmarkEnd w:id="70"/>
      <w:bookmarkEnd w:id="71"/>
    </w:p>
    <w:p w14:paraId="653FA41D">
      <w:pPr>
        <w:pStyle w:val="22"/>
        <w:keepNext/>
        <w:keepLines/>
        <w:numPr>
          <w:ilvl w:val="0"/>
          <w:numId w:val="8"/>
        </w:numPr>
        <w:spacing w:line="360" w:lineRule="auto"/>
        <w:ind w:firstLineChars="0"/>
        <w:outlineLvl w:val="2"/>
        <w:rPr>
          <w:rFonts w:hint="eastAsia" w:ascii="宋体" w:hAnsi="宋体" w:eastAsia="宋体" w:cs="宋体"/>
          <w:bCs/>
          <w:vanish/>
          <w:sz w:val="24"/>
          <w:szCs w:val="24"/>
          <w:highlight w:val="none"/>
        </w:rPr>
      </w:pPr>
    </w:p>
    <w:p w14:paraId="58E4AB4E">
      <w:pPr>
        <w:pStyle w:val="22"/>
        <w:keepNext/>
        <w:keepLines/>
        <w:numPr>
          <w:ilvl w:val="0"/>
          <w:numId w:val="8"/>
        </w:numPr>
        <w:spacing w:line="360" w:lineRule="auto"/>
        <w:ind w:firstLineChars="0"/>
        <w:outlineLvl w:val="2"/>
        <w:rPr>
          <w:rFonts w:hint="eastAsia" w:ascii="宋体" w:hAnsi="宋体" w:eastAsia="宋体" w:cs="宋体"/>
          <w:bCs/>
          <w:vanish/>
          <w:sz w:val="24"/>
          <w:szCs w:val="24"/>
          <w:highlight w:val="none"/>
        </w:rPr>
      </w:pPr>
    </w:p>
    <w:p w14:paraId="00F88A31">
      <w:pPr>
        <w:pStyle w:val="22"/>
        <w:keepNext/>
        <w:keepLines/>
        <w:numPr>
          <w:ilvl w:val="1"/>
          <w:numId w:val="8"/>
        </w:numPr>
        <w:spacing w:line="360" w:lineRule="auto"/>
        <w:ind w:firstLineChars="0"/>
        <w:outlineLvl w:val="2"/>
        <w:rPr>
          <w:rFonts w:hint="eastAsia" w:ascii="宋体" w:hAnsi="宋体" w:eastAsia="宋体" w:cs="宋体"/>
          <w:bCs/>
          <w:vanish/>
          <w:sz w:val="24"/>
          <w:szCs w:val="24"/>
          <w:highlight w:val="none"/>
        </w:rPr>
      </w:pPr>
    </w:p>
    <w:p w14:paraId="25555174">
      <w:pPr>
        <w:numPr>
          <w:ilvl w:val="0"/>
          <w:numId w:val="0"/>
        </w:numPr>
        <w:overflowPunct/>
        <w:topLinePunct w:val="0"/>
        <w:spacing w:line="360" w:lineRule="auto"/>
        <w:ind w:left="0" w:firstLine="0" w:firstLineChars="0"/>
        <w:rPr>
          <w:rFonts w:hint="eastAsia" w:ascii="宋体" w:hAnsi="宋体" w:eastAsia="宋体" w:cs="宋体"/>
          <w:sz w:val="24"/>
          <w:szCs w:val="24"/>
          <w:highlight w:val="none"/>
        </w:rPr>
      </w:pPr>
      <w:r>
        <w:rPr>
          <w:rFonts w:hint="eastAsia" w:ascii="宋体" w:hAnsi="宋体" w:eastAsia="宋体" w:cs="宋体"/>
          <w:kern w:val="1"/>
          <w:sz w:val="24"/>
          <w:szCs w:val="24"/>
          <w:highlight w:val="none"/>
          <w:lang w:val="en-US" w:eastAsia="zh-CN"/>
        </w:rPr>
        <w:t>2.1.1</w:t>
      </w:r>
      <w:r>
        <w:rPr>
          <w:rFonts w:hint="eastAsia" w:ascii="宋体" w:hAnsi="宋体" w:eastAsia="宋体" w:cs="宋体"/>
          <w:kern w:val="1"/>
          <w:sz w:val="24"/>
          <w:szCs w:val="24"/>
          <w:highlight w:val="none"/>
        </w:rPr>
        <w:t xml:space="preserve"> 供货清单</w:t>
      </w:r>
      <w:bookmarkStart w:id="72" w:name="_Toc97017988"/>
      <w:r>
        <w:rPr>
          <w:rFonts w:hint="eastAsia" w:ascii="宋体" w:hAnsi="宋体" w:eastAsia="宋体" w:cs="宋体"/>
          <w:sz w:val="24"/>
          <w:szCs w:val="24"/>
          <w:highlight w:val="none"/>
        </w:rPr>
        <w:t>。</w:t>
      </w:r>
      <w:bookmarkEnd w:id="72"/>
    </w:p>
    <w:p w14:paraId="10D6D8E5">
      <w:pPr>
        <w:numPr>
          <w:ilvl w:val="0"/>
          <w:numId w:val="0"/>
        </w:numPr>
        <w:tabs>
          <w:tab w:val="left" w:pos="0"/>
        </w:tabs>
        <w:spacing w:line="360" w:lineRule="auto"/>
        <w:ind w:left="0" w:firstLine="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lang w:val="en-US" w:eastAsia="zh-CN"/>
        </w:rPr>
        <w:t>2.1.2</w:t>
      </w:r>
      <w:r>
        <w:rPr>
          <w:rFonts w:hint="eastAsia" w:ascii="宋体" w:hAnsi="宋体" w:eastAsia="宋体" w:cs="宋体"/>
          <w:kern w:val="1"/>
          <w:sz w:val="24"/>
          <w:szCs w:val="24"/>
          <w:highlight w:val="none"/>
        </w:rPr>
        <w:t xml:space="preserve"> 厂家产品说明书（包括各种参数表）。</w:t>
      </w:r>
    </w:p>
    <w:p w14:paraId="3650D879">
      <w:pPr>
        <w:numPr>
          <w:ilvl w:val="0"/>
          <w:numId w:val="0"/>
        </w:numPr>
        <w:spacing w:line="360" w:lineRule="auto"/>
        <w:ind w:leftChars="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2.2</w:t>
      </w:r>
      <w:r>
        <w:rPr>
          <w:rFonts w:hint="eastAsia" w:ascii="宋体" w:hAnsi="宋体" w:eastAsia="宋体" w:cs="宋体"/>
          <w:sz w:val="24"/>
          <w:szCs w:val="24"/>
          <w:highlight w:val="none"/>
        </w:rPr>
        <w:t xml:space="preserve"> 安装、调试、试运、验收和运行维护所需的技术资料（</w:t>
      </w:r>
      <w:r>
        <w:rPr>
          <w:rFonts w:hint="eastAsia" w:ascii="宋体" w:hAnsi="宋体" w:eastAsia="宋体" w:cs="宋体"/>
          <w:sz w:val="24"/>
          <w:szCs w:val="24"/>
          <w:highlight w:val="none"/>
          <w:lang w:val="en-US" w:eastAsia="zh-CN"/>
        </w:rPr>
        <w:t>招标人提供具体清单和要求，投标人细化，招标人确认）。包括但不限于：</w:t>
      </w:r>
    </w:p>
    <w:p w14:paraId="6B978223">
      <w:pPr>
        <w:numPr>
          <w:ilvl w:val="0"/>
          <w:numId w:val="0"/>
        </w:numPr>
        <w:adjustRightInd w:val="0"/>
        <w:snapToGrid w:val="0"/>
        <w:spacing w:line="360" w:lineRule="auto"/>
        <w:ind w:leftChars="0"/>
        <w:jc w:val="left"/>
        <w:textAlignment w:val="baseline"/>
        <w:rPr>
          <w:rStyle w:val="23"/>
          <w:rFonts w:hint="eastAsia" w:ascii="宋体" w:hAnsi="宋体" w:eastAsia="宋体" w:cs="宋体"/>
          <w:sz w:val="24"/>
          <w:szCs w:val="24"/>
          <w:highlight w:val="none"/>
        </w:rPr>
      </w:pPr>
      <w:r>
        <w:rPr>
          <w:rStyle w:val="23"/>
          <w:rFonts w:hint="eastAsia" w:ascii="宋体" w:hAnsi="宋体" w:eastAsia="宋体" w:cs="宋体"/>
          <w:sz w:val="24"/>
          <w:szCs w:val="24"/>
          <w:highlight w:val="none"/>
          <w:lang w:val="en-US" w:eastAsia="zh-CN"/>
        </w:rPr>
        <w:t>2.2.1</w:t>
      </w:r>
      <w:r>
        <w:rPr>
          <w:rStyle w:val="23"/>
          <w:rFonts w:hint="eastAsia" w:ascii="宋体" w:hAnsi="宋体" w:eastAsia="宋体" w:cs="宋体"/>
          <w:sz w:val="24"/>
          <w:szCs w:val="24"/>
          <w:highlight w:val="none"/>
        </w:rPr>
        <w:t xml:space="preserve"> 运行、维护需详尽图纸和的技术资料（系统配置说明书、硬件配置图、设备清册(包括名称、型号规范、安装地点、数量、生产厂家等)）。</w:t>
      </w:r>
    </w:p>
    <w:p w14:paraId="784E5AE5">
      <w:pPr>
        <w:numPr>
          <w:ilvl w:val="0"/>
          <w:numId w:val="0"/>
        </w:numPr>
        <w:adjustRightInd w:val="0"/>
        <w:snapToGrid w:val="0"/>
        <w:spacing w:line="360" w:lineRule="auto"/>
        <w:ind w:leftChars="0"/>
        <w:jc w:val="left"/>
        <w:textAlignment w:val="baseline"/>
        <w:rPr>
          <w:rStyle w:val="23"/>
          <w:rFonts w:hint="eastAsia" w:ascii="宋体" w:hAnsi="宋体" w:eastAsia="宋体" w:cs="宋体"/>
          <w:sz w:val="24"/>
          <w:szCs w:val="24"/>
          <w:highlight w:val="none"/>
        </w:rPr>
      </w:pPr>
      <w:r>
        <w:rPr>
          <w:rStyle w:val="23"/>
          <w:rFonts w:hint="eastAsia" w:ascii="宋体" w:hAnsi="宋体" w:eastAsia="宋体" w:cs="宋体"/>
          <w:sz w:val="24"/>
          <w:szCs w:val="24"/>
          <w:highlight w:val="none"/>
          <w:lang w:val="en-US" w:eastAsia="zh-CN"/>
        </w:rPr>
        <w:t>2.2.2</w:t>
      </w:r>
      <w:r>
        <w:rPr>
          <w:rStyle w:val="23"/>
          <w:rFonts w:hint="eastAsia" w:ascii="宋体" w:hAnsi="宋体" w:eastAsia="宋体" w:cs="宋体"/>
          <w:sz w:val="24"/>
          <w:szCs w:val="24"/>
          <w:highlight w:val="none"/>
        </w:rPr>
        <w:t xml:space="preserve"> 设备安装、运行、维护说明书。</w:t>
      </w:r>
    </w:p>
    <w:p w14:paraId="1EAAF919">
      <w:pPr>
        <w:numPr>
          <w:ilvl w:val="0"/>
          <w:numId w:val="0"/>
        </w:numPr>
        <w:spacing w:line="360" w:lineRule="auto"/>
        <w:ind w:leftChars="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2.3</w:t>
      </w:r>
      <w:r>
        <w:rPr>
          <w:rFonts w:hint="eastAsia" w:ascii="宋体" w:hAnsi="宋体" w:eastAsia="宋体" w:cs="宋体"/>
          <w:sz w:val="24"/>
          <w:szCs w:val="24"/>
          <w:highlight w:val="none"/>
        </w:rPr>
        <w:t xml:space="preserve"> 投标人提供的其它技术资料(招标人提供具体清单和要求，投标人细化，招标人确认）。包括但不限于</w:t>
      </w:r>
      <w:r>
        <w:rPr>
          <w:rFonts w:hint="eastAsia" w:ascii="宋体" w:hAnsi="宋体" w:eastAsia="宋体" w:cs="宋体"/>
          <w:sz w:val="24"/>
          <w:szCs w:val="24"/>
          <w:highlight w:val="none"/>
          <w:lang w:eastAsia="zh-CN"/>
        </w:rPr>
        <w:t>：</w:t>
      </w:r>
    </w:p>
    <w:p w14:paraId="10187080">
      <w:pPr>
        <w:pStyle w:val="13"/>
        <w:ind w:left="0" w:leftChars="0" w:firstLine="0" w:firstLineChars="0"/>
        <w:jc w:val="left"/>
        <w:rPr>
          <w:rFonts w:hint="eastAsia" w:ascii="宋体" w:hAnsi="宋体" w:eastAsia="宋体" w:cs="宋体"/>
          <w:sz w:val="24"/>
          <w:szCs w:val="24"/>
          <w:lang w:val="en-US" w:eastAsia="zh-CN"/>
        </w:rPr>
      </w:pPr>
      <w:r>
        <w:rPr>
          <w:rStyle w:val="23"/>
          <w:rFonts w:hint="eastAsia" w:ascii="宋体" w:hAnsi="宋体" w:eastAsia="宋体" w:cs="宋体"/>
          <w:sz w:val="24"/>
          <w:szCs w:val="24"/>
          <w:highlight w:val="none"/>
          <w:lang w:val="en-US" w:eastAsia="zh-CN"/>
        </w:rPr>
        <w:t>2.3.1</w:t>
      </w:r>
      <w:r>
        <w:rPr>
          <w:rStyle w:val="23"/>
          <w:rFonts w:hint="eastAsia" w:ascii="宋体" w:hAnsi="宋体" w:eastAsia="宋体" w:cs="宋体"/>
          <w:sz w:val="24"/>
          <w:szCs w:val="24"/>
          <w:highlight w:val="none"/>
        </w:rPr>
        <w:t xml:space="preserve"> 检查记录、试验报告及质量合格等出厂报告。</w:t>
      </w:r>
    </w:p>
    <w:p w14:paraId="3C8A4C04">
      <w:pPr>
        <w:pStyle w:val="3"/>
        <w:rPr>
          <w:rFonts w:hint="eastAsia" w:ascii="宋体" w:hAnsi="宋体" w:eastAsia="宋体" w:cs="宋体"/>
        </w:rPr>
      </w:pPr>
      <w:bookmarkStart w:id="73" w:name="_Toc171002374"/>
    </w:p>
    <w:p w14:paraId="221D2108">
      <w:pPr>
        <w:pStyle w:val="3"/>
        <w:rPr>
          <w:rFonts w:hint="eastAsia" w:ascii="宋体" w:hAnsi="宋体" w:eastAsia="宋体" w:cs="宋体"/>
        </w:rPr>
      </w:pPr>
    </w:p>
    <w:p w14:paraId="61540C48">
      <w:pPr>
        <w:rPr>
          <w:rFonts w:hint="eastAsia" w:ascii="宋体" w:hAnsi="宋体" w:eastAsia="宋体" w:cs="宋体"/>
        </w:rPr>
      </w:pPr>
    </w:p>
    <w:p w14:paraId="308AD89F">
      <w:pPr>
        <w:rPr>
          <w:rFonts w:hint="eastAsia" w:ascii="宋体" w:hAnsi="宋体" w:eastAsia="宋体" w:cs="宋体"/>
        </w:rPr>
      </w:pPr>
    </w:p>
    <w:p w14:paraId="00AFF4C6">
      <w:pPr>
        <w:rPr>
          <w:rFonts w:hint="eastAsia" w:ascii="宋体" w:hAnsi="宋体" w:eastAsia="宋体" w:cs="宋体"/>
        </w:rPr>
      </w:pPr>
    </w:p>
    <w:p w14:paraId="6F7DFF2E">
      <w:pPr>
        <w:rPr>
          <w:rFonts w:hint="eastAsia" w:ascii="宋体" w:hAnsi="宋体" w:eastAsia="宋体" w:cs="宋体"/>
        </w:rPr>
      </w:pPr>
    </w:p>
    <w:p w14:paraId="76A796CD">
      <w:pPr>
        <w:rPr>
          <w:rFonts w:hint="eastAsia" w:ascii="宋体" w:hAnsi="宋体" w:eastAsia="宋体" w:cs="宋体"/>
        </w:rPr>
      </w:pPr>
    </w:p>
    <w:p w14:paraId="1A5FD0B0">
      <w:pPr>
        <w:rPr>
          <w:rFonts w:hint="eastAsia" w:ascii="宋体" w:hAnsi="宋体" w:eastAsia="宋体" w:cs="宋体"/>
        </w:rPr>
      </w:pPr>
    </w:p>
    <w:p w14:paraId="016F71FF">
      <w:pPr>
        <w:rPr>
          <w:rFonts w:hint="eastAsia" w:ascii="宋体" w:hAnsi="宋体" w:eastAsia="宋体" w:cs="宋体"/>
        </w:rPr>
      </w:pPr>
    </w:p>
    <w:p w14:paraId="327B32E6">
      <w:pPr>
        <w:rPr>
          <w:rFonts w:hint="eastAsia" w:ascii="宋体" w:hAnsi="宋体" w:eastAsia="宋体" w:cs="宋体"/>
        </w:rPr>
      </w:pPr>
    </w:p>
    <w:p w14:paraId="64E4C716">
      <w:pPr>
        <w:rPr>
          <w:rFonts w:hint="eastAsia" w:ascii="宋体" w:hAnsi="宋体" w:eastAsia="宋体" w:cs="宋体"/>
        </w:rPr>
      </w:pPr>
    </w:p>
    <w:p w14:paraId="6CBAE321">
      <w:pPr>
        <w:rPr>
          <w:rFonts w:hint="eastAsia" w:ascii="宋体" w:hAnsi="宋体" w:eastAsia="宋体" w:cs="宋体"/>
        </w:rPr>
      </w:pPr>
    </w:p>
    <w:p w14:paraId="49244B1F">
      <w:pPr>
        <w:rPr>
          <w:rFonts w:hint="eastAsia" w:ascii="宋体" w:hAnsi="宋体" w:eastAsia="宋体" w:cs="宋体"/>
        </w:rPr>
      </w:pPr>
    </w:p>
    <w:p w14:paraId="0F30C24B">
      <w:pPr>
        <w:rPr>
          <w:rFonts w:hint="eastAsia" w:ascii="宋体" w:hAnsi="宋体" w:eastAsia="宋体" w:cs="宋体"/>
        </w:rPr>
      </w:pPr>
    </w:p>
    <w:p w14:paraId="52C09E4C">
      <w:pPr>
        <w:rPr>
          <w:rFonts w:hint="eastAsia" w:ascii="宋体" w:hAnsi="宋体" w:eastAsia="宋体" w:cs="宋体"/>
        </w:rPr>
      </w:pPr>
    </w:p>
    <w:p w14:paraId="07095A0E">
      <w:pPr>
        <w:rPr>
          <w:rFonts w:hint="eastAsia" w:ascii="宋体" w:hAnsi="宋体" w:eastAsia="宋体" w:cs="宋体"/>
        </w:rPr>
      </w:pPr>
    </w:p>
    <w:p w14:paraId="0AA9DECE">
      <w:pPr>
        <w:rPr>
          <w:rFonts w:hint="eastAsia" w:ascii="宋体" w:hAnsi="宋体" w:eastAsia="宋体" w:cs="宋体"/>
        </w:rPr>
      </w:pPr>
    </w:p>
    <w:p w14:paraId="13B2F448">
      <w:pPr>
        <w:rPr>
          <w:rFonts w:hint="eastAsia" w:ascii="宋体" w:hAnsi="宋体" w:eastAsia="宋体" w:cs="宋体"/>
        </w:rPr>
      </w:pPr>
    </w:p>
    <w:p w14:paraId="1BB11A0C">
      <w:pPr>
        <w:rPr>
          <w:rFonts w:hint="eastAsia" w:ascii="宋体" w:hAnsi="宋体" w:eastAsia="宋体" w:cs="宋体"/>
        </w:rPr>
      </w:pPr>
    </w:p>
    <w:p w14:paraId="1B25E057">
      <w:pPr>
        <w:rPr>
          <w:rFonts w:hint="eastAsia" w:ascii="宋体" w:hAnsi="宋体" w:eastAsia="宋体" w:cs="宋体"/>
        </w:rPr>
      </w:pPr>
    </w:p>
    <w:p w14:paraId="114ED3CC">
      <w:pPr>
        <w:rPr>
          <w:rFonts w:hint="eastAsia" w:ascii="宋体" w:hAnsi="宋体" w:eastAsia="宋体" w:cs="宋体"/>
        </w:rPr>
      </w:pPr>
    </w:p>
    <w:p w14:paraId="560EFBD6">
      <w:pPr>
        <w:rPr>
          <w:rFonts w:hint="eastAsia" w:ascii="宋体" w:hAnsi="宋体" w:eastAsia="宋体" w:cs="宋体"/>
        </w:rPr>
      </w:pPr>
    </w:p>
    <w:p w14:paraId="54087B4F">
      <w:pPr>
        <w:rPr>
          <w:rFonts w:hint="eastAsia" w:ascii="宋体" w:hAnsi="宋体" w:eastAsia="宋体" w:cs="宋体"/>
        </w:rPr>
      </w:pPr>
    </w:p>
    <w:p w14:paraId="2EC47FC8">
      <w:pPr>
        <w:rPr>
          <w:rFonts w:hint="eastAsia" w:ascii="宋体" w:hAnsi="宋体" w:eastAsia="宋体" w:cs="宋体"/>
        </w:rPr>
      </w:pPr>
    </w:p>
    <w:p w14:paraId="0DE2BAF7">
      <w:pPr>
        <w:rPr>
          <w:rFonts w:hint="eastAsia" w:ascii="宋体" w:hAnsi="宋体" w:eastAsia="宋体" w:cs="宋体"/>
        </w:rPr>
      </w:pPr>
    </w:p>
    <w:p w14:paraId="750F23E2">
      <w:pPr>
        <w:rPr>
          <w:rFonts w:hint="eastAsia" w:ascii="宋体" w:hAnsi="宋体" w:eastAsia="宋体" w:cs="宋体"/>
        </w:rPr>
      </w:pPr>
    </w:p>
    <w:p w14:paraId="09804463">
      <w:pPr>
        <w:rPr>
          <w:rFonts w:hint="eastAsia" w:ascii="宋体" w:hAnsi="宋体" w:eastAsia="宋体" w:cs="宋体"/>
        </w:rPr>
      </w:pPr>
    </w:p>
    <w:p w14:paraId="2DCC7EDA">
      <w:pPr>
        <w:rPr>
          <w:rFonts w:hint="eastAsia" w:ascii="宋体" w:hAnsi="宋体" w:eastAsia="宋体" w:cs="宋体"/>
        </w:rPr>
      </w:pPr>
    </w:p>
    <w:p w14:paraId="13C38BA4">
      <w:pPr>
        <w:rPr>
          <w:rFonts w:hint="eastAsia" w:ascii="宋体" w:hAnsi="宋体" w:eastAsia="宋体" w:cs="宋体"/>
        </w:rPr>
      </w:pPr>
    </w:p>
    <w:p w14:paraId="5F6DCCCA">
      <w:pPr>
        <w:pStyle w:val="2"/>
        <w:rPr>
          <w:rFonts w:hint="eastAsia" w:ascii="宋体" w:eastAsia="宋体" w:cs="宋体"/>
          <w:lang w:val="en-US" w:eastAsia="zh-CN"/>
        </w:rPr>
      </w:pPr>
      <w:r>
        <w:rPr>
          <w:rFonts w:hint="eastAsia" w:ascii="宋体" w:eastAsia="宋体" w:cs="宋体"/>
          <w:lang w:val="en-US" w:eastAsia="zh-CN"/>
        </w:rPr>
        <w:t>附件4交货进度</w:t>
      </w:r>
      <w:bookmarkEnd w:id="73"/>
    </w:p>
    <w:p w14:paraId="553BAD00">
      <w:pPr>
        <w:numPr>
          <w:ilvl w:val="0"/>
          <w:numId w:val="0"/>
        </w:numPr>
        <w:spacing w:line="360" w:lineRule="auto"/>
        <w:ind w:leftChars="0"/>
        <w:jc w:val="both"/>
        <w:textAlignment w:val="baseline"/>
        <w:rPr>
          <w:rFonts w:hint="eastAsia" w:ascii="宋体" w:hAnsi="宋体" w:eastAsia="宋体" w:cs="宋体"/>
          <w:sz w:val="24"/>
          <w:szCs w:val="24"/>
          <w:highlight w:val="none"/>
          <w:lang w:val="en-US" w:eastAsia="zh-CN"/>
        </w:rPr>
      </w:pPr>
      <w:bookmarkStart w:id="115" w:name="_GoBack"/>
      <w:r>
        <w:rPr>
          <w:rFonts w:hint="eastAsia" w:ascii="宋体" w:hAnsi="宋体" w:cs="宋体"/>
          <w:color w:val="000000"/>
          <w:sz w:val="24"/>
          <w:szCs w:val="24"/>
          <w:highlight w:val="none"/>
        </w:rPr>
        <w:t>合同签订后</w:t>
      </w:r>
      <w:r>
        <w:rPr>
          <w:rFonts w:hint="eastAsia" w:ascii="宋体" w:hAnsi="宋体" w:cs="宋体"/>
          <w:color w:val="000000"/>
          <w:sz w:val="24"/>
          <w:szCs w:val="24"/>
          <w:highlight w:val="none"/>
          <w:lang w:val="en-US" w:eastAsia="zh-CN"/>
        </w:rPr>
        <w:t>1</w:t>
      </w:r>
      <w:r>
        <w:rPr>
          <w:rFonts w:hint="eastAsia" w:ascii="宋体" w:hAnsi="宋体" w:cs="宋体"/>
          <w:color w:val="000000"/>
          <w:sz w:val="24"/>
          <w:szCs w:val="24"/>
          <w:highlight w:val="none"/>
        </w:rPr>
        <w:t>个月内</w:t>
      </w:r>
      <w:r>
        <w:rPr>
          <w:rFonts w:hint="eastAsia" w:ascii="宋体" w:hAnsi="宋体" w:cs="宋体"/>
          <w:color w:val="000000"/>
          <w:sz w:val="24"/>
          <w:szCs w:val="24"/>
          <w:highlight w:val="none"/>
          <w:lang w:eastAsia="zh-CN"/>
        </w:rPr>
        <w:t>，</w:t>
      </w:r>
      <w:r>
        <w:rPr>
          <w:rFonts w:hint="eastAsia" w:ascii="宋体" w:hAnsi="宋体" w:eastAsia="宋体" w:cs="宋体"/>
          <w:sz w:val="24"/>
          <w:szCs w:val="24"/>
          <w:highlight w:val="none"/>
          <w:lang w:val="en-US" w:eastAsia="zh-CN"/>
        </w:rPr>
        <w:t>具体到场时间视现场工程进度而定</w:t>
      </w:r>
      <w:bookmarkEnd w:id="115"/>
      <w:r>
        <w:rPr>
          <w:rFonts w:hint="eastAsia" w:ascii="宋体" w:hAnsi="宋体" w:eastAsia="宋体" w:cs="宋体"/>
          <w:sz w:val="24"/>
          <w:szCs w:val="24"/>
          <w:highlight w:val="none"/>
          <w:lang w:val="en-US" w:eastAsia="zh-CN"/>
        </w:rPr>
        <w:t>。</w:t>
      </w:r>
      <w:bookmarkStart w:id="74" w:name="_Toc629"/>
      <w:bookmarkStart w:id="75" w:name="_Toc203236137"/>
      <w:bookmarkStart w:id="76" w:name="_Toc1699"/>
      <w:bookmarkStart w:id="77" w:name="_Toc173689319"/>
      <w:bookmarkStart w:id="78" w:name="_Toc63645259"/>
      <w:bookmarkStart w:id="79" w:name="_Toc520193300"/>
      <w:bookmarkStart w:id="80" w:name="_Toc58215126"/>
    </w:p>
    <w:p w14:paraId="22535B4E">
      <w:pPr>
        <w:rPr>
          <w:rStyle w:val="25"/>
          <w:rFonts w:hint="eastAsia" w:ascii="宋体" w:hAnsi="宋体" w:eastAsia="宋体" w:cs="宋体"/>
          <w:b/>
          <w:bCs/>
          <w:kern w:val="2"/>
          <w:highlight w:val="none"/>
          <w:lang w:val="en-US" w:eastAsia="zh-CN"/>
        </w:rPr>
      </w:pPr>
    </w:p>
    <w:p w14:paraId="5A1867AD">
      <w:pPr>
        <w:rPr>
          <w:rStyle w:val="25"/>
          <w:rFonts w:hint="eastAsia" w:ascii="宋体" w:hAnsi="宋体" w:eastAsia="宋体" w:cs="宋体"/>
          <w:b/>
          <w:bCs/>
          <w:kern w:val="2"/>
          <w:highlight w:val="none"/>
          <w:lang w:val="en-US" w:eastAsia="zh-CN"/>
        </w:rPr>
      </w:pPr>
    </w:p>
    <w:p w14:paraId="0D9CAF86">
      <w:pPr>
        <w:rPr>
          <w:rStyle w:val="25"/>
          <w:rFonts w:hint="eastAsia" w:ascii="宋体" w:hAnsi="宋体" w:eastAsia="宋体" w:cs="宋体"/>
          <w:b/>
          <w:bCs/>
          <w:kern w:val="2"/>
          <w:highlight w:val="none"/>
          <w:lang w:val="en-US" w:eastAsia="zh-CN"/>
        </w:rPr>
      </w:pPr>
    </w:p>
    <w:p w14:paraId="3B9EBEFD">
      <w:pPr>
        <w:rPr>
          <w:rStyle w:val="25"/>
          <w:rFonts w:hint="eastAsia" w:ascii="宋体" w:hAnsi="宋体" w:eastAsia="宋体" w:cs="宋体"/>
          <w:b/>
          <w:bCs/>
          <w:kern w:val="2"/>
          <w:highlight w:val="none"/>
          <w:lang w:val="en-US" w:eastAsia="zh-CN"/>
        </w:rPr>
      </w:pPr>
    </w:p>
    <w:p w14:paraId="58F6C10D">
      <w:pPr>
        <w:pStyle w:val="2"/>
        <w:keepNext/>
        <w:keepLines/>
        <w:pageBreakBefore w:val="0"/>
        <w:widowControl w:val="0"/>
        <w:kinsoku/>
        <w:wordWrap/>
        <w:overflowPunct/>
        <w:topLinePunct w:val="0"/>
        <w:autoSpaceDE/>
        <w:autoSpaceDN/>
        <w:bidi w:val="0"/>
        <w:adjustRightInd/>
        <w:snapToGrid w:val="0"/>
        <w:spacing w:before="157" w:beforeLines="50"/>
        <w:textAlignment w:val="auto"/>
        <w:rPr>
          <w:rStyle w:val="25"/>
          <w:rFonts w:hint="eastAsia" w:ascii="宋体" w:hAnsi="宋体" w:eastAsia="宋体" w:cs="宋体"/>
          <w:b/>
          <w:bCs/>
          <w:kern w:val="2"/>
          <w:highlight w:val="none"/>
          <w:lang w:val="en-US" w:eastAsia="zh-CN"/>
        </w:rPr>
      </w:pPr>
    </w:p>
    <w:p w14:paraId="131B4CC2">
      <w:pPr>
        <w:pStyle w:val="2"/>
        <w:keepNext/>
        <w:keepLines/>
        <w:pageBreakBefore w:val="0"/>
        <w:widowControl w:val="0"/>
        <w:kinsoku/>
        <w:wordWrap/>
        <w:overflowPunct/>
        <w:topLinePunct w:val="0"/>
        <w:autoSpaceDE/>
        <w:autoSpaceDN/>
        <w:bidi w:val="0"/>
        <w:adjustRightInd/>
        <w:snapToGrid w:val="0"/>
        <w:spacing w:before="157" w:beforeLines="50"/>
        <w:textAlignment w:val="auto"/>
        <w:rPr>
          <w:rStyle w:val="25"/>
          <w:rFonts w:hint="eastAsia" w:ascii="宋体" w:hAnsi="宋体" w:eastAsia="宋体" w:cs="宋体"/>
          <w:b/>
          <w:bCs/>
          <w:kern w:val="2"/>
          <w:highlight w:val="none"/>
          <w:lang w:val="en-US" w:eastAsia="zh-CN"/>
        </w:rPr>
      </w:pPr>
    </w:p>
    <w:p w14:paraId="07A26DAA">
      <w:pPr>
        <w:pStyle w:val="2"/>
        <w:keepNext/>
        <w:keepLines/>
        <w:pageBreakBefore w:val="0"/>
        <w:widowControl w:val="0"/>
        <w:kinsoku/>
        <w:wordWrap/>
        <w:overflowPunct/>
        <w:topLinePunct w:val="0"/>
        <w:autoSpaceDE/>
        <w:autoSpaceDN/>
        <w:bidi w:val="0"/>
        <w:adjustRightInd/>
        <w:snapToGrid w:val="0"/>
        <w:spacing w:before="157" w:beforeLines="50"/>
        <w:textAlignment w:val="auto"/>
        <w:rPr>
          <w:rStyle w:val="25"/>
          <w:rFonts w:hint="eastAsia" w:ascii="宋体" w:hAnsi="宋体" w:eastAsia="宋体" w:cs="宋体"/>
          <w:b/>
          <w:bCs/>
          <w:kern w:val="2"/>
          <w:highlight w:val="none"/>
          <w:lang w:val="en-US" w:eastAsia="zh-CN"/>
        </w:rPr>
      </w:pPr>
    </w:p>
    <w:p w14:paraId="7D7F07AF">
      <w:pPr>
        <w:rPr>
          <w:rStyle w:val="25"/>
          <w:rFonts w:hint="eastAsia" w:ascii="宋体" w:hAnsi="宋体" w:eastAsia="宋体" w:cs="宋体"/>
          <w:b/>
          <w:bCs/>
          <w:kern w:val="2"/>
          <w:highlight w:val="none"/>
          <w:lang w:val="en-US" w:eastAsia="zh-CN"/>
        </w:rPr>
      </w:pPr>
    </w:p>
    <w:p w14:paraId="0E9794B8">
      <w:pPr>
        <w:rPr>
          <w:rStyle w:val="25"/>
          <w:rFonts w:hint="eastAsia" w:ascii="宋体" w:hAnsi="宋体" w:eastAsia="宋体" w:cs="宋体"/>
          <w:b/>
          <w:bCs/>
          <w:kern w:val="2"/>
          <w:highlight w:val="none"/>
          <w:lang w:val="en-US" w:eastAsia="zh-CN"/>
        </w:rPr>
      </w:pPr>
    </w:p>
    <w:p w14:paraId="5BA9C029">
      <w:pPr>
        <w:pStyle w:val="2"/>
        <w:keepNext/>
        <w:keepLines/>
        <w:pageBreakBefore w:val="0"/>
        <w:widowControl w:val="0"/>
        <w:kinsoku/>
        <w:wordWrap/>
        <w:overflowPunct/>
        <w:topLinePunct w:val="0"/>
        <w:autoSpaceDE/>
        <w:autoSpaceDN/>
        <w:bidi w:val="0"/>
        <w:adjustRightInd/>
        <w:snapToGrid w:val="0"/>
        <w:spacing w:before="157" w:beforeLines="50"/>
        <w:textAlignment w:val="auto"/>
        <w:rPr>
          <w:rStyle w:val="25"/>
          <w:rFonts w:hint="eastAsia" w:ascii="宋体" w:hAnsi="宋体" w:eastAsia="宋体" w:cs="宋体"/>
          <w:b/>
          <w:bCs/>
          <w:kern w:val="2"/>
          <w:highlight w:val="none"/>
          <w:lang w:val="en-US" w:eastAsia="zh-CN"/>
        </w:rPr>
      </w:pPr>
    </w:p>
    <w:p w14:paraId="0C933078">
      <w:pPr>
        <w:rPr>
          <w:rStyle w:val="25"/>
          <w:rFonts w:hint="eastAsia" w:ascii="宋体" w:hAnsi="宋体" w:eastAsia="宋体" w:cs="宋体"/>
          <w:b/>
          <w:bCs/>
          <w:kern w:val="2"/>
          <w:highlight w:val="none"/>
          <w:lang w:val="en-US" w:eastAsia="zh-CN"/>
        </w:rPr>
      </w:pPr>
    </w:p>
    <w:p w14:paraId="29E14BCD">
      <w:pPr>
        <w:rPr>
          <w:rStyle w:val="25"/>
          <w:rFonts w:hint="eastAsia" w:ascii="宋体" w:hAnsi="宋体" w:eastAsia="宋体" w:cs="宋体"/>
          <w:b/>
          <w:bCs/>
          <w:kern w:val="2"/>
          <w:highlight w:val="none"/>
          <w:lang w:val="en-US" w:eastAsia="zh-CN"/>
        </w:rPr>
      </w:pPr>
    </w:p>
    <w:p w14:paraId="6471B15A">
      <w:pPr>
        <w:rPr>
          <w:rStyle w:val="25"/>
          <w:rFonts w:hint="eastAsia" w:ascii="宋体" w:hAnsi="宋体" w:eastAsia="宋体" w:cs="宋体"/>
          <w:b/>
          <w:bCs/>
          <w:kern w:val="2"/>
          <w:highlight w:val="none"/>
          <w:lang w:val="en-US" w:eastAsia="zh-CN"/>
        </w:rPr>
      </w:pPr>
    </w:p>
    <w:p w14:paraId="323F3708">
      <w:pPr>
        <w:rPr>
          <w:rStyle w:val="25"/>
          <w:rFonts w:hint="eastAsia" w:ascii="宋体" w:hAnsi="宋体" w:eastAsia="宋体" w:cs="宋体"/>
          <w:b/>
          <w:bCs/>
          <w:kern w:val="2"/>
          <w:highlight w:val="none"/>
          <w:lang w:val="en-US" w:eastAsia="zh-CN"/>
        </w:rPr>
      </w:pPr>
    </w:p>
    <w:p w14:paraId="53E1934B">
      <w:pPr>
        <w:rPr>
          <w:rStyle w:val="25"/>
          <w:rFonts w:hint="eastAsia" w:ascii="宋体" w:hAnsi="宋体" w:eastAsia="宋体" w:cs="宋体"/>
          <w:b/>
          <w:bCs/>
          <w:kern w:val="2"/>
          <w:highlight w:val="none"/>
          <w:lang w:val="en-US" w:eastAsia="zh-CN"/>
        </w:rPr>
      </w:pPr>
    </w:p>
    <w:p w14:paraId="5C61CD61">
      <w:pPr>
        <w:rPr>
          <w:rStyle w:val="25"/>
          <w:rFonts w:hint="eastAsia" w:ascii="宋体" w:hAnsi="宋体" w:eastAsia="宋体" w:cs="宋体"/>
          <w:b/>
          <w:bCs/>
          <w:kern w:val="2"/>
          <w:highlight w:val="none"/>
          <w:lang w:val="en-US" w:eastAsia="zh-CN"/>
        </w:rPr>
      </w:pPr>
    </w:p>
    <w:p w14:paraId="77F353F7">
      <w:pPr>
        <w:pStyle w:val="2"/>
        <w:keepNext/>
        <w:keepLines/>
        <w:pageBreakBefore w:val="0"/>
        <w:widowControl w:val="0"/>
        <w:kinsoku/>
        <w:wordWrap/>
        <w:overflowPunct/>
        <w:topLinePunct w:val="0"/>
        <w:autoSpaceDE/>
        <w:autoSpaceDN/>
        <w:bidi w:val="0"/>
        <w:adjustRightInd/>
        <w:snapToGrid w:val="0"/>
        <w:spacing w:before="157" w:beforeLines="50"/>
        <w:textAlignment w:val="auto"/>
        <w:rPr>
          <w:rStyle w:val="25"/>
          <w:rFonts w:hint="eastAsia" w:ascii="宋体" w:hAnsi="宋体" w:eastAsia="宋体" w:cs="宋体"/>
          <w:b/>
          <w:bCs/>
          <w:kern w:val="2"/>
          <w:highlight w:val="none"/>
          <w:lang w:val="en-US" w:eastAsia="zh-CN"/>
        </w:rPr>
      </w:pPr>
    </w:p>
    <w:p w14:paraId="5BBD660E">
      <w:pPr>
        <w:rPr>
          <w:rFonts w:hint="eastAsia"/>
          <w:lang w:val="en-US" w:eastAsia="zh-CN"/>
        </w:rPr>
      </w:pPr>
    </w:p>
    <w:p w14:paraId="1D9A3BE8">
      <w:pPr>
        <w:rPr>
          <w:rStyle w:val="25"/>
          <w:rFonts w:hint="eastAsia" w:ascii="宋体" w:hAnsi="宋体" w:eastAsia="宋体" w:cs="宋体"/>
          <w:b/>
          <w:bCs/>
          <w:kern w:val="2"/>
          <w:highlight w:val="none"/>
          <w:lang w:val="en-US" w:eastAsia="zh-CN"/>
        </w:rPr>
      </w:pPr>
    </w:p>
    <w:p w14:paraId="71F39714">
      <w:pPr>
        <w:pStyle w:val="2"/>
        <w:rPr>
          <w:rFonts w:hint="eastAsia" w:ascii="宋体" w:eastAsia="宋体" w:cs="宋体"/>
          <w:lang w:val="en-US" w:eastAsia="zh-CN"/>
        </w:rPr>
      </w:pPr>
      <w:r>
        <w:rPr>
          <w:rFonts w:hint="eastAsia" w:ascii="宋体" w:eastAsia="宋体" w:cs="宋体"/>
          <w:lang w:val="en-US" w:eastAsia="zh-CN"/>
        </w:rPr>
        <w:t xml:space="preserve">附件5 </w:t>
      </w:r>
      <w:bookmarkEnd w:id="74"/>
      <w:bookmarkEnd w:id="75"/>
      <w:bookmarkEnd w:id="76"/>
      <w:bookmarkEnd w:id="77"/>
      <w:r>
        <w:rPr>
          <w:rFonts w:hint="eastAsia" w:ascii="宋体" w:eastAsia="宋体" w:cs="宋体"/>
          <w:lang w:val="en-US" w:eastAsia="zh-CN"/>
        </w:rPr>
        <w:t>监造、检验和性能验收试验</w:t>
      </w:r>
    </w:p>
    <w:bookmarkEnd w:id="78"/>
    <w:bookmarkEnd w:id="79"/>
    <w:bookmarkEnd w:id="80"/>
    <w:p w14:paraId="76BA8BF2">
      <w:pPr>
        <w:spacing w:line="500" w:lineRule="exact"/>
        <w:rPr>
          <w:rFonts w:hint="eastAsia" w:ascii="宋体" w:hAnsi="宋体" w:eastAsia="宋体" w:cs="宋体"/>
          <w:b/>
          <w:bCs/>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总体要求</w:t>
      </w:r>
    </w:p>
    <w:p w14:paraId="522C7903">
      <w:pPr>
        <w:numPr>
          <w:ilvl w:val="0"/>
          <w:numId w:val="0"/>
        </w:numPr>
        <w:spacing w:line="360" w:lineRule="auto"/>
        <w:ind w:leftChars="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1.1</w:t>
      </w:r>
      <w:r>
        <w:rPr>
          <w:rFonts w:hint="eastAsia" w:ascii="宋体" w:hAnsi="宋体" w:eastAsia="宋体" w:cs="宋体"/>
          <w:sz w:val="24"/>
          <w:szCs w:val="24"/>
          <w:highlight w:val="none"/>
        </w:rPr>
        <w:tab/>
      </w:r>
      <w:r>
        <w:rPr>
          <w:rFonts w:hint="eastAsia" w:ascii="宋体" w:hAnsi="宋体" w:eastAsia="宋体" w:cs="宋体"/>
          <w:sz w:val="24"/>
          <w:szCs w:val="24"/>
          <w:highlight w:val="none"/>
        </w:rPr>
        <w:t>本</w:t>
      </w:r>
      <w:r>
        <w:rPr>
          <w:rFonts w:hint="eastAsia" w:ascii="宋体" w:hAnsi="宋体" w:cs="宋体"/>
          <w:sz w:val="24"/>
          <w:szCs w:val="24"/>
          <w:highlight w:val="none"/>
          <w:lang w:eastAsia="zh-CN"/>
        </w:rPr>
        <w:t>项目</w:t>
      </w:r>
      <w:r>
        <w:rPr>
          <w:rFonts w:hint="eastAsia" w:ascii="宋体" w:hAnsi="宋体" w:eastAsia="宋体" w:cs="宋体"/>
          <w:sz w:val="24"/>
          <w:szCs w:val="24"/>
          <w:highlight w:val="none"/>
        </w:rPr>
        <w:t>分为到货验收、初步验收、最终验收；</w:t>
      </w:r>
    </w:p>
    <w:p w14:paraId="382B3C34">
      <w:pPr>
        <w:numPr>
          <w:ilvl w:val="0"/>
          <w:numId w:val="0"/>
        </w:numPr>
        <w:spacing w:line="360" w:lineRule="auto"/>
        <w:ind w:leftChars="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ab/>
      </w:r>
      <w:r>
        <w:rPr>
          <w:rFonts w:hint="eastAsia" w:ascii="宋体" w:hAnsi="宋体" w:eastAsia="宋体" w:cs="宋体"/>
          <w:sz w:val="24"/>
          <w:szCs w:val="24"/>
          <w:highlight w:val="none"/>
        </w:rPr>
        <w:t>验收由双方共同参与；</w:t>
      </w:r>
    </w:p>
    <w:p w14:paraId="30047FFE">
      <w:pPr>
        <w:numPr>
          <w:ilvl w:val="0"/>
          <w:numId w:val="0"/>
        </w:numPr>
        <w:spacing w:line="360" w:lineRule="auto"/>
        <w:ind w:leftChars="0"/>
        <w:jc w:val="both"/>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1.3</w:t>
      </w:r>
      <w:r>
        <w:rPr>
          <w:rFonts w:hint="eastAsia" w:ascii="宋体" w:hAnsi="宋体" w:eastAsia="宋体" w:cs="宋体"/>
          <w:sz w:val="24"/>
          <w:szCs w:val="24"/>
          <w:highlight w:val="none"/>
        </w:rPr>
        <w:tab/>
      </w:r>
      <w:r>
        <w:rPr>
          <w:rFonts w:hint="eastAsia" w:ascii="宋体" w:hAnsi="宋体" w:eastAsia="宋体" w:cs="宋体"/>
          <w:sz w:val="24"/>
          <w:szCs w:val="24"/>
          <w:highlight w:val="none"/>
        </w:rPr>
        <w:t>所有测试及验收费用包含在合同总价之中。</w:t>
      </w:r>
    </w:p>
    <w:p w14:paraId="356CE0F7">
      <w:pPr>
        <w:spacing w:line="500" w:lineRule="exact"/>
        <w:rPr>
          <w:rFonts w:hint="eastAsia" w:ascii="宋体" w:hAnsi="宋体" w:eastAsia="宋体" w:cs="宋体"/>
          <w:b/>
          <w:bCs/>
          <w:sz w:val="24"/>
          <w:szCs w:val="24"/>
        </w:rPr>
      </w:pPr>
      <w:r>
        <w:rPr>
          <w:rFonts w:hint="eastAsia" w:ascii="宋体" w:hAnsi="宋体" w:eastAsia="宋体" w:cs="宋体"/>
          <w:b/>
          <w:bCs/>
          <w:sz w:val="24"/>
          <w:szCs w:val="24"/>
          <w:lang w:val="en-US" w:eastAsia="zh-CN"/>
        </w:rPr>
        <w:t xml:space="preserve">2 </w:t>
      </w:r>
      <w:r>
        <w:rPr>
          <w:rFonts w:hint="eastAsia" w:ascii="宋体" w:hAnsi="宋体" w:eastAsia="宋体" w:cs="宋体"/>
          <w:b/>
          <w:bCs/>
          <w:sz w:val="24"/>
          <w:szCs w:val="24"/>
        </w:rPr>
        <w:t>到货验收</w:t>
      </w:r>
    </w:p>
    <w:p w14:paraId="0922199C">
      <w:pPr>
        <w:spacing w:line="500" w:lineRule="exact"/>
        <w:rPr>
          <w:rFonts w:hint="eastAsia" w:ascii="宋体" w:hAnsi="宋体" w:eastAsia="宋体" w:cs="宋体"/>
          <w:sz w:val="24"/>
          <w:szCs w:val="24"/>
        </w:rPr>
      </w:pPr>
      <w:r>
        <w:rPr>
          <w:rFonts w:hint="eastAsia" w:ascii="宋体" w:hAnsi="宋体" w:eastAsia="宋体" w:cs="宋体"/>
          <w:sz w:val="24"/>
          <w:szCs w:val="24"/>
          <w:lang w:val="en-US" w:eastAsia="zh-CN"/>
        </w:rPr>
        <w:t>2.1</w:t>
      </w:r>
      <w:r>
        <w:rPr>
          <w:rFonts w:hint="eastAsia" w:ascii="宋体" w:hAnsi="宋体" w:eastAsia="宋体" w:cs="宋体"/>
          <w:sz w:val="24"/>
          <w:szCs w:val="24"/>
        </w:rPr>
        <w:t>系统所需的主要设备到达招标人指定地点，提交相关到货资料并经过招标人确认后，可进行到货验收。</w:t>
      </w:r>
    </w:p>
    <w:p w14:paraId="4B66704C">
      <w:pPr>
        <w:spacing w:line="500" w:lineRule="exact"/>
        <w:rPr>
          <w:rFonts w:hint="eastAsia" w:ascii="宋体" w:hAnsi="宋体" w:eastAsia="宋体" w:cs="宋体"/>
          <w:b/>
          <w:bCs/>
          <w:sz w:val="24"/>
          <w:szCs w:val="24"/>
        </w:rPr>
      </w:pPr>
      <w:r>
        <w:rPr>
          <w:rFonts w:hint="eastAsia" w:ascii="宋体" w:hAnsi="宋体" w:eastAsia="宋体" w:cs="宋体"/>
          <w:b/>
          <w:bCs/>
          <w:sz w:val="24"/>
          <w:szCs w:val="24"/>
          <w:lang w:val="en-US" w:eastAsia="zh-CN"/>
        </w:rPr>
        <w:t xml:space="preserve">3 </w:t>
      </w:r>
      <w:r>
        <w:rPr>
          <w:rFonts w:hint="eastAsia" w:ascii="宋体" w:hAnsi="宋体" w:eastAsia="宋体" w:cs="宋体"/>
          <w:b/>
          <w:bCs/>
          <w:sz w:val="24"/>
          <w:szCs w:val="24"/>
        </w:rPr>
        <w:t>初步验收</w:t>
      </w:r>
    </w:p>
    <w:p w14:paraId="436CC7A9">
      <w:pPr>
        <w:spacing w:line="500" w:lineRule="exact"/>
        <w:rPr>
          <w:rFonts w:hint="eastAsia" w:ascii="宋体" w:hAnsi="宋体" w:eastAsia="宋体" w:cs="宋体"/>
          <w:sz w:val="24"/>
          <w:szCs w:val="24"/>
        </w:rPr>
      </w:pPr>
      <w:r>
        <w:rPr>
          <w:rFonts w:hint="eastAsia" w:ascii="宋体" w:hAnsi="宋体" w:eastAsia="宋体" w:cs="宋体"/>
          <w:sz w:val="24"/>
          <w:szCs w:val="24"/>
          <w:lang w:val="en-US" w:eastAsia="zh-CN"/>
        </w:rPr>
        <w:t>3.1</w:t>
      </w:r>
      <w:r>
        <w:rPr>
          <w:rFonts w:hint="eastAsia" w:ascii="宋体" w:hAnsi="宋体" w:eastAsia="宋体" w:cs="宋体"/>
          <w:sz w:val="24"/>
          <w:szCs w:val="24"/>
        </w:rPr>
        <w:tab/>
      </w:r>
      <w:r>
        <w:rPr>
          <w:rFonts w:hint="eastAsia" w:ascii="宋体" w:hAnsi="宋体" w:eastAsia="宋体" w:cs="宋体"/>
          <w:sz w:val="24"/>
          <w:szCs w:val="24"/>
        </w:rPr>
        <w:t>初步验收在系统安装调试完成后，</w:t>
      </w:r>
      <w:r>
        <w:rPr>
          <w:rFonts w:hint="eastAsia" w:ascii="宋体" w:hAnsi="宋体" w:eastAsia="宋体" w:cs="宋体"/>
          <w:sz w:val="24"/>
          <w:szCs w:val="24"/>
          <w:lang w:val="en-US" w:eastAsia="zh-CN"/>
        </w:rPr>
        <w:t>运行使用一周，</w:t>
      </w:r>
      <w:r>
        <w:rPr>
          <w:rFonts w:hint="eastAsia" w:ascii="宋体" w:hAnsi="宋体" w:eastAsia="宋体" w:cs="宋体"/>
          <w:sz w:val="24"/>
          <w:szCs w:val="24"/>
        </w:rPr>
        <w:t>设备和系统的性能及技术指标</w:t>
      </w:r>
      <w:r>
        <w:rPr>
          <w:rFonts w:hint="eastAsia" w:ascii="宋体" w:hAnsi="宋体" w:eastAsia="宋体" w:cs="宋体"/>
          <w:sz w:val="24"/>
          <w:szCs w:val="24"/>
          <w:lang w:val="en-US" w:eastAsia="zh-CN"/>
        </w:rPr>
        <w:t>要</w:t>
      </w:r>
      <w:r>
        <w:rPr>
          <w:rFonts w:hint="eastAsia" w:ascii="宋体" w:hAnsi="宋体" w:eastAsia="宋体" w:cs="宋体"/>
          <w:sz w:val="24"/>
          <w:szCs w:val="24"/>
        </w:rPr>
        <w:t>达到技术</w:t>
      </w:r>
      <w:r>
        <w:rPr>
          <w:rFonts w:hint="eastAsia" w:ascii="宋体" w:hAnsi="宋体" w:eastAsia="宋体" w:cs="宋体"/>
          <w:sz w:val="24"/>
          <w:szCs w:val="24"/>
          <w:lang w:val="en-US" w:eastAsia="zh-CN"/>
        </w:rPr>
        <w:t>规范书</w:t>
      </w:r>
      <w:r>
        <w:rPr>
          <w:rFonts w:hint="eastAsia" w:ascii="宋体" w:hAnsi="宋体" w:eastAsia="宋体" w:cs="宋体"/>
          <w:sz w:val="24"/>
          <w:szCs w:val="24"/>
        </w:rPr>
        <w:t>的要求</w:t>
      </w:r>
      <w:r>
        <w:rPr>
          <w:rFonts w:hint="eastAsia" w:ascii="宋体" w:hAnsi="宋体" w:eastAsia="宋体" w:cs="宋体"/>
          <w:sz w:val="24"/>
          <w:szCs w:val="24"/>
          <w:lang w:eastAsia="zh-CN"/>
        </w:rPr>
        <w:t>。</w:t>
      </w:r>
      <w:r>
        <w:rPr>
          <w:rFonts w:hint="eastAsia" w:ascii="宋体" w:hAnsi="宋体" w:eastAsia="宋体" w:cs="宋体"/>
          <w:sz w:val="24"/>
          <w:szCs w:val="24"/>
        </w:rPr>
        <w:t>招标人</w:t>
      </w:r>
      <w:r>
        <w:rPr>
          <w:rFonts w:hint="eastAsia" w:ascii="宋体" w:hAnsi="宋体" w:eastAsia="宋体" w:cs="宋体"/>
          <w:sz w:val="24"/>
          <w:szCs w:val="24"/>
          <w:lang w:val="en-US" w:eastAsia="zh-CN"/>
        </w:rPr>
        <w:t>收</w:t>
      </w:r>
      <w:r>
        <w:rPr>
          <w:rFonts w:hint="eastAsia" w:ascii="宋体" w:hAnsi="宋体" w:eastAsia="宋体" w:cs="宋体"/>
          <w:sz w:val="24"/>
          <w:szCs w:val="24"/>
        </w:rPr>
        <w:t>到技术</w:t>
      </w:r>
      <w:r>
        <w:rPr>
          <w:rFonts w:hint="eastAsia" w:ascii="宋体" w:hAnsi="宋体" w:eastAsia="宋体" w:cs="宋体"/>
          <w:sz w:val="24"/>
          <w:szCs w:val="24"/>
          <w:lang w:val="en-US" w:eastAsia="zh-CN"/>
        </w:rPr>
        <w:t>规范</w:t>
      </w:r>
      <w:r>
        <w:rPr>
          <w:rFonts w:hint="eastAsia" w:ascii="宋体" w:hAnsi="宋体" w:eastAsia="宋体" w:cs="宋体"/>
          <w:sz w:val="24"/>
          <w:szCs w:val="24"/>
        </w:rPr>
        <w:t>书规定的资料后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和投标人共同</w:t>
      </w:r>
      <w:r>
        <w:rPr>
          <w:rFonts w:hint="eastAsia" w:ascii="宋体" w:hAnsi="宋体" w:eastAsia="宋体" w:cs="宋体"/>
          <w:sz w:val="24"/>
          <w:szCs w:val="24"/>
        </w:rPr>
        <w:t>进行初步验收。初验合格后，招标人即签发初步验收文件。</w:t>
      </w:r>
    </w:p>
    <w:p w14:paraId="0091EC6B">
      <w:pPr>
        <w:spacing w:line="500" w:lineRule="exac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 最终验收</w:t>
      </w:r>
    </w:p>
    <w:p w14:paraId="5FAE160B">
      <w:pPr>
        <w:spacing w:line="500" w:lineRule="exact"/>
        <w:rPr>
          <w:rFonts w:hint="eastAsia" w:ascii="宋体" w:hAnsi="宋体" w:cs="宋体"/>
          <w:sz w:val="24"/>
          <w:szCs w:val="24"/>
        </w:rPr>
      </w:pPr>
      <w:r>
        <w:rPr>
          <w:rFonts w:hint="eastAsia" w:ascii="宋体" w:hAnsi="宋体" w:eastAsia="宋体" w:cs="宋体"/>
          <w:sz w:val="24"/>
          <w:szCs w:val="24"/>
          <w:lang w:val="en-US" w:eastAsia="zh-CN"/>
        </w:rPr>
        <w:t>4.1</w:t>
      </w:r>
      <w:r>
        <w:rPr>
          <w:rFonts w:hint="eastAsia" w:ascii="宋体" w:hAnsi="宋体"/>
          <w:sz w:val="24"/>
          <w:szCs w:val="24"/>
          <w:highlight w:val="none"/>
        </w:rPr>
        <w:t>系统内所有设备材料质保期限为三年</w:t>
      </w:r>
      <w:r>
        <w:rPr>
          <w:rFonts w:hint="eastAsia" w:ascii="宋体" w:hAnsi="宋体"/>
          <w:sz w:val="24"/>
          <w:szCs w:val="24"/>
          <w:highlight w:val="none"/>
          <w:lang w:eastAsia="zh-CN"/>
        </w:rPr>
        <w:t>，</w:t>
      </w:r>
      <w:r>
        <w:rPr>
          <w:rFonts w:hint="eastAsia" w:ascii="宋体" w:hAnsi="宋体" w:eastAsia="宋体" w:cs="宋体"/>
          <w:sz w:val="24"/>
          <w:szCs w:val="24"/>
        </w:rPr>
        <w:t>当系统通过初步验收、系统运行正常并解决质保期内遗留问题后，进行</w:t>
      </w:r>
      <w:r>
        <w:rPr>
          <w:rFonts w:hint="eastAsia" w:ascii="宋体" w:hAnsi="宋体" w:cs="宋体"/>
          <w:sz w:val="24"/>
          <w:szCs w:val="24"/>
          <w:lang w:val="en-US" w:eastAsia="zh-CN"/>
        </w:rPr>
        <w:t>最终</w:t>
      </w:r>
      <w:r>
        <w:rPr>
          <w:rFonts w:hint="eastAsia" w:ascii="宋体" w:hAnsi="宋体" w:eastAsia="宋体" w:cs="宋体"/>
          <w:sz w:val="24"/>
          <w:szCs w:val="24"/>
        </w:rPr>
        <w:t>验收。测试及验收过程中出现任何系统故障，整个验收和诊断流程将重新开始。</w:t>
      </w:r>
    </w:p>
    <w:p w14:paraId="52953212">
      <w:pPr>
        <w:pStyle w:val="3"/>
        <w:rPr>
          <w:rFonts w:hint="eastAsia" w:ascii="宋体" w:hAnsi="宋体" w:eastAsia="宋体" w:cs="宋体"/>
          <w:sz w:val="28"/>
          <w:szCs w:val="28"/>
        </w:rPr>
      </w:pPr>
      <w:bookmarkStart w:id="81" w:name="_Toc171002372"/>
    </w:p>
    <w:p w14:paraId="0D265B2D">
      <w:pPr>
        <w:pStyle w:val="3"/>
        <w:rPr>
          <w:rFonts w:hint="eastAsia" w:ascii="宋体" w:hAnsi="宋体" w:eastAsia="宋体" w:cs="宋体"/>
          <w:sz w:val="28"/>
          <w:szCs w:val="28"/>
        </w:rPr>
      </w:pPr>
    </w:p>
    <w:p w14:paraId="49ED3D23">
      <w:pPr>
        <w:pStyle w:val="3"/>
        <w:rPr>
          <w:rFonts w:hint="eastAsia" w:ascii="宋体" w:hAnsi="宋体" w:eastAsia="宋体" w:cs="宋体"/>
          <w:sz w:val="28"/>
          <w:szCs w:val="28"/>
        </w:rPr>
      </w:pPr>
    </w:p>
    <w:p w14:paraId="2C68B92B">
      <w:pPr>
        <w:pStyle w:val="3"/>
        <w:rPr>
          <w:rFonts w:hint="eastAsia" w:ascii="宋体" w:hAnsi="宋体" w:eastAsia="宋体" w:cs="宋体"/>
          <w:sz w:val="28"/>
          <w:szCs w:val="28"/>
        </w:rPr>
      </w:pPr>
    </w:p>
    <w:p w14:paraId="796B6525">
      <w:pPr>
        <w:pStyle w:val="3"/>
        <w:rPr>
          <w:rFonts w:hint="eastAsia" w:ascii="宋体" w:hAnsi="宋体" w:eastAsia="宋体" w:cs="宋体"/>
          <w:sz w:val="28"/>
          <w:szCs w:val="28"/>
        </w:rPr>
      </w:pPr>
    </w:p>
    <w:p w14:paraId="4794FBAC">
      <w:pPr>
        <w:pStyle w:val="3"/>
        <w:rPr>
          <w:rFonts w:hint="eastAsia" w:ascii="宋体" w:hAnsi="宋体" w:eastAsia="宋体" w:cs="宋体"/>
          <w:sz w:val="28"/>
          <w:szCs w:val="28"/>
        </w:rPr>
      </w:pPr>
    </w:p>
    <w:p w14:paraId="6EA855E1">
      <w:pPr>
        <w:pStyle w:val="3"/>
        <w:rPr>
          <w:rFonts w:hint="eastAsia" w:ascii="宋体" w:hAnsi="宋体" w:eastAsia="宋体" w:cs="宋体"/>
          <w:sz w:val="28"/>
          <w:szCs w:val="28"/>
        </w:rPr>
      </w:pPr>
    </w:p>
    <w:p w14:paraId="6F8D6647">
      <w:pPr>
        <w:rPr>
          <w:rFonts w:hint="eastAsia"/>
        </w:rPr>
      </w:pPr>
    </w:p>
    <w:p w14:paraId="561FC928">
      <w:pPr>
        <w:rPr>
          <w:rFonts w:hint="eastAsia" w:ascii="宋体" w:hAnsi="宋体" w:eastAsia="宋体" w:cs="宋体"/>
          <w:sz w:val="28"/>
          <w:szCs w:val="28"/>
        </w:rPr>
      </w:pPr>
    </w:p>
    <w:p w14:paraId="25A08C31">
      <w:pPr>
        <w:pStyle w:val="2"/>
        <w:rPr>
          <w:rFonts w:hint="eastAsia" w:ascii="宋体" w:eastAsia="宋体" w:cs="宋体"/>
          <w:lang w:val="en-US" w:eastAsia="zh-CN"/>
        </w:rPr>
      </w:pPr>
      <w:r>
        <w:rPr>
          <w:rFonts w:hint="eastAsia" w:ascii="宋体" w:eastAsia="宋体" w:cs="宋体"/>
          <w:lang w:val="en-US" w:eastAsia="zh-CN"/>
        </w:rPr>
        <w:t>附件6技术服务和联络</w:t>
      </w:r>
      <w:bookmarkEnd w:id="81"/>
    </w:p>
    <w:p w14:paraId="2F5E4DD0">
      <w:pPr>
        <w:pStyle w:val="4"/>
        <w:numPr>
          <w:ilvl w:val="0"/>
          <w:numId w:val="0"/>
        </w:numPr>
        <w:spacing w:line="360" w:lineRule="auto"/>
        <w:jc w:val="both"/>
        <w:rPr>
          <w:rFonts w:hint="eastAsia" w:ascii="宋体" w:hAnsi="宋体" w:eastAsia="宋体" w:cs="宋体"/>
          <w:b/>
          <w:bCs/>
          <w:sz w:val="24"/>
          <w:szCs w:val="24"/>
        </w:rPr>
      </w:pPr>
      <w:r>
        <w:rPr>
          <w:rFonts w:hint="eastAsia" w:ascii="宋体" w:hAnsi="宋体" w:eastAsia="宋体" w:cs="宋体"/>
          <w:b/>
          <w:bCs/>
          <w:sz w:val="24"/>
          <w:szCs w:val="24"/>
        </w:rPr>
        <w:t xml:space="preserve">1 </w:t>
      </w:r>
      <w:r>
        <w:rPr>
          <w:rFonts w:hint="eastAsia" w:ascii="宋体" w:hAnsi="宋体" w:eastAsia="宋体" w:cs="宋体"/>
          <w:b/>
          <w:bCs/>
          <w:sz w:val="24"/>
          <w:szCs w:val="24"/>
          <w:lang w:eastAsia="zh-CN"/>
        </w:rPr>
        <w:t>投标人</w:t>
      </w:r>
      <w:r>
        <w:rPr>
          <w:rFonts w:hint="eastAsia" w:ascii="宋体" w:hAnsi="宋体" w:eastAsia="宋体" w:cs="宋体"/>
          <w:b/>
          <w:bCs/>
          <w:sz w:val="24"/>
          <w:szCs w:val="24"/>
        </w:rPr>
        <w:t>现场技术服务</w:t>
      </w:r>
    </w:p>
    <w:p w14:paraId="303AAFCF">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投标人</w:t>
      </w:r>
      <w:r>
        <w:rPr>
          <w:rFonts w:hint="eastAsia" w:ascii="宋体" w:hAnsi="宋体" w:eastAsia="宋体" w:cs="宋体"/>
          <w:sz w:val="24"/>
          <w:szCs w:val="24"/>
        </w:rPr>
        <w:t>应提供关于性能方面完整的测试，并应保证按规范要求通过由</w:t>
      </w:r>
      <w:r>
        <w:rPr>
          <w:rFonts w:hint="eastAsia" w:ascii="宋体" w:hAnsi="宋体" w:eastAsia="宋体" w:cs="宋体"/>
          <w:sz w:val="24"/>
          <w:szCs w:val="24"/>
          <w:lang w:eastAsia="zh-CN"/>
        </w:rPr>
        <w:t>招标人</w:t>
      </w:r>
      <w:r>
        <w:rPr>
          <w:rFonts w:hint="eastAsia" w:ascii="宋体" w:hAnsi="宋体" w:eastAsia="宋体" w:cs="宋体"/>
          <w:sz w:val="24"/>
          <w:szCs w:val="24"/>
        </w:rPr>
        <w:t>组织的验收。</w:t>
      </w:r>
    </w:p>
    <w:p w14:paraId="27EF87D1">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1.2 现场安装调试投运期间，</w:t>
      </w:r>
      <w:r>
        <w:rPr>
          <w:rFonts w:hint="eastAsia" w:ascii="宋体" w:hAnsi="宋体" w:eastAsia="宋体" w:cs="宋体"/>
          <w:sz w:val="24"/>
          <w:szCs w:val="24"/>
          <w:lang w:eastAsia="zh-CN"/>
        </w:rPr>
        <w:t>投标人</w:t>
      </w:r>
      <w:r>
        <w:rPr>
          <w:rFonts w:hint="eastAsia" w:ascii="宋体" w:hAnsi="宋体" w:eastAsia="宋体" w:cs="宋体"/>
          <w:sz w:val="24"/>
          <w:szCs w:val="24"/>
        </w:rPr>
        <w:t>应根据</w:t>
      </w:r>
      <w:r>
        <w:rPr>
          <w:rFonts w:hint="eastAsia" w:ascii="宋体" w:hAnsi="宋体" w:eastAsia="宋体" w:cs="宋体"/>
          <w:sz w:val="24"/>
          <w:szCs w:val="24"/>
          <w:lang w:eastAsia="zh-CN"/>
        </w:rPr>
        <w:t>招标人</w:t>
      </w:r>
      <w:r>
        <w:rPr>
          <w:rFonts w:hint="eastAsia" w:ascii="宋体" w:hAnsi="宋体" w:eastAsia="宋体" w:cs="宋体"/>
          <w:sz w:val="24"/>
          <w:szCs w:val="24"/>
        </w:rPr>
        <w:t>的要求，及时派</w:t>
      </w:r>
      <w:r>
        <w:rPr>
          <w:rFonts w:hint="eastAsia" w:ascii="宋体" w:hAnsi="宋体" w:cs="宋体"/>
          <w:sz w:val="24"/>
          <w:szCs w:val="24"/>
          <w:lang w:eastAsia="zh-CN"/>
        </w:rPr>
        <w:t>项目</w:t>
      </w:r>
      <w:r>
        <w:rPr>
          <w:rFonts w:hint="eastAsia" w:ascii="宋体" w:hAnsi="宋体" w:eastAsia="宋体" w:cs="宋体"/>
          <w:sz w:val="24"/>
          <w:szCs w:val="24"/>
        </w:rPr>
        <w:t>技术人员到现场进行技术服务，处理现场出现的问题。</w:t>
      </w:r>
      <w:r>
        <w:rPr>
          <w:rFonts w:hint="eastAsia" w:ascii="宋体" w:hAnsi="宋体" w:eastAsia="宋体" w:cs="宋体"/>
          <w:sz w:val="24"/>
          <w:szCs w:val="24"/>
          <w:lang w:eastAsia="zh-CN"/>
        </w:rPr>
        <w:t>投标人</w:t>
      </w:r>
      <w:r>
        <w:rPr>
          <w:rFonts w:hint="eastAsia" w:ascii="宋体" w:hAnsi="宋体" w:eastAsia="宋体" w:cs="宋体"/>
          <w:sz w:val="24"/>
          <w:szCs w:val="24"/>
        </w:rPr>
        <w:t>现场服务人员的目的是使所供设备安全、正常投运。现场服务计划见下表。如果此</w:t>
      </w:r>
      <w:r>
        <w:rPr>
          <w:rFonts w:hint="eastAsia" w:ascii="宋体" w:hAnsi="宋体" w:cs="宋体"/>
          <w:sz w:val="24"/>
          <w:szCs w:val="24"/>
          <w:lang w:val="en-US" w:eastAsia="zh-CN"/>
        </w:rPr>
        <w:t>天</w:t>
      </w:r>
      <w:r>
        <w:rPr>
          <w:rFonts w:hint="eastAsia" w:ascii="宋体" w:hAnsi="宋体" w:eastAsia="宋体" w:cs="宋体"/>
          <w:sz w:val="24"/>
          <w:szCs w:val="24"/>
        </w:rPr>
        <w:t>数不能满足</w:t>
      </w:r>
      <w:r>
        <w:rPr>
          <w:rFonts w:hint="eastAsia" w:ascii="宋体" w:hAnsi="宋体" w:cs="宋体"/>
          <w:sz w:val="24"/>
          <w:szCs w:val="24"/>
          <w:lang w:eastAsia="zh-CN"/>
        </w:rPr>
        <w:t xml:space="preserve"> 项目</w:t>
      </w:r>
      <w:r>
        <w:rPr>
          <w:rFonts w:hint="eastAsia" w:ascii="宋体" w:hAnsi="宋体" w:eastAsia="宋体" w:cs="宋体"/>
          <w:sz w:val="24"/>
          <w:szCs w:val="24"/>
        </w:rPr>
        <w:t>需要，</w:t>
      </w:r>
      <w:r>
        <w:rPr>
          <w:rFonts w:hint="eastAsia" w:ascii="宋体" w:hAnsi="宋体" w:eastAsia="宋体" w:cs="宋体"/>
          <w:sz w:val="24"/>
          <w:szCs w:val="24"/>
          <w:lang w:eastAsia="zh-CN"/>
        </w:rPr>
        <w:t>投标人</w:t>
      </w:r>
      <w:r>
        <w:rPr>
          <w:rFonts w:hint="eastAsia" w:ascii="宋体" w:hAnsi="宋体" w:eastAsia="宋体" w:cs="宋体"/>
          <w:sz w:val="24"/>
          <w:szCs w:val="24"/>
        </w:rPr>
        <w:t>要追加</w:t>
      </w:r>
      <w:r>
        <w:rPr>
          <w:rFonts w:hint="eastAsia" w:ascii="宋体" w:hAnsi="宋体" w:cs="宋体"/>
          <w:sz w:val="24"/>
          <w:szCs w:val="24"/>
          <w:lang w:val="en-US" w:eastAsia="zh-CN"/>
        </w:rPr>
        <w:t>人数</w:t>
      </w:r>
      <w:r>
        <w:rPr>
          <w:rFonts w:hint="eastAsia" w:ascii="宋体" w:hAnsi="宋体" w:eastAsia="宋体" w:cs="宋体"/>
          <w:sz w:val="24"/>
          <w:szCs w:val="24"/>
        </w:rPr>
        <w:t>，但</w:t>
      </w:r>
      <w:r>
        <w:rPr>
          <w:rFonts w:hint="eastAsia" w:ascii="宋体" w:hAnsi="宋体" w:eastAsia="宋体" w:cs="宋体"/>
          <w:sz w:val="24"/>
          <w:szCs w:val="24"/>
          <w:lang w:eastAsia="zh-CN"/>
        </w:rPr>
        <w:t>招标人</w:t>
      </w:r>
      <w:r>
        <w:rPr>
          <w:rFonts w:hint="eastAsia" w:ascii="宋体" w:hAnsi="宋体" w:eastAsia="宋体" w:cs="宋体"/>
          <w:sz w:val="24"/>
          <w:szCs w:val="24"/>
        </w:rPr>
        <w:t>无须为此支付任何额外费用。</w:t>
      </w:r>
    </w:p>
    <w:p w14:paraId="77C84787">
      <w:pPr>
        <w:spacing w:line="360" w:lineRule="auto"/>
        <w:ind w:left="819" w:leftChars="390" w:right="202" w:firstLine="2520" w:firstLineChars="1050"/>
        <w:rPr>
          <w:rFonts w:hint="eastAsia" w:ascii="宋体" w:hAnsi="宋体" w:eastAsia="宋体" w:cs="宋体"/>
          <w:sz w:val="24"/>
          <w:szCs w:val="24"/>
        </w:rPr>
      </w:pPr>
      <w:r>
        <w:rPr>
          <w:rFonts w:hint="eastAsia" w:ascii="宋体" w:hAnsi="宋体" w:eastAsia="宋体" w:cs="宋体"/>
          <w:sz w:val="24"/>
          <w:szCs w:val="24"/>
        </w:rPr>
        <w:t>现场服务计划表</w:t>
      </w:r>
    </w:p>
    <w:tbl>
      <w:tblPr>
        <w:tblStyle w:val="15"/>
        <w:tblW w:w="8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882"/>
        <w:gridCol w:w="2601"/>
        <w:gridCol w:w="1307"/>
        <w:gridCol w:w="1061"/>
        <w:gridCol w:w="1393"/>
        <w:gridCol w:w="1070"/>
      </w:tblGrid>
      <w:tr w14:paraId="5E1B8E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cantSplit/>
          <w:trHeight w:val="263" w:hRule="atLeast"/>
        </w:trPr>
        <w:tc>
          <w:tcPr>
            <w:tcW w:w="882" w:type="dxa"/>
            <w:vMerge w:val="restart"/>
            <w:tcBorders>
              <w:top w:val="single" w:color="auto" w:sz="6" w:space="0"/>
              <w:left w:val="single" w:color="auto" w:sz="6" w:space="0"/>
              <w:bottom w:val="nil"/>
              <w:right w:val="single" w:color="auto" w:sz="6" w:space="0"/>
            </w:tcBorders>
            <w:vAlign w:val="center"/>
          </w:tcPr>
          <w:p w14:paraId="4F0C9FFE">
            <w:pPr>
              <w:pStyle w:val="4"/>
              <w:numPr>
                <w:ilvl w:val="0"/>
                <w:numId w:val="0"/>
              </w:numPr>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2601" w:type="dxa"/>
            <w:vMerge w:val="restart"/>
            <w:tcBorders>
              <w:top w:val="single" w:color="auto" w:sz="6" w:space="0"/>
              <w:left w:val="nil"/>
              <w:bottom w:val="nil"/>
              <w:right w:val="single" w:color="auto" w:sz="6" w:space="0"/>
            </w:tcBorders>
            <w:vAlign w:val="center"/>
          </w:tcPr>
          <w:p w14:paraId="00F48842">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技术服务内容</w:t>
            </w:r>
          </w:p>
        </w:tc>
        <w:tc>
          <w:tcPr>
            <w:tcW w:w="1307" w:type="dxa"/>
            <w:vMerge w:val="restart"/>
            <w:tcBorders>
              <w:top w:val="single" w:color="auto" w:sz="6" w:space="0"/>
              <w:left w:val="nil"/>
              <w:bottom w:val="nil"/>
              <w:right w:val="single" w:color="auto" w:sz="6" w:space="0"/>
            </w:tcBorders>
            <w:vAlign w:val="center"/>
          </w:tcPr>
          <w:p w14:paraId="0C52A207">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计划</w:t>
            </w:r>
            <w:r>
              <w:rPr>
                <w:rFonts w:hint="eastAsia" w:ascii="宋体" w:hAnsi="宋体" w:cs="宋体"/>
                <w:sz w:val="24"/>
                <w:szCs w:val="24"/>
                <w:lang w:val="en-US" w:eastAsia="zh-CN"/>
              </w:rPr>
              <w:t>天</w:t>
            </w:r>
            <w:r>
              <w:rPr>
                <w:rFonts w:hint="eastAsia" w:ascii="宋体" w:hAnsi="宋体" w:eastAsia="宋体" w:cs="宋体"/>
                <w:sz w:val="24"/>
                <w:szCs w:val="24"/>
              </w:rPr>
              <w:t>数</w:t>
            </w:r>
          </w:p>
        </w:tc>
        <w:tc>
          <w:tcPr>
            <w:tcW w:w="2454" w:type="dxa"/>
            <w:gridSpan w:val="2"/>
            <w:tcBorders>
              <w:top w:val="single" w:color="auto" w:sz="6" w:space="0"/>
              <w:left w:val="nil"/>
              <w:bottom w:val="single" w:color="auto" w:sz="6" w:space="0"/>
              <w:right w:val="nil"/>
            </w:tcBorders>
            <w:vAlign w:val="center"/>
          </w:tcPr>
          <w:p w14:paraId="440BE326">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派出人员构成</w:t>
            </w:r>
          </w:p>
        </w:tc>
        <w:tc>
          <w:tcPr>
            <w:tcW w:w="1070" w:type="dxa"/>
            <w:vMerge w:val="restart"/>
            <w:tcBorders>
              <w:top w:val="single" w:color="auto" w:sz="6" w:space="0"/>
              <w:left w:val="single" w:color="auto" w:sz="6" w:space="0"/>
              <w:bottom w:val="nil"/>
              <w:right w:val="single" w:color="auto" w:sz="6" w:space="0"/>
            </w:tcBorders>
            <w:vAlign w:val="center"/>
          </w:tcPr>
          <w:p w14:paraId="7A9EA43F">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备注</w:t>
            </w:r>
          </w:p>
        </w:tc>
      </w:tr>
      <w:tr w14:paraId="4615F7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cantSplit/>
          <w:trHeight w:val="384" w:hRule="atLeast"/>
        </w:trPr>
        <w:tc>
          <w:tcPr>
            <w:tcW w:w="882" w:type="dxa"/>
            <w:vMerge w:val="continue"/>
            <w:tcBorders>
              <w:top w:val="nil"/>
              <w:left w:val="single" w:color="auto" w:sz="6" w:space="0"/>
              <w:bottom w:val="single" w:color="auto" w:sz="6" w:space="0"/>
              <w:right w:val="single" w:color="auto" w:sz="6" w:space="0"/>
            </w:tcBorders>
          </w:tcPr>
          <w:p w14:paraId="2A61374E">
            <w:pPr>
              <w:tabs>
                <w:tab w:val="left" w:pos="240"/>
                <w:tab w:val="left" w:pos="600"/>
                <w:tab w:val="left" w:pos="840"/>
              </w:tabs>
              <w:spacing w:line="360" w:lineRule="auto"/>
              <w:jc w:val="center"/>
              <w:rPr>
                <w:rFonts w:hint="eastAsia" w:ascii="宋体" w:hAnsi="宋体" w:eastAsia="宋体" w:cs="宋体"/>
                <w:b/>
                <w:sz w:val="24"/>
                <w:szCs w:val="24"/>
              </w:rPr>
            </w:pPr>
          </w:p>
        </w:tc>
        <w:tc>
          <w:tcPr>
            <w:tcW w:w="2601" w:type="dxa"/>
            <w:vMerge w:val="continue"/>
            <w:tcBorders>
              <w:top w:val="nil"/>
              <w:left w:val="nil"/>
              <w:bottom w:val="single" w:color="auto" w:sz="6" w:space="0"/>
              <w:right w:val="single" w:color="auto" w:sz="6" w:space="0"/>
            </w:tcBorders>
          </w:tcPr>
          <w:p w14:paraId="6C6098C4">
            <w:pPr>
              <w:tabs>
                <w:tab w:val="left" w:pos="240"/>
                <w:tab w:val="left" w:pos="600"/>
                <w:tab w:val="left" w:pos="840"/>
              </w:tabs>
              <w:spacing w:line="360" w:lineRule="auto"/>
              <w:jc w:val="center"/>
              <w:rPr>
                <w:rFonts w:hint="eastAsia" w:ascii="宋体" w:hAnsi="宋体" w:eastAsia="宋体" w:cs="宋体"/>
                <w:b/>
                <w:sz w:val="24"/>
                <w:szCs w:val="24"/>
              </w:rPr>
            </w:pPr>
          </w:p>
        </w:tc>
        <w:tc>
          <w:tcPr>
            <w:tcW w:w="1307" w:type="dxa"/>
            <w:vMerge w:val="continue"/>
            <w:tcBorders>
              <w:top w:val="nil"/>
              <w:left w:val="nil"/>
              <w:bottom w:val="single" w:color="auto" w:sz="6" w:space="0"/>
              <w:right w:val="single" w:color="auto" w:sz="6" w:space="0"/>
            </w:tcBorders>
          </w:tcPr>
          <w:p w14:paraId="2B27A3FB">
            <w:pPr>
              <w:pStyle w:val="26"/>
              <w:tabs>
                <w:tab w:val="left" w:pos="240"/>
                <w:tab w:val="left" w:pos="600"/>
                <w:tab w:val="left" w:pos="840"/>
              </w:tabs>
              <w:spacing w:line="360" w:lineRule="auto"/>
              <w:rPr>
                <w:rFonts w:hint="eastAsia" w:ascii="宋体" w:hAnsi="宋体" w:eastAsia="宋体" w:cs="宋体"/>
                <w:b/>
                <w:sz w:val="24"/>
                <w:szCs w:val="24"/>
              </w:rPr>
            </w:pPr>
          </w:p>
        </w:tc>
        <w:tc>
          <w:tcPr>
            <w:tcW w:w="1061" w:type="dxa"/>
            <w:tcBorders>
              <w:top w:val="nil"/>
              <w:left w:val="nil"/>
            </w:tcBorders>
            <w:vAlign w:val="center"/>
          </w:tcPr>
          <w:p w14:paraId="0917AFFE">
            <w:pPr>
              <w:tabs>
                <w:tab w:val="left" w:pos="240"/>
                <w:tab w:val="left" w:pos="600"/>
                <w:tab w:val="left" w:pos="84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职称</w:t>
            </w:r>
          </w:p>
        </w:tc>
        <w:tc>
          <w:tcPr>
            <w:tcW w:w="1393" w:type="dxa"/>
            <w:tcBorders>
              <w:top w:val="nil"/>
              <w:right w:val="nil"/>
            </w:tcBorders>
          </w:tcPr>
          <w:p w14:paraId="62CF5672">
            <w:pPr>
              <w:tabs>
                <w:tab w:val="left" w:pos="240"/>
                <w:tab w:val="left" w:pos="600"/>
                <w:tab w:val="left" w:pos="84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人数</w:t>
            </w:r>
          </w:p>
        </w:tc>
        <w:tc>
          <w:tcPr>
            <w:tcW w:w="1070" w:type="dxa"/>
            <w:vMerge w:val="continue"/>
            <w:tcBorders>
              <w:top w:val="nil"/>
              <w:left w:val="single" w:color="auto" w:sz="6" w:space="0"/>
              <w:bottom w:val="single" w:color="auto" w:sz="6" w:space="0"/>
              <w:right w:val="single" w:color="auto" w:sz="6" w:space="0"/>
            </w:tcBorders>
          </w:tcPr>
          <w:p w14:paraId="2E4CB724">
            <w:pPr>
              <w:tabs>
                <w:tab w:val="left" w:pos="240"/>
                <w:tab w:val="left" w:pos="600"/>
                <w:tab w:val="left" w:pos="840"/>
              </w:tabs>
              <w:spacing w:line="360" w:lineRule="auto"/>
              <w:jc w:val="center"/>
              <w:rPr>
                <w:rFonts w:hint="eastAsia" w:ascii="宋体" w:hAnsi="宋体" w:eastAsia="宋体" w:cs="宋体"/>
                <w:b/>
                <w:sz w:val="24"/>
                <w:szCs w:val="24"/>
              </w:rPr>
            </w:pPr>
          </w:p>
        </w:tc>
      </w:tr>
      <w:tr w14:paraId="0BF11D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3" w:hRule="atLeast"/>
        </w:trPr>
        <w:tc>
          <w:tcPr>
            <w:tcW w:w="882" w:type="dxa"/>
            <w:tcBorders>
              <w:top w:val="nil"/>
            </w:tcBorders>
            <w:vAlign w:val="center"/>
          </w:tcPr>
          <w:p w14:paraId="3AE149FE">
            <w:pPr>
              <w:pStyle w:val="4"/>
              <w:numPr>
                <w:ilvl w:val="0"/>
                <w:numId w:val="0"/>
              </w:num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2601" w:type="dxa"/>
            <w:tcBorders>
              <w:top w:val="nil"/>
            </w:tcBorders>
            <w:vAlign w:val="center"/>
          </w:tcPr>
          <w:p w14:paraId="6DEB1A46">
            <w:pPr>
              <w:pStyle w:val="4"/>
              <w:numPr>
                <w:ilvl w:val="0"/>
                <w:numId w:val="0"/>
              </w:numPr>
              <w:spacing w:line="360" w:lineRule="auto"/>
              <w:jc w:val="both"/>
              <w:rPr>
                <w:rFonts w:hint="eastAsia" w:ascii="宋体" w:hAnsi="宋体" w:eastAsia="宋体" w:cs="宋体"/>
                <w:sz w:val="24"/>
                <w:szCs w:val="24"/>
              </w:rPr>
            </w:pPr>
            <w:r>
              <w:rPr>
                <w:rFonts w:hint="eastAsia" w:ascii="宋体" w:hAnsi="宋体" w:cs="宋体"/>
                <w:sz w:val="24"/>
                <w:szCs w:val="24"/>
                <w:lang w:val="en-US" w:eastAsia="zh-CN"/>
              </w:rPr>
              <w:t>设备的拆除及</w:t>
            </w:r>
            <w:r>
              <w:rPr>
                <w:rFonts w:hint="eastAsia" w:ascii="宋体" w:hAnsi="宋体" w:eastAsia="宋体" w:cs="宋体"/>
                <w:sz w:val="24"/>
                <w:szCs w:val="24"/>
              </w:rPr>
              <w:t>安装指导</w:t>
            </w:r>
          </w:p>
        </w:tc>
        <w:tc>
          <w:tcPr>
            <w:tcW w:w="1307" w:type="dxa"/>
            <w:tcBorders>
              <w:top w:val="nil"/>
            </w:tcBorders>
            <w:vAlign w:val="center"/>
          </w:tcPr>
          <w:p w14:paraId="14F5FD1A">
            <w:pPr>
              <w:pStyle w:val="4"/>
              <w:numPr>
                <w:ilvl w:val="0"/>
                <w:numId w:val="0"/>
              </w:num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1061" w:type="dxa"/>
            <w:vAlign w:val="center"/>
          </w:tcPr>
          <w:p w14:paraId="585E99A5">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工程师</w:t>
            </w:r>
          </w:p>
        </w:tc>
        <w:tc>
          <w:tcPr>
            <w:tcW w:w="1393" w:type="dxa"/>
            <w:vAlign w:val="center"/>
          </w:tcPr>
          <w:p w14:paraId="50F61E41">
            <w:pPr>
              <w:pStyle w:val="4"/>
              <w:numPr>
                <w:ilvl w:val="0"/>
                <w:numId w:val="0"/>
              </w:num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p>
        </w:tc>
        <w:tc>
          <w:tcPr>
            <w:tcW w:w="1070" w:type="dxa"/>
            <w:tcBorders>
              <w:top w:val="nil"/>
            </w:tcBorders>
          </w:tcPr>
          <w:p w14:paraId="573A8399">
            <w:pPr>
              <w:pStyle w:val="4"/>
              <w:numPr>
                <w:ilvl w:val="0"/>
                <w:numId w:val="0"/>
              </w:numPr>
              <w:spacing w:line="360" w:lineRule="auto"/>
              <w:jc w:val="both"/>
              <w:rPr>
                <w:rFonts w:hint="eastAsia" w:ascii="宋体" w:hAnsi="宋体" w:eastAsia="宋体" w:cs="宋体"/>
                <w:sz w:val="24"/>
                <w:szCs w:val="24"/>
              </w:rPr>
            </w:pPr>
          </w:p>
        </w:tc>
      </w:tr>
      <w:tr w14:paraId="5278A1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8" w:hRule="atLeast"/>
        </w:trPr>
        <w:tc>
          <w:tcPr>
            <w:tcW w:w="882" w:type="dxa"/>
            <w:tcBorders>
              <w:top w:val="nil"/>
              <w:bottom w:val="single" w:color="000000" w:sz="6" w:space="0"/>
            </w:tcBorders>
            <w:vAlign w:val="center"/>
          </w:tcPr>
          <w:p w14:paraId="3A215030">
            <w:pPr>
              <w:pStyle w:val="4"/>
              <w:numPr>
                <w:ilvl w:val="0"/>
                <w:numId w:val="0"/>
              </w:num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2601" w:type="dxa"/>
            <w:tcBorders>
              <w:top w:val="nil"/>
              <w:bottom w:val="single" w:color="000000" w:sz="6" w:space="0"/>
            </w:tcBorders>
            <w:vAlign w:val="center"/>
          </w:tcPr>
          <w:p w14:paraId="7222D38A">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调试</w:t>
            </w:r>
          </w:p>
        </w:tc>
        <w:tc>
          <w:tcPr>
            <w:tcW w:w="1307" w:type="dxa"/>
            <w:tcBorders>
              <w:top w:val="nil"/>
              <w:bottom w:val="single" w:color="000000" w:sz="6" w:space="0"/>
            </w:tcBorders>
            <w:vAlign w:val="center"/>
          </w:tcPr>
          <w:p w14:paraId="2CCA6710">
            <w:pPr>
              <w:pStyle w:val="4"/>
              <w:numPr>
                <w:ilvl w:val="0"/>
                <w:numId w:val="0"/>
              </w:num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p>
        </w:tc>
        <w:tc>
          <w:tcPr>
            <w:tcW w:w="1061" w:type="dxa"/>
            <w:tcBorders>
              <w:bottom w:val="single" w:color="000000" w:sz="6" w:space="0"/>
            </w:tcBorders>
            <w:vAlign w:val="center"/>
          </w:tcPr>
          <w:p w14:paraId="7D06753A">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工程师</w:t>
            </w:r>
          </w:p>
        </w:tc>
        <w:tc>
          <w:tcPr>
            <w:tcW w:w="1393" w:type="dxa"/>
            <w:tcBorders>
              <w:bottom w:val="single" w:color="000000" w:sz="6" w:space="0"/>
            </w:tcBorders>
            <w:vAlign w:val="center"/>
          </w:tcPr>
          <w:p w14:paraId="40A86B84">
            <w:pPr>
              <w:pStyle w:val="4"/>
              <w:numPr>
                <w:ilvl w:val="0"/>
                <w:numId w:val="0"/>
              </w:num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p>
        </w:tc>
        <w:tc>
          <w:tcPr>
            <w:tcW w:w="1070" w:type="dxa"/>
            <w:tcBorders>
              <w:top w:val="nil"/>
              <w:bottom w:val="single" w:color="000000" w:sz="6" w:space="0"/>
            </w:tcBorders>
          </w:tcPr>
          <w:p w14:paraId="5746EBBD">
            <w:pPr>
              <w:pStyle w:val="4"/>
              <w:numPr>
                <w:ilvl w:val="0"/>
                <w:numId w:val="0"/>
              </w:numPr>
              <w:spacing w:line="360" w:lineRule="auto"/>
              <w:jc w:val="both"/>
              <w:rPr>
                <w:rFonts w:hint="eastAsia" w:ascii="宋体" w:hAnsi="宋体" w:eastAsia="宋体" w:cs="宋体"/>
                <w:sz w:val="24"/>
                <w:szCs w:val="24"/>
              </w:rPr>
            </w:pPr>
          </w:p>
        </w:tc>
      </w:tr>
      <w:tr w14:paraId="2FB502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0" w:hRule="atLeast"/>
        </w:trPr>
        <w:tc>
          <w:tcPr>
            <w:tcW w:w="882" w:type="dxa"/>
            <w:tcBorders>
              <w:top w:val="nil"/>
              <w:bottom w:val="single" w:color="000000" w:sz="6" w:space="0"/>
            </w:tcBorders>
            <w:vAlign w:val="center"/>
          </w:tcPr>
          <w:p w14:paraId="7B0D5C3D">
            <w:pPr>
              <w:pStyle w:val="4"/>
              <w:numPr>
                <w:ilvl w:val="0"/>
                <w:numId w:val="0"/>
              </w:num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val="en-US" w:eastAsia="zh-CN"/>
              </w:rPr>
              <w:t>3</w:t>
            </w:r>
          </w:p>
        </w:tc>
        <w:tc>
          <w:tcPr>
            <w:tcW w:w="2601" w:type="dxa"/>
            <w:tcBorders>
              <w:top w:val="nil"/>
              <w:bottom w:val="single" w:color="000000" w:sz="6" w:space="0"/>
            </w:tcBorders>
            <w:vAlign w:val="center"/>
          </w:tcPr>
          <w:p w14:paraId="721A26EE">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到货验收</w:t>
            </w:r>
          </w:p>
        </w:tc>
        <w:tc>
          <w:tcPr>
            <w:tcW w:w="1307" w:type="dxa"/>
            <w:tcBorders>
              <w:top w:val="nil"/>
              <w:bottom w:val="single" w:color="000000" w:sz="6" w:space="0"/>
            </w:tcBorders>
            <w:vAlign w:val="center"/>
          </w:tcPr>
          <w:p w14:paraId="75FDAB7E">
            <w:pPr>
              <w:pStyle w:val="4"/>
              <w:numPr>
                <w:ilvl w:val="0"/>
                <w:numId w:val="0"/>
              </w:num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061" w:type="dxa"/>
            <w:tcBorders>
              <w:bottom w:val="single" w:color="000000" w:sz="6" w:space="0"/>
            </w:tcBorders>
            <w:vAlign w:val="center"/>
          </w:tcPr>
          <w:p w14:paraId="7ED6A248">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工程师</w:t>
            </w:r>
          </w:p>
        </w:tc>
        <w:tc>
          <w:tcPr>
            <w:tcW w:w="1393" w:type="dxa"/>
            <w:tcBorders>
              <w:bottom w:val="single" w:color="000000" w:sz="6" w:space="0"/>
            </w:tcBorders>
            <w:vAlign w:val="center"/>
          </w:tcPr>
          <w:p w14:paraId="292D0B5A">
            <w:pPr>
              <w:pStyle w:val="4"/>
              <w:numPr>
                <w:ilvl w:val="0"/>
                <w:numId w:val="0"/>
              </w:num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070" w:type="dxa"/>
            <w:tcBorders>
              <w:top w:val="nil"/>
              <w:bottom w:val="single" w:color="000000" w:sz="6" w:space="0"/>
            </w:tcBorders>
          </w:tcPr>
          <w:p w14:paraId="347CEE8C">
            <w:pPr>
              <w:pStyle w:val="4"/>
              <w:numPr>
                <w:ilvl w:val="0"/>
                <w:numId w:val="0"/>
              </w:numPr>
              <w:spacing w:line="360" w:lineRule="auto"/>
              <w:jc w:val="both"/>
              <w:rPr>
                <w:rFonts w:hint="eastAsia" w:ascii="宋体" w:hAnsi="宋体" w:eastAsia="宋体" w:cs="宋体"/>
                <w:sz w:val="24"/>
                <w:szCs w:val="24"/>
              </w:rPr>
            </w:pPr>
          </w:p>
        </w:tc>
      </w:tr>
    </w:tbl>
    <w:p w14:paraId="69DE3465">
      <w:pPr>
        <w:pStyle w:val="4"/>
        <w:numPr>
          <w:ilvl w:val="0"/>
          <w:numId w:val="0"/>
        </w:numPr>
        <w:spacing w:line="360" w:lineRule="auto"/>
        <w:jc w:val="both"/>
        <w:rPr>
          <w:rFonts w:hint="eastAsia" w:ascii="宋体" w:hAnsi="宋体" w:eastAsia="宋体" w:cs="宋体"/>
          <w:b/>
          <w:bCs/>
          <w:sz w:val="24"/>
          <w:szCs w:val="24"/>
        </w:rPr>
      </w:pPr>
      <w:r>
        <w:rPr>
          <w:rFonts w:hint="eastAsia" w:ascii="宋体" w:hAnsi="宋体" w:eastAsia="宋体" w:cs="宋体"/>
          <w:b/>
          <w:bCs/>
          <w:sz w:val="24"/>
          <w:szCs w:val="24"/>
        </w:rPr>
        <w:t>2</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lang w:eastAsia="zh-CN"/>
        </w:rPr>
        <w:t>投标人</w:t>
      </w:r>
      <w:r>
        <w:rPr>
          <w:rFonts w:hint="eastAsia" w:ascii="宋体" w:hAnsi="宋体" w:eastAsia="宋体" w:cs="宋体"/>
          <w:b/>
          <w:bCs/>
          <w:sz w:val="24"/>
          <w:szCs w:val="24"/>
        </w:rPr>
        <w:t>现场服务人员应具有下列资格：</w:t>
      </w:r>
    </w:p>
    <w:p w14:paraId="7EEAF174">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2.1 遵守法纪，遵守现场的各项规章和制度;</w:t>
      </w:r>
    </w:p>
    <w:p w14:paraId="44FB0841">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2.2 有较强的责任感和事业心，按时到位;</w:t>
      </w:r>
    </w:p>
    <w:p w14:paraId="50679859">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2.3了解合同设备的设计，熟悉其结构，有相同或相近机组的现场工作经验，能够正确地进行现场指导;</w:t>
      </w:r>
    </w:p>
    <w:p w14:paraId="0589F47D">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2.4身体健康，适应现场工作的条件。</w:t>
      </w:r>
    </w:p>
    <w:p w14:paraId="651A9AC2">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 xml:space="preserve">2.5 </w:t>
      </w:r>
      <w:r>
        <w:rPr>
          <w:rFonts w:hint="eastAsia" w:ascii="宋体" w:hAnsi="宋体" w:eastAsia="宋体" w:cs="宋体"/>
          <w:sz w:val="24"/>
          <w:szCs w:val="24"/>
          <w:lang w:eastAsia="zh-CN"/>
        </w:rPr>
        <w:t>投标人</w:t>
      </w:r>
      <w:r>
        <w:rPr>
          <w:rFonts w:hint="eastAsia" w:ascii="宋体" w:hAnsi="宋体" w:eastAsia="宋体" w:cs="宋体"/>
          <w:sz w:val="24"/>
          <w:szCs w:val="24"/>
        </w:rPr>
        <w:t>须更换</w:t>
      </w:r>
      <w:r>
        <w:rPr>
          <w:rFonts w:hint="eastAsia" w:ascii="宋体" w:hAnsi="宋体" w:eastAsia="宋体" w:cs="宋体"/>
          <w:sz w:val="24"/>
          <w:szCs w:val="24"/>
          <w:lang w:eastAsia="zh-CN"/>
        </w:rPr>
        <w:t>招标人</w:t>
      </w:r>
      <w:r>
        <w:rPr>
          <w:rFonts w:hint="eastAsia" w:ascii="宋体" w:hAnsi="宋体" w:eastAsia="宋体" w:cs="宋体"/>
          <w:sz w:val="24"/>
          <w:szCs w:val="24"/>
        </w:rPr>
        <w:t>认为不合格的</w:t>
      </w:r>
      <w:r>
        <w:rPr>
          <w:rFonts w:hint="eastAsia" w:ascii="宋体" w:hAnsi="宋体" w:eastAsia="宋体" w:cs="宋体"/>
          <w:sz w:val="24"/>
          <w:szCs w:val="24"/>
          <w:lang w:eastAsia="zh-CN"/>
        </w:rPr>
        <w:t>投标人</w:t>
      </w:r>
      <w:r>
        <w:rPr>
          <w:rFonts w:hint="eastAsia" w:ascii="宋体" w:hAnsi="宋体" w:eastAsia="宋体" w:cs="宋体"/>
          <w:sz w:val="24"/>
          <w:szCs w:val="24"/>
        </w:rPr>
        <w:t>现场服务人员。</w:t>
      </w:r>
    </w:p>
    <w:p w14:paraId="636A06E3">
      <w:pPr>
        <w:pStyle w:val="4"/>
        <w:numPr>
          <w:ilvl w:val="0"/>
          <w:numId w:val="0"/>
        </w:numPr>
        <w:spacing w:line="360" w:lineRule="auto"/>
        <w:jc w:val="both"/>
        <w:rPr>
          <w:rFonts w:hint="eastAsia" w:ascii="宋体" w:hAnsi="宋体" w:eastAsia="宋体" w:cs="宋体"/>
          <w:b/>
          <w:bCs/>
          <w:sz w:val="24"/>
          <w:szCs w:val="24"/>
        </w:rPr>
      </w:pPr>
      <w:r>
        <w:rPr>
          <w:rFonts w:hint="eastAsia" w:ascii="宋体" w:hAnsi="宋体" w:eastAsia="宋体" w:cs="宋体"/>
          <w:b/>
          <w:bCs/>
          <w:sz w:val="24"/>
          <w:szCs w:val="24"/>
        </w:rPr>
        <w:t xml:space="preserve">3 </w:t>
      </w:r>
      <w:r>
        <w:rPr>
          <w:rFonts w:hint="eastAsia" w:ascii="宋体" w:hAnsi="宋体" w:eastAsia="宋体" w:cs="宋体"/>
          <w:b/>
          <w:bCs/>
          <w:sz w:val="24"/>
          <w:szCs w:val="24"/>
          <w:lang w:eastAsia="zh-CN"/>
        </w:rPr>
        <w:t>投标人</w:t>
      </w:r>
      <w:r>
        <w:rPr>
          <w:rFonts w:hint="eastAsia" w:ascii="宋体" w:hAnsi="宋体" w:eastAsia="宋体" w:cs="宋体"/>
          <w:b/>
          <w:bCs/>
          <w:sz w:val="24"/>
          <w:szCs w:val="24"/>
        </w:rPr>
        <w:t>现场服务人员的职责</w:t>
      </w:r>
    </w:p>
    <w:p w14:paraId="18BDB250">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3.1</w:t>
      </w:r>
      <w:r>
        <w:rPr>
          <w:rFonts w:hint="eastAsia" w:ascii="宋体" w:hAnsi="宋体" w:eastAsia="宋体" w:cs="宋体"/>
          <w:sz w:val="24"/>
          <w:szCs w:val="24"/>
          <w:lang w:eastAsia="zh-CN"/>
        </w:rPr>
        <w:t>投标人</w:t>
      </w:r>
      <w:r>
        <w:rPr>
          <w:rFonts w:hint="eastAsia" w:ascii="宋体" w:hAnsi="宋体" w:eastAsia="宋体" w:cs="宋体"/>
          <w:sz w:val="24"/>
          <w:szCs w:val="24"/>
        </w:rPr>
        <w:t>现场服务人员的任务主要包括设备催交、货物的开箱检验、设备质量问题的处理、指导安装和调试、参加试运和性能验收试验。</w:t>
      </w:r>
    </w:p>
    <w:p w14:paraId="5CEF2136">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在安装和调试前，</w:t>
      </w:r>
      <w:r>
        <w:rPr>
          <w:rFonts w:hint="eastAsia" w:ascii="宋体" w:hAnsi="宋体" w:eastAsia="宋体" w:cs="宋体"/>
          <w:sz w:val="24"/>
          <w:szCs w:val="24"/>
          <w:lang w:eastAsia="zh-CN"/>
        </w:rPr>
        <w:t>投标人</w:t>
      </w:r>
      <w:r>
        <w:rPr>
          <w:rFonts w:hint="eastAsia" w:ascii="宋体" w:hAnsi="宋体" w:eastAsia="宋体" w:cs="宋体"/>
          <w:sz w:val="24"/>
          <w:szCs w:val="24"/>
        </w:rPr>
        <w:t>技术服务人员应向</w:t>
      </w:r>
      <w:r>
        <w:rPr>
          <w:rFonts w:hint="eastAsia" w:ascii="宋体" w:hAnsi="宋体" w:eastAsia="宋体" w:cs="宋体"/>
          <w:sz w:val="24"/>
          <w:szCs w:val="24"/>
          <w:lang w:eastAsia="zh-CN"/>
        </w:rPr>
        <w:t>招标人</w:t>
      </w:r>
      <w:r>
        <w:rPr>
          <w:rFonts w:hint="eastAsia" w:ascii="宋体" w:hAnsi="宋体" w:eastAsia="宋体" w:cs="宋体"/>
          <w:sz w:val="24"/>
          <w:szCs w:val="24"/>
        </w:rPr>
        <w:t>进行技术交底，讲解和示范将要进行的程序和方法。经</w:t>
      </w:r>
      <w:r>
        <w:rPr>
          <w:rFonts w:hint="eastAsia" w:ascii="宋体" w:hAnsi="宋体" w:eastAsia="宋体" w:cs="宋体"/>
          <w:sz w:val="24"/>
          <w:szCs w:val="24"/>
          <w:lang w:eastAsia="zh-CN"/>
        </w:rPr>
        <w:t>投标人</w:t>
      </w:r>
      <w:r>
        <w:rPr>
          <w:rFonts w:hint="eastAsia" w:ascii="宋体" w:hAnsi="宋体" w:eastAsia="宋体" w:cs="宋体"/>
          <w:sz w:val="24"/>
          <w:szCs w:val="24"/>
        </w:rPr>
        <w:t>确认和签证的工序如因</w:t>
      </w:r>
      <w:r>
        <w:rPr>
          <w:rFonts w:hint="eastAsia" w:ascii="宋体" w:hAnsi="宋体" w:eastAsia="宋体" w:cs="宋体"/>
          <w:sz w:val="24"/>
          <w:szCs w:val="24"/>
          <w:lang w:eastAsia="zh-CN"/>
        </w:rPr>
        <w:t>投标人</w:t>
      </w:r>
      <w:r>
        <w:rPr>
          <w:rFonts w:hint="eastAsia" w:ascii="宋体" w:hAnsi="宋体" w:eastAsia="宋体" w:cs="宋体"/>
          <w:sz w:val="24"/>
          <w:szCs w:val="24"/>
        </w:rPr>
        <w:t>技术服务人员指导错误而发生问题，</w:t>
      </w:r>
      <w:r>
        <w:rPr>
          <w:rFonts w:hint="eastAsia" w:ascii="宋体" w:hAnsi="宋体" w:eastAsia="宋体" w:cs="宋体"/>
          <w:sz w:val="24"/>
          <w:szCs w:val="24"/>
          <w:lang w:eastAsia="zh-CN"/>
        </w:rPr>
        <w:t>投标人</w:t>
      </w:r>
      <w:r>
        <w:rPr>
          <w:rFonts w:hint="eastAsia" w:ascii="宋体" w:hAnsi="宋体" w:eastAsia="宋体" w:cs="宋体"/>
          <w:sz w:val="24"/>
          <w:szCs w:val="24"/>
        </w:rPr>
        <w:t>负全部责任。</w:t>
      </w:r>
    </w:p>
    <w:p w14:paraId="08324EEA">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 xml:space="preserve">3.2 </w:t>
      </w:r>
      <w:r>
        <w:rPr>
          <w:rFonts w:hint="eastAsia" w:ascii="宋体" w:hAnsi="宋体" w:eastAsia="宋体" w:cs="宋体"/>
          <w:sz w:val="24"/>
          <w:szCs w:val="24"/>
          <w:lang w:eastAsia="zh-CN"/>
        </w:rPr>
        <w:t>投标人</w:t>
      </w:r>
      <w:r>
        <w:rPr>
          <w:rFonts w:hint="eastAsia" w:ascii="宋体" w:hAnsi="宋体" w:eastAsia="宋体" w:cs="宋体"/>
          <w:sz w:val="24"/>
          <w:szCs w:val="24"/>
        </w:rPr>
        <w:t>现场服务人员应有权全权处理现场出现的一切技术和商务问题。如现场发生质量问题，</w:t>
      </w:r>
      <w:r>
        <w:rPr>
          <w:rFonts w:hint="eastAsia" w:ascii="宋体" w:hAnsi="宋体" w:eastAsia="宋体" w:cs="宋体"/>
          <w:sz w:val="24"/>
          <w:szCs w:val="24"/>
          <w:lang w:eastAsia="zh-CN"/>
        </w:rPr>
        <w:t>投标人</w:t>
      </w:r>
      <w:r>
        <w:rPr>
          <w:rFonts w:hint="eastAsia" w:ascii="宋体" w:hAnsi="宋体" w:eastAsia="宋体" w:cs="宋体"/>
          <w:sz w:val="24"/>
          <w:szCs w:val="24"/>
        </w:rPr>
        <w:t>现场人员要在</w:t>
      </w:r>
      <w:r>
        <w:rPr>
          <w:rFonts w:hint="eastAsia" w:ascii="宋体" w:hAnsi="宋体" w:eastAsia="宋体" w:cs="宋体"/>
          <w:sz w:val="24"/>
          <w:szCs w:val="24"/>
          <w:lang w:eastAsia="zh-CN"/>
        </w:rPr>
        <w:t>招标人</w:t>
      </w:r>
      <w:r>
        <w:rPr>
          <w:rFonts w:hint="eastAsia" w:ascii="宋体" w:hAnsi="宋体" w:eastAsia="宋体" w:cs="宋体"/>
          <w:sz w:val="24"/>
          <w:szCs w:val="24"/>
        </w:rPr>
        <w:t>规定的时间内处理解决。如</w:t>
      </w:r>
      <w:r>
        <w:rPr>
          <w:rFonts w:hint="eastAsia" w:ascii="宋体" w:hAnsi="宋体" w:eastAsia="宋体" w:cs="宋体"/>
          <w:sz w:val="24"/>
          <w:szCs w:val="24"/>
          <w:lang w:eastAsia="zh-CN"/>
        </w:rPr>
        <w:t>投标人</w:t>
      </w:r>
      <w:r>
        <w:rPr>
          <w:rFonts w:hint="eastAsia" w:ascii="宋体" w:hAnsi="宋体" w:eastAsia="宋体" w:cs="宋体"/>
          <w:sz w:val="24"/>
          <w:szCs w:val="24"/>
        </w:rPr>
        <w:t>委托</w:t>
      </w:r>
      <w:r>
        <w:rPr>
          <w:rFonts w:hint="eastAsia" w:ascii="宋体" w:hAnsi="宋体" w:eastAsia="宋体" w:cs="宋体"/>
          <w:sz w:val="24"/>
          <w:szCs w:val="24"/>
          <w:lang w:eastAsia="zh-CN"/>
        </w:rPr>
        <w:t>招标人</w:t>
      </w:r>
      <w:r>
        <w:rPr>
          <w:rFonts w:hint="eastAsia" w:ascii="宋体" w:hAnsi="宋体" w:eastAsia="宋体" w:cs="宋体"/>
          <w:sz w:val="24"/>
          <w:szCs w:val="24"/>
        </w:rPr>
        <w:t>进行处理，</w:t>
      </w:r>
      <w:r>
        <w:rPr>
          <w:rFonts w:hint="eastAsia" w:ascii="宋体" w:hAnsi="宋体" w:eastAsia="宋体" w:cs="宋体"/>
          <w:sz w:val="24"/>
          <w:szCs w:val="24"/>
          <w:lang w:eastAsia="zh-CN"/>
        </w:rPr>
        <w:t>投标人</w:t>
      </w:r>
      <w:r>
        <w:rPr>
          <w:rFonts w:hint="eastAsia" w:ascii="宋体" w:hAnsi="宋体" w:eastAsia="宋体" w:cs="宋体"/>
          <w:sz w:val="24"/>
          <w:szCs w:val="24"/>
        </w:rPr>
        <w:t>现场服务人员要出委托书并承担相应的经济责任。</w:t>
      </w:r>
    </w:p>
    <w:p w14:paraId="452A1320">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3.3</w:t>
      </w:r>
      <w:r>
        <w:rPr>
          <w:rFonts w:hint="eastAsia" w:ascii="宋体" w:hAnsi="宋体" w:eastAsia="宋体" w:cs="宋体"/>
          <w:sz w:val="24"/>
          <w:szCs w:val="24"/>
          <w:lang w:eastAsia="zh-CN"/>
        </w:rPr>
        <w:t>投标人</w:t>
      </w:r>
      <w:r>
        <w:rPr>
          <w:rFonts w:hint="eastAsia" w:ascii="宋体" w:hAnsi="宋体" w:eastAsia="宋体" w:cs="宋体"/>
          <w:sz w:val="24"/>
          <w:szCs w:val="24"/>
        </w:rPr>
        <w:t>对其现场服务人员的一切行为负全部责任。</w:t>
      </w:r>
    </w:p>
    <w:p w14:paraId="503368F5">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3.4</w:t>
      </w:r>
      <w:r>
        <w:rPr>
          <w:rFonts w:hint="eastAsia" w:ascii="宋体" w:hAnsi="宋体" w:eastAsia="宋体" w:cs="宋体"/>
          <w:sz w:val="24"/>
          <w:szCs w:val="24"/>
          <w:lang w:eastAsia="zh-CN"/>
        </w:rPr>
        <w:t>投标人</w:t>
      </w:r>
      <w:r>
        <w:rPr>
          <w:rFonts w:hint="eastAsia" w:ascii="宋体" w:hAnsi="宋体" w:eastAsia="宋体" w:cs="宋体"/>
          <w:sz w:val="24"/>
          <w:szCs w:val="24"/>
        </w:rPr>
        <w:t>现场服务人员的正常来去和更换应事先与</w:t>
      </w:r>
      <w:r>
        <w:rPr>
          <w:rFonts w:hint="eastAsia" w:ascii="宋体" w:hAnsi="宋体" w:eastAsia="宋体" w:cs="宋体"/>
          <w:sz w:val="24"/>
          <w:szCs w:val="24"/>
          <w:lang w:eastAsia="zh-CN"/>
        </w:rPr>
        <w:t>招标人</w:t>
      </w:r>
      <w:r>
        <w:rPr>
          <w:rFonts w:hint="eastAsia" w:ascii="宋体" w:hAnsi="宋体" w:eastAsia="宋体" w:cs="宋体"/>
          <w:sz w:val="24"/>
          <w:szCs w:val="24"/>
        </w:rPr>
        <w:t>协商。</w:t>
      </w:r>
    </w:p>
    <w:p w14:paraId="4BFDBFB1">
      <w:pPr>
        <w:pStyle w:val="4"/>
        <w:numPr>
          <w:ilvl w:val="0"/>
          <w:numId w:val="0"/>
        </w:numPr>
        <w:spacing w:line="360" w:lineRule="auto"/>
        <w:jc w:val="both"/>
        <w:rPr>
          <w:rFonts w:hint="eastAsia" w:ascii="宋体" w:hAnsi="宋体" w:eastAsia="宋体" w:cs="宋体"/>
          <w:b/>
          <w:bCs/>
          <w:sz w:val="24"/>
          <w:szCs w:val="24"/>
        </w:rPr>
      </w:pPr>
      <w:r>
        <w:rPr>
          <w:rFonts w:hint="eastAsia" w:ascii="宋体" w:hAnsi="宋体" w:eastAsia="宋体" w:cs="宋体"/>
          <w:b/>
          <w:bCs/>
          <w:sz w:val="24"/>
          <w:szCs w:val="24"/>
        </w:rPr>
        <w:t xml:space="preserve">4 </w:t>
      </w:r>
      <w:r>
        <w:rPr>
          <w:rFonts w:hint="eastAsia" w:ascii="宋体" w:hAnsi="宋体" w:eastAsia="宋体" w:cs="宋体"/>
          <w:b/>
          <w:bCs/>
          <w:sz w:val="24"/>
          <w:szCs w:val="24"/>
          <w:lang w:eastAsia="zh-CN"/>
        </w:rPr>
        <w:t>招标人</w:t>
      </w:r>
      <w:r>
        <w:rPr>
          <w:rFonts w:hint="eastAsia" w:ascii="宋体" w:hAnsi="宋体" w:eastAsia="宋体" w:cs="宋体"/>
          <w:b/>
          <w:bCs/>
          <w:sz w:val="24"/>
          <w:szCs w:val="24"/>
        </w:rPr>
        <w:t>的义务</w:t>
      </w:r>
    </w:p>
    <w:p w14:paraId="7592F2FD">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lang w:eastAsia="zh-CN"/>
        </w:rPr>
        <w:t>招标人</w:t>
      </w:r>
      <w:r>
        <w:rPr>
          <w:rFonts w:hint="eastAsia" w:ascii="宋体" w:hAnsi="宋体" w:eastAsia="宋体" w:cs="宋体"/>
          <w:sz w:val="24"/>
          <w:szCs w:val="24"/>
        </w:rPr>
        <w:t>要配合</w:t>
      </w:r>
      <w:r>
        <w:rPr>
          <w:rFonts w:hint="eastAsia" w:ascii="宋体" w:hAnsi="宋体" w:eastAsia="宋体" w:cs="宋体"/>
          <w:sz w:val="24"/>
          <w:szCs w:val="24"/>
          <w:lang w:eastAsia="zh-CN"/>
        </w:rPr>
        <w:t>投标人</w:t>
      </w:r>
      <w:r>
        <w:rPr>
          <w:rFonts w:hint="eastAsia" w:ascii="宋体" w:hAnsi="宋体" w:eastAsia="宋体" w:cs="宋体"/>
          <w:sz w:val="24"/>
          <w:szCs w:val="24"/>
        </w:rPr>
        <w:t>现场服务人员的工作，并在生活、交通和通讯上提供方便。</w:t>
      </w:r>
    </w:p>
    <w:p w14:paraId="067145EB">
      <w:pPr>
        <w:pStyle w:val="4"/>
        <w:numPr>
          <w:ilvl w:val="0"/>
          <w:numId w:val="0"/>
        </w:numPr>
        <w:spacing w:line="360" w:lineRule="auto"/>
        <w:jc w:val="both"/>
        <w:rPr>
          <w:rFonts w:hint="eastAsia" w:ascii="宋体" w:hAnsi="宋体" w:eastAsia="宋体" w:cs="宋体"/>
          <w:b/>
          <w:bCs/>
          <w:sz w:val="24"/>
          <w:szCs w:val="24"/>
        </w:rPr>
      </w:pPr>
      <w:r>
        <w:rPr>
          <w:rFonts w:hint="eastAsia" w:ascii="宋体" w:hAnsi="宋体" w:eastAsia="宋体" w:cs="宋体"/>
          <w:b/>
          <w:bCs/>
          <w:sz w:val="24"/>
          <w:szCs w:val="24"/>
        </w:rPr>
        <w:t xml:space="preserve">5 </w:t>
      </w:r>
      <w:bookmarkStart w:id="82" w:name="_Toc54335811"/>
      <w:bookmarkStart w:id="83" w:name="_Toc531312873"/>
      <w:bookmarkStart w:id="84" w:name="_Toc515726450"/>
      <w:bookmarkStart w:id="85" w:name="_Toc517856765"/>
      <w:bookmarkStart w:id="86" w:name="_Toc520174612"/>
      <w:bookmarkStart w:id="87" w:name="_Toc515706744"/>
      <w:bookmarkStart w:id="88" w:name="_Toc531323722"/>
      <w:bookmarkStart w:id="89" w:name="_Toc531337513"/>
      <w:r>
        <w:rPr>
          <w:rFonts w:hint="eastAsia" w:ascii="宋体" w:hAnsi="宋体" w:eastAsia="宋体" w:cs="宋体"/>
          <w:b/>
          <w:bCs/>
          <w:sz w:val="24"/>
          <w:szCs w:val="24"/>
        </w:rPr>
        <w:t xml:space="preserve"> 培训</w:t>
      </w:r>
      <w:bookmarkEnd w:id="82"/>
      <w:bookmarkEnd w:id="83"/>
      <w:bookmarkEnd w:id="84"/>
      <w:bookmarkEnd w:id="85"/>
      <w:bookmarkEnd w:id="86"/>
      <w:bookmarkEnd w:id="87"/>
      <w:bookmarkEnd w:id="88"/>
      <w:bookmarkEnd w:id="89"/>
    </w:p>
    <w:p w14:paraId="32B8D4A5">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.1 为使合同设备能正常安装、调试、运行、维护及检修，</w:t>
      </w:r>
      <w:r>
        <w:rPr>
          <w:rFonts w:hint="eastAsia" w:ascii="宋体" w:hAnsi="宋体" w:eastAsia="宋体" w:cs="宋体"/>
          <w:sz w:val="24"/>
          <w:szCs w:val="24"/>
          <w:lang w:eastAsia="zh-CN"/>
        </w:rPr>
        <w:t>投标人</w:t>
      </w:r>
      <w:r>
        <w:rPr>
          <w:rFonts w:hint="eastAsia" w:ascii="宋体" w:hAnsi="宋体" w:eastAsia="宋体" w:cs="宋体"/>
          <w:sz w:val="24"/>
          <w:szCs w:val="24"/>
        </w:rPr>
        <w:t>有责任提供相应的技术培训。</w:t>
      </w:r>
    </w:p>
    <w:p w14:paraId="66D376CA">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.2 培训计划和内容由</w:t>
      </w:r>
      <w:r>
        <w:rPr>
          <w:rFonts w:hint="eastAsia" w:ascii="宋体" w:hAnsi="宋体" w:eastAsia="宋体" w:cs="宋体"/>
          <w:sz w:val="24"/>
          <w:szCs w:val="24"/>
          <w:lang w:eastAsia="zh-CN"/>
        </w:rPr>
        <w:t>投标人</w:t>
      </w:r>
      <w:r>
        <w:rPr>
          <w:rFonts w:hint="eastAsia" w:ascii="宋体" w:hAnsi="宋体" w:eastAsia="宋体" w:cs="宋体"/>
          <w:sz w:val="24"/>
          <w:szCs w:val="24"/>
        </w:rPr>
        <w:t>在投标文件中列出。</w:t>
      </w:r>
    </w:p>
    <w:p w14:paraId="75E6ED5D">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.3 培训的时间、人数、地点等具体内容由招投标双方商定。</w:t>
      </w:r>
    </w:p>
    <w:p w14:paraId="4E8A14A5">
      <w:pPr>
        <w:pStyle w:val="4"/>
        <w:numPr>
          <w:ilvl w:val="0"/>
          <w:numId w:val="0"/>
        </w:numPr>
        <w:spacing w:line="360" w:lineRule="auto"/>
        <w:jc w:val="both"/>
        <w:rPr>
          <w:rFonts w:hint="eastAsia" w:ascii="宋体" w:hAnsi="宋体" w:eastAsia="宋体" w:cs="宋体"/>
          <w:b/>
          <w:bCs/>
          <w:sz w:val="24"/>
          <w:szCs w:val="24"/>
        </w:rPr>
      </w:pPr>
      <w:bookmarkStart w:id="90" w:name="_Toc54335812"/>
      <w:bookmarkStart w:id="91" w:name="_Toc531323723"/>
      <w:bookmarkStart w:id="92" w:name="_Toc531337514"/>
      <w:bookmarkStart w:id="93" w:name="_Toc517856766"/>
      <w:bookmarkStart w:id="94" w:name="_Toc515726451"/>
      <w:bookmarkStart w:id="95" w:name="_Toc531312874"/>
      <w:bookmarkStart w:id="96" w:name="_Toc515706745"/>
      <w:bookmarkStart w:id="97" w:name="_Toc520174613"/>
      <w:r>
        <w:rPr>
          <w:rFonts w:hint="eastAsia" w:ascii="宋体" w:hAnsi="宋体" w:eastAsia="宋体" w:cs="宋体"/>
          <w:b/>
          <w:bCs/>
          <w:sz w:val="24"/>
          <w:szCs w:val="24"/>
          <w:lang w:val="en-US" w:eastAsia="zh-CN"/>
        </w:rPr>
        <w:t>6</w:t>
      </w:r>
      <w:r>
        <w:rPr>
          <w:rFonts w:hint="eastAsia" w:ascii="宋体" w:hAnsi="宋体" w:eastAsia="宋体" w:cs="宋体"/>
          <w:b/>
          <w:bCs/>
          <w:sz w:val="24"/>
          <w:szCs w:val="24"/>
        </w:rPr>
        <w:t xml:space="preserve"> 设计联络会</w:t>
      </w:r>
      <w:bookmarkEnd w:id="90"/>
      <w:bookmarkEnd w:id="91"/>
      <w:bookmarkEnd w:id="92"/>
      <w:bookmarkEnd w:id="93"/>
      <w:bookmarkEnd w:id="94"/>
      <w:bookmarkEnd w:id="95"/>
      <w:bookmarkEnd w:id="96"/>
      <w:bookmarkEnd w:id="97"/>
    </w:p>
    <w:p w14:paraId="2092F9A9">
      <w:pPr>
        <w:pStyle w:val="4"/>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根据设计需要，双方将举行联络会议，具体议题、时间和地点届时另行商定。</w:t>
      </w:r>
    </w:p>
    <w:p w14:paraId="23BB5580">
      <w:pPr>
        <w:pStyle w:val="13"/>
        <w:ind w:left="0" w:leftChars="0" w:firstLine="0" w:firstLineChars="0"/>
        <w:jc w:val="left"/>
        <w:rPr>
          <w:rFonts w:hint="eastAsia"/>
          <w:b/>
          <w:bCs/>
          <w:sz w:val="28"/>
          <w:szCs w:val="28"/>
        </w:rPr>
      </w:pPr>
      <w:bookmarkStart w:id="98" w:name="_Toc61853526"/>
      <w:bookmarkStart w:id="99" w:name="_Toc536267467"/>
      <w:bookmarkStart w:id="100" w:name="_Toc528635449"/>
      <w:bookmarkStart w:id="101" w:name="_Toc519740894"/>
      <w:bookmarkStart w:id="102" w:name="_Toc536267500"/>
    </w:p>
    <w:p w14:paraId="3379CCFA">
      <w:pPr>
        <w:pStyle w:val="13"/>
        <w:ind w:left="0" w:leftChars="0" w:firstLine="0" w:firstLineChars="0"/>
        <w:jc w:val="left"/>
        <w:rPr>
          <w:rFonts w:hint="eastAsia"/>
          <w:b/>
          <w:bCs/>
          <w:sz w:val="28"/>
          <w:szCs w:val="28"/>
        </w:rPr>
      </w:pPr>
    </w:p>
    <w:p w14:paraId="08621D3C">
      <w:pPr>
        <w:pStyle w:val="13"/>
        <w:ind w:left="0" w:leftChars="0" w:firstLine="0" w:firstLineChars="0"/>
        <w:jc w:val="left"/>
        <w:rPr>
          <w:rFonts w:hint="eastAsia"/>
          <w:b/>
          <w:bCs/>
          <w:sz w:val="28"/>
          <w:szCs w:val="28"/>
        </w:rPr>
      </w:pPr>
    </w:p>
    <w:p w14:paraId="63CBB566">
      <w:pPr>
        <w:pStyle w:val="13"/>
        <w:ind w:left="0" w:leftChars="0" w:firstLine="0" w:firstLineChars="0"/>
        <w:jc w:val="left"/>
        <w:rPr>
          <w:rFonts w:hint="eastAsia"/>
          <w:b/>
          <w:bCs/>
          <w:sz w:val="28"/>
          <w:szCs w:val="28"/>
        </w:rPr>
      </w:pPr>
    </w:p>
    <w:p w14:paraId="27875014">
      <w:pPr>
        <w:pStyle w:val="13"/>
        <w:ind w:left="0" w:leftChars="0" w:firstLine="0" w:firstLineChars="0"/>
        <w:jc w:val="left"/>
        <w:rPr>
          <w:rFonts w:hint="eastAsia"/>
          <w:b/>
          <w:bCs/>
          <w:sz w:val="28"/>
          <w:szCs w:val="28"/>
        </w:rPr>
      </w:pPr>
    </w:p>
    <w:p w14:paraId="6152EFE1">
      <w:pPr>
        <w:pStyle w:val="13"/>
        <w:ind w:left="0" w:leftChars="0" w:firstLine="0" w:firstLineChars="0"/>
        <w:jc w:val="left"/>
        <w:rPr>
          <w:rFonts w:hint="eastAsia"/>
          <w:b/>
          <w:bCs/>
          <w:sz w:val="28"/>
          <w:szCs w:val="28"/>
        </w:rPr>
      </w:pPr>
    </w:p>
    <w:p w14:paraId="6C34A3B0">
      <w:pPr>
        <w:pStyle w:val="13"/>
        <w:ind w:left="0" w:leftChars="0" w:firstLine="0" w:firstLineChars="0"/>
        <w:jc w:val="left"/>
        <w:rPr>
          <w:rFonts w:hint="eastAsia"/>
          <w:b/>
          <w:bCs/>
          <w:sz w:val="28"/>
          <w:szCs w:val="28"/>
        </w:rPr>
      </w:pPr>
    </w:p>
    <w:p w14:paraId="7AE8A807">
      <w:pPr>
        <w:pStyle w:val="13"/>
        <w:ind w:left="0" w:leftChars="0" w:firstLine="0" w:firstLineChars="0"/>
        <w:jc w:val="left"/>
        <w:rPr>
          <w:rFonts w:hint="eastAsia"/>
          <w:b/>
          <w:bCs/>
          <w:sz w:val="28"/>
          <w:szCs w:val="28"/>
        </w:rPr>
      </w:pPr>
    </w:p>
    <w:p w14:paraId="21397664">
      <w:pPr>
        <w:pStyle w:val="13"/>
        <w:ind w:left="0" w:leftChars="0" w:firstLine="0" w:firstLineChars="0"/>
        <w:jc w:val="left"/>
        <w:rPr>
          <w:rFonts w:hint="eastAsia"/>
          <w:b/>
          <w:bCs/>
          <w:sz w:val="28"/>
          <w:szCs w:val="28"/>
        </w:rPr>
      </w:pPr>
    </w:p>
    <w:p w14:paraId="6B26EC14">
      <w:pPr>
        <w:pStyle w:val="13"/>
        <w:ind w:left="0" w:leftChars="0" w:firstLine="0" w:firstLineChars="0"/>
        <w:jc w:val="left"/>
        <w:rPr>
          <w:rFonts w:hint="eastAsia"/>
          <w:b/>
          <w:bCs/>
          <w:sz w:val="28"/>
          <w:szCs w:val="28"/>
        </w:rPr>
      </w:pPr>
    </w:p>
    <w:p w14:paraId="07EA8E73">
      <w:pPr>
        <w:pStyle w:val="13"/>
        <w:ind w:left="0" w:leftChars="0" w:firstLine="0" w:firstLineChars="0"/>
        <w:jc w:val="left"/>
        <w:rPr>
          <w:rFonts w:hint="eastAsia"/>
          <w:b/>
          <w:bCs/>
          <w:sz w:val="28"/>
          <w:szCs w:val="28"/>
        </w:rPr>
      </w:pPr>
    </w:p>
    <w:p w14:paraId="16B744A4">
      <w:pPr>
        <w:pStyle w:val="2"/>
        <w:rPr>
          <w:rFonts w:hint="default" w:ascii="宋体" w:eastAsia="宋体" w:cs="宋体"/>
          <w:lang w:val="en-US" w:eastAsia="zh-CN"/>
        </w:rPr>
      </w:pPr>
      <w:r>
        <w:rPr>
          <w:rFonts w:hint="eastAsia" w:ascii="宋体" w:eastAsia="宋体" w:cs="宋体"/>
          <w:lang w:val="en-US" w:eastAsia="zh-CN"/>
        </w:rPr>
        <w:t>附件7分包与外购</w:t>
      </w:r>
      <w:bookmarkEnd w:id="98"/>
      <w:bookmarkEnd w:id="99"/>
      <w:bookmarkEnd w:id="100"/>
      <w:bookmarkEnd w:id="101"/>
      <w:bookmarkEnd w:id="102"/>
    </w:p>
    <w:p w14:paraId="045F1E9D">
      <w:pPr>
        <w:spacing w:line="360" w:lineRule="auto"/>
        <w:ind w:firstLine="480"/>
        <w:rPr>
          <w:rFonts w:hint="eastAsia" w:ascii="宋体" w:hAnsi="宋体" w:eastAsia="宋体" w:cs="宋体"/>
          <w:kern w:val="1"/>
          <w:sz w:val="24"/>
          <w:szCs w:val="24"/>
        </w:rPr>
      </w:pPr>
      <w:r>
        <w:rPr>
          <w:rFonts w:hint="eastAsia" w:ascii="宋体" w:hAnsi="宋体" w:eastAsia="宋体" w:cs="宋体"/>
          <w:kern w:val="1"/>
          <w:sz w:val="24"/>
          <w:szCs w:val="24"/>
        </w:rPr>
        <w:t>投标人应根据技术要求在下列表格中填写分包情况表，并报各分包厂家的简要资质业绩情况。</w:t>
      </w:r>
    </w:p>
    <w:p w14:paraId="6F4F3FD8">
      <w:pPr>
        <w:spacing w:line="360" w:lineRule="auto"/>
        <w:jc w:val="center"/>
        <w:rPr>
          <w:rFonts w:hint="eastAsia" w:ascii="宋体" w:hAnsi="宋体" w:eastAsia="宋体" w:cs="宋体"/>
          <w:kern w:val="1"/>
          <w:sz w:val="24"/>
          <w:szCs w:val="24"/>
        </w:rPr>
      </w:pPr>
      <w:r>
        <w:rPr>
          <w:rFonts w:hint="eastAsia" w:ascii="宋体" w:hAnsi="宋体" w:eastAsia="宋体" w:cs="宋体"/>
          <w:kern w:val="1"/>
          <w:sz w:val="24"/>
          <w:szCs w:val="24"/>
        </w:rPr>
        <w:t xml:space="preserve">  分包及外购情况表</w:t>
      </w:r>
    </w:p>
    <w:tbl>
      <w:tblPr>
        <w:tblStyle w:val="15"/>
        <w:tblW w:w="8845" w:type="dxa"/>
        <w:tblInd w:w="100" w:type="dxa"/>
        <w:tblLayout w:type="autofit"/>
        <w:tblCellMar>
          <w:top w:w="0" w:type="dxa"/>
          <w:left w:w="85" w:type="dxa"/>
          <w:bottom w:w="0" w:type="dxa"/>
          <w:right w:w="85" w:type="dxa"/>
        </w:tblCellMar>
      </w:tblPr>
      <w:tblGrid>
        <w:gridCol w:w="704"/>
        <w:gridCol w:w="1206"/>
        <w:gridCol w:w="805"/>
        <w:gridCol w:w="805"/>
        <w:gridCol w:w="794"/>
        <w:gridCol w:w="862"/>
        <w:gridCol w:w="1159"/>
        <w:gridCol w:w="1608"/>
        <w:gridCol w:w="902"/>
      </w:tblGrid>
      <w:tr w14:paraId="0EA3144B">
        <w:tblPrEx>
          <w:tblCellMar>
            <w:top w:w="0" w:type="dxa"/>
            <w:left w:w="85" w:type="dxa"/>
            <w:bottom w:w="0" w:type="dxa"/>
            <w:right w:w="85" w:type="dxa"/>
          </w:tblCellMar>
        </w:tblPrEx>
        <w:tc>
          <w:tcPr>
            <w:tcW w:w="704" w:type="dxa"/>
            <w:tcBorders>
              <w:top w:val="single" w:color="000000" w:sz="12" w:space="0"/>
              <w:left w:val="single" w:color="000000" w:sz="12" w:space="0"/>
              <w:bottom w:val="single" w:color="000000" w:sz="6" w:space="0"/>
              <w:right w:val="single" w:color="000000" w:sz="6" w:space="0"/>
            </w:tcBorders>
            <w:noWrap w:val="0"/>
            <w:vAlign w:val="center"/>
          </w:tcPr>
          <w:p w14:paraId="1C9132B5">
            <w:pPr>
              <w:spacing w:line="360" w:lineRule="auto"/>
              <w:jc w:val="center"/>
              <w:rPr>
                <w:rFonts w:hint="eastAsia" w:ascii="宋体" w:hAnsi="宋体" w:eastAsia="宋体" w:cs="宋体"/>
                <w:kern w:val="1"/>
                <w:sz w:val="24"/>
                <w:szCs w:val="24"/>
              </w:rPr>
            </w:pPr>
            <w:r>
              <w:rPr>
                <w:rFonts w:hint="eastAsia" w:ascii="宋体" w:hAnsi="宋体" w:eastAsia="宋体" w:cs="宋体"/>
                <w:kern w:val="1"/>
                <w:sz w:val="24"/>
                <w:szCs w:val="24"/>
              </w:rPr>
              <w:t>序号</w:t>
            </w:r>
          </w:p>
        </w:tc>
        <w:tc>
          <w:tcPr>
            <w:tcW w:w="1206" w:type="dxa"/>
            <w:tcBorders>
              <w:top w:val="single" w:color="000000" w:sz="12" w:space="0"/>
              <w:left w:val="single" w:color="000000" w:sz="6" w:space="0"/>
              <w:bottom w:val="single" w:color="000000" w:sz="6" w:space="0"/>
              <w:right w:val="single" w:color="000000" w:sz="6" w:space="0"/>
            </w:tcBorders>
            <w:noWrap w:val="0"/>
            <w:vAlign w:val="center"/>
          </w:tcPr>
          <w:p w14:paraId="166E5732">
            <w:pPr>
              <w:spacing w:line="360" w:lineRule="auto"/>
              <w:jc w:val="center"/>
              <w:rPr>
                <w:rFonts w:hint="eastAsia" w:ascii="宋体" w:hAnsi="宋体" w:eastAsia="宋体" w:cs="宋体"/>
                <w:kern w:val="1"/>
                <w:sz w:val="24"/>
                <w:szCs w:val="24"/>
              </w:rPr>
            </w:pPr>
            <w:r>
              <w:rPr>
                <w:rFonts w:hint="eastAsia" w:ascii="宋体" w:hAnsi="宋体" w:eastAsia="宋体" w:cs="宋体"/>
                <w:kern w:val="1"/>
                <w:sz w:val="24"/>
                <w:szCs w:val="24"/>
              </w:rPr>
              <w:t>设备/部件</w:t>
            </w:r>
          </w:p>
        </w:tc>
        <w:tc>
          <w:tcPr>
            <w:tcW w:w="805" w:type="dxa"/>
            <w:tcBorders>
              <w:top w:val="single" w:color="000000" w:sz="12" w:space="0"/>
              <w:left w:val="single" w:color="000000" w:sz="6" w:space="0"/>
              <w:bottom w:val="single" w:color="000000" w:sz="6" w:space="0"/>
              <w:right w:val="single" w:color="000000" w:sz="6" w:space="0"/>
            </w:tcBorders>
            <w:noWrap w:val="0"/>
            <w:vAlign w:val="center"/>
          </w:tcPr>
          <w:p w14:paraId="5BB754F0">
            <w:pPr>
              <w:spacing w:line="360" w:lineRule="auto"/>
              <w:jc w:val="center"/>
              <w:rPr>
                <w:rFonts w:hint="eastAsia" w:ascii="宋体" w:hAnsi="宋体" w:eastAsia="宋体" w:cs="宋体"/>
                <w:kern w:val="1"/>
                <w:sz w:val="24"/>
                <w:szCs w:val="24"/>
              </w:rPr>
            </w:pPr>
            <w:r>
              <w:rPr>
                <w:rFonts w:hint="eastAsia" w:ascii="宋体" w:hAnsi="宋体" w:eastAsia="宋体" w:cs="宋体"/>
                <w:kern w:val="1"/>
                <w:sz w:val="24"/>
                <w:szCs w:val="24"/>
              </w:rPr>
              <w:t>型号</w:t>
            </w:r>
          </w:p>
        </w:tc>
        <w:tc>
          <w:tcPr>
            <w:tcW w:w="805" w:type="dxa"/>
            <w:tcBorders>
              <w:top w:val="single" w:color="000000" w:sz="12" w:space="0"/>
              <w:left w:val="single" w:color="000000" w:sz="6" w:space="0"/>
              <w:bottom w:val="single" w:color="000000" w:sz="6" w:space="0"/>
              <w:right w:val="single" w:color="000000" w:sz="6" w:space="0"/>
            </w:tcBorders>
            <w:noWrap w:val="0"/>
            <w:vAlign w:val="center"/>
          </w:tcPr>
          <w:p w14:paraId="211AB051">
            <w:pPr>
              <w:spacing w:line="360" w:lineRule="auto"/>
              <w:jc w:val="center"/>
              <w:rPr>
                <w:rFonts w:hint="eastAsia" w:ascii="宋体" w:hAnsi="宋体" w:eastAsia="宋体" w:cs="宋体"/>
                <w:kern w:val="1"/>
                <w:sz w:val="24"/>
                <w:szCs w:val="24"/>
              </w:rPr>
            </w:pPr>
            <w:r>
              <w:rPr>
                <w:rFonts w:hint="eastAsia" w:ascii="宋体" w:hAnsi="宋体" w:eastAsia="宋体" w:cs="宋体"/>
                <w:kern w:val="1"/>
                <w:sz w:val="24"/>
                <w:szCs w:val="24"/>
              </w:rPr>
              <w:t>单位</w:t>
            </w:r>
          </w:p>
        </w:tc>
        <w:tc>
          <w:tcPr>
            <w:tcW w:w="794" w:type="dxa"/>
            <w:tcBorders>
              <w:top w:val="single" w:color="000000" w:sz="12" w:space="0"/>
              <w:left w:val="single" w:color="000000" w:sz="6" w:space="0"/>
              <w:bottom w:val="single" w:color="000000" w:sz="6" w:space="0"/>
              <w:right w:val="single" w:color="000000" w:sz="6" w:space="0"/>
            </w:tcBorders>
            <w:noWrap w:val="0"/>
            <w:vAlign w:val="center"/>
          </w:tcPr>
          <w:p w14:paraId="1209FAC0">
            <w:pPr>
              <w:spacing w:line="360" w:lineRule="auto"/>
              <w:jc w:val="center"/>
              <w:rPr>
                <w:rFonts w:hint="eastAsia" w:ascii="宋体" w:hAnsi="宋体" w:eastAsia="宋体" w:cs="宋体"/>
                <w:kern w:val="1"/>
                <w:sz w:val="24"/>
                <w:szCs w:val="24"/>
              </w:rPr>
            </w:pPr>
            <w:r>
              <w:rPr>
                <w:rFonts w:hint="eastAsia" w:ascii="宋体" w:hAnsi="宋体" w:eastAsia="宋体" w:cs="宋体"/>
                <w:kern w:val="1"/>
                <w:sz w:val="24"/>
                <w:szCs w:val="24"/>
              </w:rPr>
              <w:t>数量</w:t>
            </w:r>
          </w:p>
        </w:tc>
        <w:tc>
          <w:tcPr>
            <w:tcW w:w="862" w:type="dxa"/>
            <w:tcBorders>
              <w:top w:val="single" w:color="000000" w:sz="12" w:space="0"/>
              <w:left w:val="single" w:color="000000" w:sz="6" w:space="0"/>
              <w:bottom w:val="single" w:color="000000" w:sz="6" w:space="0"/>
              <w:right w:val="single" w:color="000000" w:sz="6" w:space="0"/>
            </w:tcBorders>
            <w:noWrap w:val="0"/>
            <w:vAlign w:val="center"/>
          </w:tcPr>
          <w:p w14:paraId="367A2B5C">
            <w:pPr>
              <w:spacing w:line="360" w:lineRule="auto"/>
              <w:jc w:val="center"/>
              <w:rPr>
                <w:rFonts w:hint="eastAsia" w:ascii="宋体" w:hAnsi="宋体" w:eastAsia="宋体" w:cs="宋体"/>
                <w:kern w:val="1"/>
                <w:sz w:val="24"/>
                <w:szCs w:val="24"/>
              </w:rPr>
            </w:pPr>
            <w:r>
              <w:rPr>
                <w:rFonts w:hint="eastAsia" w:ascii="宋体" w:hAnsi="宋体" w:eastAsia="宋体" w:cs="宋体"/>
                <w:kern w:val="1"/>
                <w:sz w:val="24"/>
                <w:szCs w:val="24"/>
              </w:rPr>
              <w:t>产地</w:t>
            </w:r>
          </w:p>
        </w:tc>
        <w:tc>
          <w:tcPr>
            <w:tcW w:w="1159" w:type="dxa"/>
            <w:tcBorders>
              <w:top w:val="single" w:color="000000" w:sz="12" w:space="0"/>
              <w:left w:val="single" w:color="000000" w:sz="6" w:space="0"/>
              <w:bottom w:val="single" w:color="000000" w:sz="6" w:space="0"/>
              <w:right w:val="single" w:color="000000" w:sz="6" w:space="0"/>
            </w:tcBorders>
            <w:noWrap w:val="0"/>
            <w:vAlign w:val="center"/>
          </w:tcPr>
          <w:p w14:paraId="5A4E80C5">
            <w:pPr>
              <w:spacing w:line="360" w:lineRule="auto"/>
              <w:jc w:val="center"/>
              <w:rPr>
                <w:rFonts w:hint="eastAsia" w:ascii="宋体" w:hAnsi="宋体" w:eastAsia="宋体" w:cs="宋体"/>
                <w:kern w:val="1"/>
                <w:sz w:val="24"/>
                <w:szCs w:val="24"/>
              </w:rPr>
            </w:pPr>
            <w:r>
              <w:rPr>
                <w:rFonts w:hint="eastAsia" w:ascii="宋体" w:hAnsi="宋体" w:eastAsia="宋体" w:cs="宋体"/>
                <w:kern w:val="1"/>
                <w:sz w:val="24"/>
                <w:szCs w:val="24"/>
              </w:rPr>
              <w:t>厂家名称</w:t>
            </w:r>
          </w:p>
        </w:tc>
        <w:tc>
          <w:tcPr>
            <w:tcW w:w="1608" w:type="dxa"/>
            <w:tcBorders>
              <w:top w:val="single" w:color="000000" w:sz="12" w:space="0"/>
              <w:left w:val="single" w:color="000000" w:sz="6" w:space="0"/>
              <w:bottom w:val="single" w:color="000000" w:sz="6" w:space="0"/>
              <w:right w:val="single" w:color="000000" w:sz="6" w:space="0"/>
            </w:tcBorders>
            <w:noWrap w:val="0"/>
            <w:vAlign w:val="center"/>
          </w:tcPr>
          <w:p w14:paraId="49577395">
            <w:pPr>
              <w:spacing w:line="360" w:lineRule="auto"/>
              <w:jc w:val="center"/>
              <w:rPr>
                <w:rFonts w:hint="eastAsia" w:ascii="宋体" w:hAnsi="宋体" w:eastAsia="宋体" w:cs="宋体"/>
                <w:kern w:val="1"/>
                <w:sz w:val="24"/>
                <w:szCs w:val="24"/>
              </w:rPr>
            </w:pPr>
            <w:r>
              <w:rPr>
                <w:rFonts w:hint="eastAsia" w:ascii="宋体" w:hAnsi="宋体" w:eastAsia="宋体" w:cs="宋体"/>
                <w:kern w:val="1"/>
                <w:sz w:val="24"/>
                <w:szCs w:val="24"/>
              </w:rPr>
              <w:t>近两年同类型机组主要业绩</w:t>
            </w:r>
          </w:p>
        </w:tc>
        <w:tc>
          <w:tcPr>
            <w:tcW w:w="902" w:type="dxa"/>
            <w:tcBorders>
              <w:top w:val="single" w:color="000000" w:sz="12" w:space="0"/>
              <w:left w:val="single" w:color="000000" w:sz="6" w:space="0"/>
              <w:bottom w:val="single" w:color="000000" w:sz="6" w:space="0"/>
              <w:right w:val="single" w:color="000000" w:sz="12" w:space="0"/>
            </w:tcBorders>
            <w:noWrap w:val="0"/>
            <w:vAlign w:val="center"/>
          </w:tcPr>
          <w:p w14:paraId="28BFB025">
            <w:pPr>
              <w:spacing w:line="360" w:lineRule="auto"/>
              <w:jc w:val="center"/>
              <w:rPr>
                <w:rFonts w:hint="eastAsia" w:ascii="宋体" w:hAnsi="宋体" w:eastAsia="宋体" w:cs="宋体"/>
                <w:kern w:val="1"/>
                <w:sz w:val="24"/>
                <w:szCs w:val="24"/>
              </w:rPr>
            </w:pPr>
            <w:r>
              <w:rPr>
                <w:rFonts w:hint="eastAsia" w:ascii="宋体" w:hAnsi="宋体" w:eastAsia="宋体" w:cs="宋体"/>
                <w:kern w:val="1"/>
                <w:sz w:val="24"/>
                <w:szCs w:val="24"/>
              </w:rPr>
              <w:t>备注</w:t>
            </w:r>
          </w:p>
        </w:tc>
      </w:tr>
      <w:tr w14:paraId="1D00D193">
        <w:tblPrEx>
          <w:tblCellMar>
            <w:top w:w="0" w:type="dxa"/>
            <w:left w:w="85" w:type="dxa"/>
            <w:bottom w:w="0" w:type="dxa"/>
            <w:right w:w="85" w:type="dxa"/>
          </w:tblCellMar>
        </w:tblPrEx>
        <w:trPr>
          <w:cantSplit/>
        </w:trPr>
        <w:tc>
          <w:tcPr>
            <w:tcW w:w="704" w:type="dxa"/>
            <w:tcBorders>
              <w:top w:val="single" w:color="000000" w:sz="6" w:space="0"/>
              <w:left w:val="single" w:color="000000" w:sz="12" w:space="0"/>
              <w:bottom w:val="single" w:color="000000" w:sz="6" w:space="0"/>
              <w:right w:val="single" w:color="000000" w:sz="6" w:space="0"/>
            </w:tcBorders>
            <w:noWrap w:val="0"/>
            <w:vAlign w:val="top"/>
          </w:tcPr>
          <w:p w14:paraId="0D34CC30">
            <w:pPr>
              <w:spacing w:line="360" w:lineRule="auto"/>
              <w:rPr>
                <w:rFonts w:ascii="宋体" w:hAnsi="宋体" w:cs="宋体"/>
                <w:kern w:val="1"/>
              </w:rPr>
            </w:pPr>
          </w:p>
        </w:tc>
        <w:tc>
          <w:tcPr>
            <w:tcW w:w="1206" w:type="dxa"/>
            <w:tcBorders>
              <w:top w:val="single" w:color="000000" w:sz="6" w:space="0"/>
              <w:left w:val="single" w:color="000000" w:sz="6" w:space="0"/>
              <w:bottom w:val="single" w:color="000000" w:sz="6" w:space="0"/>
              <w:right w:val="single" w:color="000000" w:sz="6" w:space="0"/>
            </w:tcBorders>
            <w:noWrap w:val="0"/>
            <w:vAlign w:val="top"/>
          </w:tcPr>
          <w:p w14:paraId="2708ED68">
            <w:pPr>
              <w:pStyle w:val="11"/>
              <w:tabs>
                <w:tab w:val="right" w:leader="dot" w:pos="8305"/>
                <w:tab w:val="clear" w:pos="9060"/>
              </w:tabs>
              <w:rPr>
                <w:rFonts w:ascii="宋体" w:hAnsi="宋体" w:cs="宋体"/>
                <w:sz w:val="24"/>
                <w:szCs w:val="24"/>
              </w:rPr>
            </w:pPr>
          </w:p>
        </w:tc>
        <w:tc>
          <w:tcPr>
            <w:tcW w:w="805" w:type="dxa"/>
            <w:tcBorders>
              <w:top w:val="single" w:color="000000" w:sz="6" w:space="0"/>
              <w:left w:val="single" w:color="000000" w:sz="6" w:space="0"/>
              <w:bottom w:val="single" w:color="000000" w:sz="6" w:space="0"/>
              <w:right w:val="single" w:color="000000" w:sz="6" w:space="0"/>
            </w:tcBorders>
            <w:noWrap w:val="0"/>
            <w:vAlign w:val="top"/>
          </w:tcPr>
          <w:p w14:paraId="70736B95">
            <w:pPr>
              <w:spacing w:line="360" w:lineRule="auto"/>
              <w:rPr>
                <w:rFonts w:ascii="宋体" w:hAnsi="宋体" w:cs="宋体"/>
                <w:kern w:val="1"/>
              </w:rPr>
            </w:pPr>
          </w:p>
        </w:tc>
        <w:tc>
          <w:tcPr>
            <w:tcW w:w="805" w:type="dxa"/>
            <w:tcBorders>
              <w:top w:val="single" w:color="000000" w:sz="6" w:space="0"/>
              <w:left w:val="single" w:color="000000" w:sz="6" w:space="0"/>
              <w:bottom w:val="single" w:color="000000" w:sz="6" w:space="0"/>
              <w:right w:val="single" w:color="000000" w:sz="6" w:space="0"/>
            </w:tcBorders>
            <w:noWrap w:val="0"/>
            <w:vAlign w:val="top"/>
          </w:tcPr>
          <w:p w14:paraId="45C4EA06">
            <w:pPr>
              <w:spacing w:line="360" w:lineRule="auto"/>
              <w:rPr>
                <w:rFonts w:ascii="宋体" w:hAnsi="宋体" w:cs="宋体"/>
                <w:kern w:val="1"/>
              </w:rPr>
            </w:pPr>
          </w:p>
        </w:tc>
        <w:tc>
          <w:tcPr>
            <w:tcW w:w="794" w:type="dxa"/>
            <w:tcBorders>
              <w:top w:val="single" w:color="000000" w:sz="6" w:space="0"/>
              <w:left w:val="single" w:color="000000" w:sz="6" w:space="0"/>
              <w:bottom w:val="single" w:color="000000" w:sz="6" w:space="0"/>
              <w:right w:val="single" w:color="000000" w:sz="6" w:space="0"/>
            </w:tcBorders>
            <w:noWrap w:val="0"/>
            <w:vAlign w:val="top"/>
          </w:tcPr>
          <w:p w14:paraId="65980DF0">
            <w:pPr>
              <w:spacing w:line="360" w:lineRule="auto"/>
              <w:rPr>
                <w:rFonts w:ascii="宋体" w:hAnsi="宋体" w:cs="宋体"/>
                <w:kern w:val="1"/>
              </w:rPr>
            </w:pPr>
          </w:p>
        </w:tc>
        <w:tc>
          <w:tcPr>
            <w:tcW w:w="862" w:type="dxa"/>
            <w:tcBorders>
              <w:top w:val="single" w:color="000000" w:sz="6" w:space="0"/>
              <w:left w:val="single" w:color="000000" w:sz="6" w:space="0"/>
              <w:bottom w:val="single" w:color="000000" w:sz="6" w:space="0"/>
              <w:right w:val="single" w:color="000000" w:sz="6" w:space="0"/>
            </w:tcBorders>
            <w:noWrap w:val="0"/>
            <w:vAlign w:val="top"/>
          </w:tcPr>
          <w:p w14:paraId="372CA88C">
            <w:pPr>
              <w:spacing w:line="360" w:lineRule="auto"/>
              <w:rPr>
                <w:rFonts w:ascii="宋体" w:hAnsi="宋体" w:cs="宋体"/>
                <w:kern w:val="1"/>
              </w:rPr>
            </w:pPr>
          </w:p>
        </w:tc>
        <w:tc>
          <w:tcPr>
            <w:tcW w:w="1159" w:type="dxa"/>
            <w:tcBorders>
              <w:top w:val="single" w:color="000000" w:sz="6" w:space="0"/>
              <w:left w:val="single" w:color="000000" w:sz="6" w:space="0"/>
              <w:bottom w:val="single" w:color="000000" w:sz="6" w:space="0"/>
              <w:right w:val="single" w:color="000000" w:sz="6" w:space="0"/>
            </w:tcBorders>
            <w:noWrap w:val="0"/>
            <w:vAlign w:val="top"/>
          </w:tcPr>
          <w:p w14:paraId="6CD44CC3">
            <w:pPr>
              <w:spacing w:line="360" w:lineRule="auto"/>
              <w:rPr>
                <w:rFonts w:ascii="宋体" w:hAnsi="宋体" w:cs="宋体"/>
                <w:kern w:val="1"/>
              </w:rPr>
            </w:pPr>
          </w:p>
        </w:tc>
        <w:tc>
          <w:tcPr>
            <w:tcW w:w="1608" w:type="dxa"/>
            <w:tcBorders>
              <w:top w:val="single" w:color="000000" w:sz="6" w:space="0"/>
              <w:left w:val="single" w:color="000000" w:sz="6" w:space="0"/>
              <w:bottom w:val="single" w:color="000000" w:sz="6" w:space="0"/>
              <w:right w:val="single" w:color="000000" w:sz="6" w:space="0"/>
            </w:tcBorders>
            <w:noWrap w:val="0"/>
            <w:vAlign w:val="top"/>
          </w:tcPr>
          <w:p w14:paraId="7345FC0B">
            <w:pPr>
              <w:spacing w:line="360" w:lineRule="auto"/>
              <w:rPr>
                <w:rFonts w:ascii="宋体" w:hAnsi="宋体" w:cs="宋体"/>
                <w:kern w:val="1"/>
              </w:rPr>
            </w:pPr>
          </w:p>
        </w:tc>
        <w:tc>
          <w:tcPr>
            <w:tcW w:w="902" w:type="dxa"/>
            <w:tcBorders>
              <w:top w:val="single" w:color="000000" w:sz="6" w:space="0"/>
              <w:left w:val="single" w:color="000000" w:sz="6" w:space="0"/>
              <w:bottom w:val="single" w:color="000000" w:sz="6" w:space="0"/>
              <w:right w:val="single" w:color="000000" w:sz="12" w:space="0"/>
            </w:tcBorders>
            <w:noWrap w:val="0"/>
            <w:vAlign w:val="top"/>
          </w:tcPr>
          <w:p w14:paraId="41854D7C">
            <w:pPr>
              <w:spacing w:line="360" w:lineRule="auto"/>
              <w:rPr>
                <w:rFonts w:ascii="宋体" w:hAnsi="宋体" w:cs="宋体"/>
                <w:kern w:val="1"/>
              </w:rPr>
            </w:pPr>
          </w:p>
        </w:tc>
      </w:tr>
      <w:tr w14:paraId="288998EF">
        <w:tblPrEx>
          <w:tblCellMar>
            <w:top w:w="0" w:type="dxa"/>
            <w:left w:w="85" w:type="dxa"/>
            <w:bottom w:w="0" w:type="dxa"/>
            <w:right w:w="85" w:type="dxa"/>
          </w:tblCellMar>
        </w:tblPrEx>
        <w:trPr>
          <w:cantSplit/>
        </w:trPr>
        <w:tc>
          <w:tcPr>
            <w:tcW w:w="704" w:type="dxa"/>
            <w:tcBorders>
              <w:top w:val="single" w:color="000000" w:sz="6" w:space="0"/>
              <w:left w:val="single" w:color="000000" w:sz="12" w:space="0"/>
              <w:bottom w:val="single" w:color="000000" w:sz="6" w:space="0"/>
              <w:right w:val="single" w:color="000000" w:sz="6" w:space="0"/>
            </w:tcBorders>
            <w:noWrap w:val="0"/>
            <w:vAlign w:val="top"/>
          </w:tcPr>
          <w:p w14:paraId="13D7FA0C">
            <w:pPr>
              <w:spacing w:line="360" w:lineRule="auto"/>
              <w:rPr>
                <w:rFonts w:ascii="宋体" w:hAnsi="宋体" w:cs="宋体"/>
                <w:kern w:val="1"/>
              </w:rPr>
            </w:pPr>
          </w:p>
        </w:tc>
        <w:tc>
          <w:tcPr>
            <w:tcW w:w="1206" w:type="dxa"/>
            <w:tcBorders>
              <w:top w:val="single" w:color="000000" w:sz="6" w:space="0"/>
              <w:left w:val="single" w:color="000000" w:sz="6" w:space="0"/>
              <w:bottom w:val="single" w:color="000000" w:sz="6" w:space="0"/>
              <w:right w:val="single" w:color="000000" w:sz="6" w:space="0"/>
            </w:tcBorders>
            <w:noWrap w:val="0"/>
            <w:vAlign w:val="top"/>
          </w:tcPr>
          <w:p w14:paraId="7FA3EFB1">
            <w:pPr>
              <w:pStyle w:val="11"/>
              <w:tabs>
                <w:tab w:val="right" w:leader="dot" w:pos="8305"/>
                <w:tab w:val="clear" w:pos="9060"/>
              </w:tabs>
              <w:rPr>
                <w:rFonts w:ascii="宋体" w:hAnsi="宋体" w:cs="宋体"/>
                <w:sz w:val="24"/>
                <w:szCs w:val="24"/>
              </w:rPr>
            </w:pPr>
          </w:p>
        </w:tc>
        <w:tc>
          <w:tcPr>
            <w:tcW w:w="805" w:type="dxa"/>
            <w:tcBorders>
              <w:top w:val="single" w:color="000000" w:sz="6" w:space="0"/>
              <w:left w:val="single" w:color="000000" w:sz="6" w:space="0"/>
              <w:bottom w:val="single" w:color="000000" w:sz="6" w:space="0"/>
              <w:right w:val="single" w:color="000000" w:sz="6" w:space="0"/>
            </w:tcBorders>
            <w:noWrap w:val="0"/>
            <w:vAlign w:val="top"/>
          </w:tcPr>
          <w:p w14:paraId="5ECAEA47">
            <w:pPr>
              <w:spacing w:line="360" w:lineRule="auto"/>
              <w:rPr>
                <w:rFonts w:ascii="宋体" w:hAnsi="宋体" w:cs="宋体"/>
                <w:kern w:val="1"/>
              </w:rPr>
            </w:pPr>
          </w:p>
        </w:tc>
        <w:tc>
          <w:tcPr>
            <w:tcW w:w="805" w:type="dxa"/>
            <w:tcBorders>
              <w:top w:val="single" w:color="000000" w:sz="6" w:space="0"/>
              <w:left w:val="single" w:color="000000" w:sz="6" w:space="0"/>
              <w:bottom w:val="single" w:color="000000" w:sz="6" w:space="0"/>
              <w:right w:val="single" w:color="000000" w:sz="6" w:space="0"/>
            </w:tcBorders>
            <w:noWrap w:val="0"/>
            <w:vAlign w:val="top"/>
          </w:tcPr>
          <w:p w14:paraId="157DAAE4">
            <w:pPr>
              <w:spacing w:line="360" w:lineRule="auto"/>
              <w:rPr>
                <w:rFonts w:ascii="宋体" w:hAnsi="宋体" w:cs="宋体"/>
                <w:kern w:val="1"/>
              </w:rPr>
            </w:pPr>
          </w:p>
        </w:tc>
        <w:tc>
          <w:tcPr>
            <w:tcW w:w="794" w:type="dxa"/>
            <w:tcBorders>
              <w:top w:val="single" w:color="000000" w:sz="6" w:space="0"/>
              <w:left w:val="single" w:color="000000" w:sz="6" w:space="0"/>
              <w:bottom w:val="single" w:color="000000" w:sz="6" w:space="0"/>
              <w:right w:val="single" w:color="000000" w:sz="6" w:space="0"/>
            </w:tcBorders>
            <w:noWrap w:val="0"/>
            <w:vAlign w:val="top"/>
          </w:tcPr>
          <w:p w14:paraId="58249430">
            <w:pPr>
              <w:spacing w:line="360" w:lineRule="auto"/>
              <w:rPr>
                <w:rFonts w:ascii="宋体" w:hAnsi="宋体" w:cs="宋体"/>
                <w:kern w:val="1"/>
              </w:rPr>
            </w:pPr>
          </w:p>
        </w:tc>
        <w:tc>
          <w:tcPr>
            <w:tcW w:w="862" w:type="dxa"/>
            <w:tcBorders>
              <w:top w:val="single" w:color="000000" w:sz="6" w:space="0"/>
              <w:left w:val="single" w:color="000000" w:sz="6" w:space="0"/>
              <w:bottom w:val="single" w:color="000000" w:sz="6" w:space="0"/>
              <w:right w:val="single" w:color="000000" w:sz="6" w:space="0"/>
            </w:tcBorders>
            <w:noWrap w:val="0"/>
            <w:vAlign w:val="top"/>
          </w:tcPr>
          <w:p w14:paraId="6EAEAA96">
            <w:pPr>
              <w:spacing w:line="360" w:lineRule="auto"/>
              <w:rPr>
                <w:rFonts w:ascii="宋体" w:hAnsi="宋体" w:cs="宋体"/>
                <w:kern w:val="1"/>
              </w:rPr>
            </w:pPr>
          </w:p>
        </w:tc>
        <w:tc>
          <w:tcPr>
            <w:tcW w:w="1159" w:type="dxa"/>
            <w:tcBorders>
              <w:top w:val="single" w:color="000000" w:sz="6" w:space="0"/>
              <w:left w:val="single" w:color="000000" w:sz="6" w:space="0"/>
              <w:bottom w:val="single" w:color="000000" w:sz="6" w:space="0"/>
              <w:right w:val="single" w:color="000000" w:sz="6" w:space="0"/>
            </w:tcBorders>
            <w:noWrap w:val="0"/>
            <w:vAlign w:val="top"/>
          </w:tcPr>
          <w:p w14:paraId="5C7343F2">
            <w:pPr>
              <w:spacing w:line="360" w:lineRule="auto"/>
              <w:rPr>
                <w:rFonts w:ascii="宋体" w:hAnsi="宋体" w:cs="宋体"/>
                <w:kern w:val="1"/>
              </w:rPr>
            </w:pPr>
          </w:p>
        </w:tc>
        <w:tc>
          <w:tcPr>
            <w:tcW w:w="1608" w:type="dxa"/>
            <w:tcBorders>
              <w:top w:val="single" w:color="000000" w:sz="6" w:space="0"/>
              <w:left w:val="single" w:color="000000" w:sz="6" w:space="0"/>
              <w:bottom w:val="single" w:color="000000" w:sz="6" w:space="0"/>
              <w:right w:val="single" w:color="000000" w:sz="6" w:space="0"/>
            </w:tcBorders>
            <w:noWrap w:val="0"/>
            <w:vAlign w:val="top"/>
          </w:tcPr>
          <w:p w14:paraId="3865969B">
            <w:pPr>
              <w:spacing w:line="360" w:lineRule="auto"/>
              <w:rPr>
                <w:rFonts w:ascii="宋体" w:hAnsi="宋体" w:cs="宋体"/>
                <w:kern w:val="1"/>
              </w:rPr>
            </w:pPr>
          </w:p>
        </w:tc>
        <w:tc>
          <w:tcPr>
            <w:tcW w:w="902" w:type="dxa"/>
            <w:tcBorders>
              <w:top w:val="single" w:color="000000" w:sz="6" w:space="0"/>
              <w:left w:val="single" w:color="000000" w:sz="6" w:space="0"/>
              <w:bottom w:val="single" w:color="000000" w:sz="6" w:space="0"/>
              <w:right w:val="single" w:color="000000" w:sz="12" w:space="0"/>
            </w:tcBorders>
            <w:noWrap w:val="0"/>
            <w:vAlign w:val="top"/>
          </w:tcPr>
          <w:p w14:paraId="7833EB33">
            <w:pPr>
              <w:spacing w:line="360" w:lineRule="auto"/>
              <w:rPr>
                <w:rFonts w:ascii="宋体" w:hAnsi="宋体" w:cs="宋体"/>
                <w:kern w:val="1"/>
              </w:rPr>
            </w:pPr>
          </w:p>
        </w:tc>
      </w:tr>
    </w:tbl>
    <w:p w14:paraId="5ADD1315">
      <w:pPr>
        <w:pStyle w:val="2"/>
        <w:keepNext/>
        <w:keepLines/>
        <w:pageBreakBefore w:val="0"/>
        <w:widowControl w:val="0"/>
        <w:kinsoku/>
        <w:wordWrap/>
        <w:overflowPunct/>
        <w:topLinePunct w:val="0"/>
        <w:autoSpaceDE/>
        <w:autoSpaceDN/>
        <w:bidi w:val="0"/>
        <w:adjustRightInd/>
        <w:snapToGrid w:val="0"/>
        <w:spacing w:before="157" w:beforeLines="50"/>
        <w:textAlignment w:val="auto"/>
        <w:rPr>
          <w:rStyle w:val="25"/>
          <w:rFonts w:hint="eastAsia" w:ascii="宋体" w:hAnsi="宋体" w:eastAsia="宋体" w:cs="宋体"/>
          <w:b/>
          <w:bCs/>
          <w:kern w:val="2"/>
          <w:highlight w:val="none"/>
          <w:lang w:val="en-US" w:eastAsia="zh-CN"/>
        </w:rPr>
      </w:pPr>
      <w:bookmarkStart w:id="103" w:name="_Toc4709"/>
    </w:p>
    <w:p w14:paraId="376502DF">
      <w:pPr>
        <w:pStyle w:val="2"/>
        <w:keepNext/>
        <w:keepLines/>
        <w:pageBreakBefore w:val="0"/>
        <w:widowControl w:val="0"/>
        <w:kinsoku/>
        <w:wordWrap/>
        <w:overflowPunct/>
        <w:topLinePunct w:val="0"/>
        <w:autoSpaceDE/>
        <w:autoSpaceDN/>
        <w:bidi w:val="0"/>
        <w:adjustRightInd/>
        <w:snapToGrid w:val="0"/>
        <w:spacing w:before="157" w:beforeLines="50"/>
        <w:textAlignment w:val="auto"/>
        <w:rPr>
          <w:rStyle w:val="25"/>
          <w:rFonts w:hint="eastAsia" w:ascii="宋体" w:hAnsi="宋体" w:eastAsia="宋体" w:cs="宋体"/>
          <w:b/>
          <w:bCs/>
          <w:kern w:val="2"/>
          <w:highlight w:val="none"/>
          <w:lang w:val="en-US" w:eastAsia="zh-CN"/>
        </w:rPr>
      </w:pPr>
    </w:p>
    <w:p w14:paraId="2C087C1A">
      <w:pPr>
        <w:pStyle w:val="2"/>
        <w:keepNext/>
        <w:keepLines/>
        <w:pageBreakBefore w:val="0"/>
        <w:widowControl w:val="0"/>
        <w:kinsoku/>
        <w:wordWrap/>
        <w:overflowPunct/>
        <w:topLinePunct w:val="0"/>
        <w:autoSpaceDE/>
        <w:autoSpaceDN/>
        <w:bidi w:val="0"/>
        <w:adjustRightInd/>
        <w:snapToGrid w:val="0"/>
        <w:spacing w:before="157" w:beforeLines="50"/>
        <w:textAlignment w:val="auto"/>
        <w:rPr>
          <w:rStyle w:val="25"/>
          <w:rFonts w:hint="eastAsia" w:ascii="宋体" w:hAnsi="宋体" w:eastAsia="宋体" w:cs="宋体"/>
          <w:b/>
          <w:bCs/>
          <w:kern w:val="2"/>
          <w:highlight w:val="none"/>
          <w:lang w:val="en-US" w:eastAsia="zh-CN"/>
        </w:rPr>
      </w:pPr>
    </w:p>
    <w:p w14:paraId="3C2253AA">
      <w:pPr>
        <w:rPr>
          <w:rStyle w:val="25"/>
          <w:rFonts w:hint="eastAsia" w:ascii="宋体" w:hAnsi="宋体" w:eastAsia="宋体" w:cs="宋体"/>
          <w:b/>
          <w:bCs/>
          <w:kern w:val="2"/>
          <w:highlight w:val="none"/>
          <w:lang w:val="en-US" w:eastAsia="zh-CN"/>
        </w:rPr>
      </w:pPr>
    </w:p>
    <w:p w14:paraId="65F913E6">
      <w:pPr>
        <w:rPr>
          <w:rStyle w:val="25"/>
          <w:rFonts w:hint="eastAsia" w:ascii="宋体" w:hAnsi="宋体" w:eastAsia="宋体" w:cs="宋体"/>
          <w:b/>
          <w:bCs/>
          <w:kern w:val="2"/>
          <w:highlight w:val="none"/>
          <w:lang w:val="en-US" w:eastAsia="zh-CN"/>
        </w:rPr>
      </w:pPr>
    </w:p>
    <w:p w14:paraId="310AFE92">
      <w:pPr>
        <w:rPr>
          <w:rStyle w:val="25"/>
          <w:rFonts w:hint="eastAsia" w:ascii="宋体" w:hAnsi="宋体" w:eastAsia="宋体" w:cs="宋体"/>
          <w:b/>
          <w:bCs/>
          <w:kern w:val="2"/>
          <w:highlight w:val="none"/>
          <w:lang w:val="en-US" w:eastAsia="zh-CN"/>
        </w:rPr>
      </w:pPr>
    </w:p>
    <w:p w14:paraId="39F0ACA8">
      <w:pPr>
        <w:rPr>
          <w:rStyle w:val="25"/>
          <w:rFonts w:hint="eastAsia" w:ascii="宋体" w:hAnsi="宋体" w:eastAsia="宋体" w:cs="宋体"/>
          <w:b/>
          <w:bCs/>
          <w:kern w:val="2"/>
          <w:highlight w:val="none"/>
          <w:lang w:val="en-US" w:eastAsia="zh-CN"/>
        </w:rPr>
      </w:pPr>
    </w:p>
    <w:p w14:paraId="21FE1986">
      <w:pPr>
        <w:rPr>
          <w:rStyle w:val="25"/>
          <w:rFonts w:hint="eastAsia" w:ascii="宋体" w:hAnsi="宋体" w:eastAsia="宋体" w:cs="宋体"/>
          <w:b/>
          <w:bCs/>
          <w:kern w:val="2"/>
          <w:highlight w:val="none"/>
          <w:lang w:val="en-US" w:eastAsia="zh-CN"/>
        </w:rPr>
      </w:pPr>
    </w:p>
    <w:p w14:paraId="594CB064">
      <w:pPr>
        <w:rPr>
          <w:rStyle w:val="25"/>
          <w:rFonts w:hint="eastAsia" w:ascii="宋体" w:hAnsi="宋体" w:eastAsia="宋体" w:cs="宋体"/>
          <w:b/>
          <w:bCs/>
          <w:kern w:val="2"/>
          <w:highlight w:val="none"/>
          <w:lang w:val="en-US" w:eastAsia="zh-CN"/>
        </w:rPr>
      </w:pPr>
    </w:p>
    <w:p w14:paraId="394B36DB">
      <w:pPr>
        <w:pStyle w:val="2"/>
        <w:keepNext/>
        <w:keepLines/>
        <w:pageBreakBefore w:val="0"/>
        <w:widowControl w:val="0"/>
        <w:kinsoku/>
        <w:wordWrap/>
        <w:overflowPunct/>
        <w:topLinePunct w:val="0"/>
        <w:autoSpaceDE/>
        <w:autoSpaceDN/>
        <w:bidi w:val="0"/>
        <w:adjustRightInd/>
        <w:snapToGrid w:val="0"/>
        <w:spacing w:before="157" w:beforeLines="50"/>
        <w:textAlignment w:val="auto"/>
        <w:rPr>
          <w:rStyle w:val="25"/>
          <w:rFonts w:hint="eastAsia" w:ascii="宋体" w:hAnsi="宋体" w:eastAsia="宋体" w:cs="宋体"/>
          <w:b/>
          <w:bCs/>
          <w:kern w:val="2"/>
          <w:highlight w:val="none"/>
          <w:lang w:val="en-US" w:eastAsia="zh-CN"/>
        </w:rPr>
      </w:pPr>
    </w:p>
    <w:p w14:paraId="44CF1D71">
      <w:pPr>
        <w:rPr>
          <w:rStyle w:val="25"/>
          <w:rFonts w:hint="eastAsia" w:ascii="宋体" w:hAnsi="宋体" w:eastAsia="宋体" w:cs="宋体"/>
          <w:b/>
          <w:bCs/>
          <w:kern w:val="2"/>
          <w:highlight w:val="none"/>
          <w:lang w:val="en-US" w:eastAsia="zh-CN"/>
        </w:rPr>
      </w:pPr>
    </w:p>
    <w:p w14:paraId="447D6FC7">
      <w:pPr>
        <w:rPr>
          <w:rStyle w:val="25"/>
          <w:rFonts w:hint="eastAsia" w:ascii="宋体" w:hAnsi="宋体" w:eastAsia="宋体" w:cs="宋体"/>
          <w:b/>
          <w:bCs/>
          <w:kern w:val="2"/>
          <w:highlight w:val="none"/>
          <w:lang w:val="en-US" w:eastAsia="zh-CN"/>
        </w:rPr>
      </w:pPr>
    </w:p>
    <w:p w14:paraId="4BC90BF8">
      <w:pPr>
        <w:rPr>
          <w:rStyle w:val="25"/>
          <w:rFonts w:hint="eastAsia" w:ascii="宋体" w:hAnsi="宋体" w:eastAsia="宋体" w:cs="宋体"/>
          <w:b/>
          <w:bCs/>
          <w:kern w:val="2"/>
          <w:highlight w:val="none"/>
          <w:lang w:val="en-US" w:eastAsia="zh-CN"/>
        </w:rPr>
      </w:pPr>
    </w:p>
    <w:p w14:paraId="7C10AE3E">
      <w:pPr>
        <w:rPr>
          <w:rStyle w:val="25"/>
          <w:rFonts w:hint="eastAsia" w:ascii="宋体" w:hAnsi="宋体" w:eastAsia="宋体" w:cs="宋体"/>
          <w:b/>
          <w:bCs/>
          <w:kern w:val="2"/>
          <w:highlight w:val="none"/>
          <w:lang w:val="en-US" w:eastAsia="zh-CN"/>
        </w:rPr>
      </w:pPr>
    </w:p>
    <w:p w14:paraId="250F9851">
      <w:pPr>
        <w:pStyle w:val="2"/>
        <w:rPr>
          <w:rFonts w:hint="eastAsia" w:ascii="宋体" w:eastAsia="宋体" w:cs="宋体"/>
          <w:lang w:val="en-US" w:eastAsia="zh-CN"/>
        </w:rPr>
      </w:pPr>
      <w:r>
        <w:rPr>
          <w:rFonts w:hint="eastAsia" w:ascii="宋体" w:eastAsia="宋体" w:cs="宋体"/>
          <w:lang w:val="en-US" w:eastAsia="zh-CN"/>
        </w:rPr>
        <w:t>附件8 运行维护手册编写说明</w:t>
      </w:r>
    </w:p>
    <w:p w14:paraId="5FAF16CE">
      <w:pPr>
        <w:pStyle w:val="2"/>
        <w:keepNext/>
        <w:keepLines/>
        <w:pageBreakBefore w:val="0"/>
        <w:widowControl w:val="0"/>
        <w:kinsoku/>
        <w:wordWrap/>
        <w:overflowPunct/>
        <w:topLinePunct w:val="0"/>
        <w:autoSpaceDE/>
        <w:autoSpaceDN/>
        <w:bidi w:val="0"/>
        <w:adjustRightInd/>
        <w:snapToGrid w:val="0"/>
        <w:textAlignment w:val="auto"/>
        <w:rPr>
          <w:rFonts w:hAnsi="宋体"/>
          <w:sz w:val="24"/>
          <w:highlight w:val="none"/>
        </w:rPr>
      </w:pPr>
    </w:p>
    <w:p w14:paraId="2930BF64">
      <w:pPr>
        <w:pStyle w:val="2"/>
        <w:keepNext/>
        <w:keepLines/>
        <w:pageBreakBefore w:val="0"/>
        <w:widowControl w:val="0"/>
        <w:kinsoku/>
        <w:wordWrap/>
        <w:overflowPunct/>
        <w:topLinePunct w:val="0"/>
        <w:autoSpaceDE/>
        <w:autoSpaceDN/>
        <w:bidi w:val="0"/>
        <w:adjustRightInd/>
        <w:snapToGrid w:val="0"/>
        <w:textAlignment w:val="auto"/>
        <w:rPr>
          <w:rStyle w:val="25"/>
          <w:rFonts w:hint="eastAsia" w:ascii="宋体" w:hAnsi="宋体" w:eastAsia="宋体" w:cs="宋体"/>
          <w:b/>
          <w:bCs/>
          <w:kern w:val="2"/>
          <w:highlight w:val="none"/>
          <w:lang w:val="en-US" w:eastAsia="zh-CN"/>
        </w:rPr>
      </w:pPr>
      <w:r>
        <w:rPr>
          <w:rFonts w:hAnsi="宋体"/>
          <w:sz w:val="24"/>
          <w:highlight w:val="none"/>
        </w:rPr>
        <w:t>运行维护手册格式要求如下：</w:t>
      </w:r>
    </w:p>
    <w:p w14:paraId="5C2EC697">
      <w:pPr>
        <w:pStyle w:val="2"/>
        <w:keepNext/>
        <w:keepLines/>
        <w:pageBreakBefore w:val="0"/>
        <w:widowControl w:val="0"/>
        <w:kinsoku/>
        <w:wordWrap/>
        <w:overflowPunct/>
        <w:topLinePunct w:val="0"/>
        <w:autoSpaceDE/>
        <w:autoSpaceDN/>
        <w:bidi w:val="0"/>
        <w:adjustRightInd/>
        <w:snapToGrid w:val="0"/>
        <w:textAlignment w:val="auto"/>
        <w:rPr>
          <w:rStyle w:val="25"/>
          <w:rFonts w:hint="eastAsia" w:ascii="宋体" w:hAnsi="宋体" w:eastAsia="宋体" w:cs="宋体"/>
          <w:b/>
          <w:bCs/>
          <w:kern w:val="2"/>
          <w:highlight w:val="none"/>
          <w:lang w:val="en-US" w:eastAsia="zh-CN"/>
        </w:rPr>
      </w:pPr>
    </w:p>
    <w:bookmarkEnd w:id="103"/>
    <w:p w14:paraId="253CD3D8">
      <w:pPr>
        <w:spacing w:line="360" w:lineRule="auto"/>
        <w:jc w:val="center"/>
        <w:rPr>
          <w:rFonts w:hint="default" w:ascii="宋体" w:hAnsi="宋体" w:cs="宋体"/>
          <w:b/>
          <w:sz w:val="36"/>
          <w:lang w:val="en-US" w:eastAsia="zh-CN"/>
        </w:rPr>
      </w:pPr>
      <w:r>
        <w:rPr>
          <w:rFonts w:hint="eastAsia" w:ascii="宋体" w:hAnsi="宋体" w:cs="宋体"/>
          <w:b/>
          <w:sz w:val="36"/>
          <w:lang w:val="en-US" w:eastAsia="zh-CN"/>
        </w:rPr>
        <w:t>浙能北海水电</w:t>
      </w:r>
    </w:p>
    <w:p w14:paraId="25EA4B4C">
      <w:pPr>
        <w:spacing w:line="360" w:lineRule="auto"/>
        <w:jc w:val="center"/>
        <w:rPr>
          <w:rFonts w:hint="default"/>
          <w:b/>
          <w:sz w:val="32"/>
          <w:highlight w:val="none"/>
          <w:lang w:val="en-US"/>
        </w:rPr>
      </w:pPr>
      <w:r>
        <w:rPr>
          <w:rFonts w:hint="eastAsia" w:ascii="宋体" w:hAnsi="宋体" w:cs="宋体"/>
          <w:b/>
          <w:sz w:val="36"/>
          <w:lang w:val="en-US" w:eastAsia="zh-CN"/>
        </w:rPr>
        <w:t>中控室控制台及模拟屏改造</w:t>
      </w:r>
    </w:p>
    <w:p w14:paraId="724BCCDE">
      <w:pPr>
        <w:spacing w:line="360" w:lineRule="auto"/>
        <w:jc w:val="center"/>
        <w:rPr>
          <w:b/>
          <w:sz w:val="32"/>
          <w:highlight w:val="none"/>
        </w:rPr>
      </w:pPr>
      <w:r>
        <w:rPr>
          <w:rFonts w:hAnsi="宋体"/>
          <w:b/>
          <w:sz w:val="32"/>
          <w:highlight w:val="none"/>
        </w:rPr>
        <w:t>运</w:t>
      </w:r>
      <w:r>
        <w:rPr>
          <w:b/>
          <w:sz w:val="32"/>
          <w:highlight w:val="none"/>
        </w:rPr>
        <w:t xml:space="preserve">  </w:t>
      </w:r>
      <w:r>
        <w:rPr>
          <w:rFonts w:hAnsi="宋体"/>
          <w:b/>
          <w:sz w:val="32"/>
          <w:highlight w:val="none"/>
        </w:rPr>
        <w:t>行</w:t>
      </w:r>
      <w:r>
        <w:rPr>
          <w:b/>
          <w:sz w:val="32"/>
          <w:highlight w:val="none"/>
        </w:rPr>
        <w:t xml:space="preserve">  </w:t>
      </w:r>
      <w:r>
        <w:rPr>
          <w:rFonts w:hAnsi="宋体"/>
          <w:b/>
          <w:sz w:val="32"/>
          <w:highlight w:val="none"/>
        </w:rPr>
        <w:t>维</w:t>
      </w:r>
      <w:r>
        <w:rPr>
          <w:b/>
          <w:sz w:val="32"/>
          <w:highlight w:val="none"/>
        </w:rPr>
        <w:t xml:space="preserve">  </w:t>
      </w:r>
      <w:r>
        <w:rPr>
          <w:rFonts w:hAnsi="宋体"/>
          <w:b/>
          <w:sz w:val="32"/>
          <w:highlight w:val="none"/>
        </w:rPr>
        <w:t>护</w:t>
      </w:r>
    </w:p>
    <w:p w14:paraId="667B1605">
      <w:pPr>
        <w:spacing w:line="360" w:lineRule="auto"/>
        <w:jc w:val="center"/>
        <w:rPr>
          <w:b/>
          <w:sz w:val="32"/>
          <w:highlight w:val="none"/>
        </w:rPr>
      </w:pPr>
    </w:p>
    <w:p w14:paraId="306B4E54">
      <w:pPr>
        <w:spacing w:line="360" w:lineRule="auto"/>
        <w:jc w:val="center"/>
        <w:rPr>
          <w:rFonts w:hAnsi="宋体"/>
          <w:b/>
          <w:sz w:val="32"/>
          <w:highlight w:val="none"/>
        </w:rPr>
      </w:pPr>
      <w:r>
        <w:rPr>
          <w:rFonts w:hAnsi="宋体"/>
          <w:b/>
          <w:sz w:val="32"/>
          <w:highlight w:val="none"/>
        </w:rPr>
        <w:t>手</w:t>
      </w:r>
    </w:p>
    <w:p w14:paraId="69023F8D">
      <w:pPr>
        <w:spacing w:line="360" w:lineRule="auto"/>
        <w:jc w:val="center"/>
        <w:rPr>
          <w:b/>
          <w:sz w:val="32"/>
          <w:highlight w:val="none"/>
        </w:rPr>
      </w:pPr>
    </w:p>
    <w:p w14:paraId="4C9B49A5">
      <w:pPr>
        <w:spacing w:line="360" w:lineRule="auto"/>
        <w:jc w:val="center"/>
        <w:rPr>
          <w:rFonts w:hAnsi="宋体"/>
          <w:b/>
          <w:sz w:val="32"/>
          <w:highlight w:val="none"/>
        </w:rPr>
      </w:pPr>
      <w:r>
        <w:rPr>
          <w:rFonts w:hAnsi="宋体"/>
          <w:b/>
          <w:sz w:val="32"/>
          <w:highlight w:val="none"/>
        </w:rPr>
        <w:t>册</w:t>
      </w:r>
    </w:p>
    <w:p w14:paraId="056F127F">
      <w:pPr>
        <w:spacing w:line="360" w:lineRule="auto"/>
        <w:jc w:val="center"/>
        <w:rPr>
          <w:b/>
          <w:sz w:val="32"/>
          <w:highlight w:val="none"/>
        </w:rPr>
      </w:pPr>
    </w:p>
    <w:p w14:paraId="497EFEAD">
      <w:pPr>
        <w:spacing w:line="360" w:lineRule="auto"/>
        <w:rPr>
          <w:rFonts w:hint="eastAsia" w:ascii="宋体" w:hAnsi="宋体" w:eastAsia="宋体" w:cs="宋体"/>
          <w:sz w:val="24"/>
          <w:highlight w:val="none"/>
        </w:rPr>
      </w:pPr>
      <w:r>
        <w:rPr>
          <w:rFonts w:hint="eastAsia" w:ascii="宋体" w:hAnsi="宋体" w:eastAsia="宋体" w:cs="宋体"/>
          <w:sz w:val="24"/>
          <w:highlight w:val="none"/>
        </w:rPr>
        <w:t>要求：一式</w:t>
      </w:r>
      <w:r>
        <w:rPr>
          <w:rFonts w:hint="eastAsia" w:ascii="宋体" w:hAnsi="宋体" w:eastAsia="宋体" w:cs="宋体"/>
          <w:sz w:val="24"/>
          <w:highlight w:val="none"/>
          <w:lang w:val="en-US" w:eastAsia="zh-CN"/>
        </w:rPr>
        <w:t>2</w:t>
      </w:r>
      <w:r>
        <w:rPr>
          <w:rFonts w:hint="eastAsia" w:ascii="宋体" w:hAnsi="宋体" w:eastAsia="宋体" w:cs="宋体"/>
          <w:sz w:val="24"/>
          <w:highlight w:val="none"/>
        </w:rPr>
        <w:t>套</w:t>
      </w:r>
    </w:p>
    <w:p w14:paraId="248EFCA4">
      <w:pPr>
        <w:spacing w:line="360" w:lineRule="auto"/>
        <w:rPr>
          <w:rFonts w:hint="eastAsia" w:ascii="宋体" w:hAnsi="宋体" w:eastAsia="宋体" w:cs="宋体"/>
          <w:sz w:val="24"/>
          <w:highlight w:val="none"/>
        </w:rPr>
      </w:pPr>
      <w:r>
        <w:rPr>
          <w:rFonts w:hint="eastAsia" w:ascii="宋体" w:hAnsi="宋体" w:eastAsia="宋体" w:cs="宋体"/>
          <w:sz w:val="24"/>
          <w:highlight w:val="none"/>
        </w:rPr>
        <w:t>纸张：A4</w:t>
      </w:r>
    </w:p>
    <w:p w14:paraId="2990F658">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语言：中文</w:t>
      </w:r>
    </w:p>
    <w:p w14:paraId="7C185346">
      <w:pPr>
        <w:spacing w:line="360" w:lineRule="auto"/>
        <w:rPr>
          <w:rFonts w:hint="eastAsia" w:ascii="宋体" w:hAnsi="宋体" w:eastAsia="宋体" w:cs="宋体"/>
          <w:sz w:val="24"/>
          <w:highlight w:val="none"/>
        </w:rPr>
      </w:pPr>
      <w:r>
        <w:rPr>
          <w:rFonts w:hint="eastAsia" w:ascii="宋体" w:hAnsi="宋体" w:eastAsia="宋体" w:cs="宋体"/>
          <w:sz w:val="24"/>
          <w:highlight w:val="none"/>
        </w:rPr>
        <w:t>字体：宋体，小四号</w:t>
      </w:r>
    </w:p>
    <w:p w14:paraId="2865BA29">
      <w:pPr>
        <w:spacing w:line="360" w:lineRule="auto"/>
        <w:rPr>
          <w:rFonts w:hint="eastAsia" w:ascii="宋体" w:hAnsi="宋体" w:eastAsia="宋体" w:cs="宋体"/>
          <w:sz w:val="24"/>
          <w:highlight w:val="none"/>
        </w:rPr>
      </w:pPr>
      <w:r>
        <w:rPr>
          <w:rFonts w:hint="eastAsia" w:ascii="宋体" w:hAnsi="宋体" w:eastAsia="宋体" w:cs="宋体"/>
          <w:sz w:val="24"/>
          <w:highlight w:val="none"/>
        </w:rPr>
        <w:t>行间距：1.5倍</w:t>
      </w:r>
    </w:p>
    <w:p w14:paraId="16CEB3F6">
      <w:pPr>
        <w:spacing w:line="360" w:lineRule="auto"/>
        <w:rPr>
          <w:rFonts w:hint="eastAsia" w:ascii="宋体" w:hAnsi="宋体" w:eastAsia="宋体" w:cs="宋体"/>
          <w:sz w:val="24"/>
          <w:highlight w:val="none"/>
        </w:rPr>
      </w:pPr>
      <w:r>
        <w:rPr>
          <w:rFonts w:hint="eastAsia" w:ascii="宋体" w:hAnsi="宋体" w:eastAsia="宋体" w:cs="宋体"/>
          <w:sz w:val="24"/>
          <w:highlight w:val="none"/>
        </w:rPr>
        <w:t>页边距（mm）：左-30  右-25  上-30  下-40</w:t>
      </w:r>
    </w:p>
    <w:p w14:paraId="600D0C53">
      <w:pPr>
        <w:spacing w:line="360" w:lineRule="auto"/>
        <w:rPr>
          <w:rFonts w:hint="eastAsia" w:ascii="宋体" w:hAnsi="宋体" w:eastAsia="宋体" w:cs="宋体"/>
          <w:sz w:val="24"/>
          <w:highlight w:val="none"/>
        </w:rPr>
      </w:pPr>
      <w:r>
        <w:rPr>
          <w:rFonts w:hint="eastAsia" w:ascii="宋体" w:hAnsi="宋体" w:eastAsia="宋体" w:cs="宋体"/>
          <w:sz w:val="24"/>
          <w:highlight w:val="none"/>
        </w:rPr>
        <w:t>页眉：XX设备运行维护手册</w:t>
      </w:r>
    </w:p>
    <w:p w14:paraId="287573C6">
      <w:pPr>
        <w:spacing w:line="360" w:lineRule="auto"/>
        <w:rPr>
          <w:rFonts w:hint="eastAsia" w:ascii="宋体" w:hAnsi="宋体" w:eastAsia="宋体" w:cs="宋体"/>
          <w:sz w:val="24"/>
          <w:highlight w:val="none"/>
        </w:rPr>
      </w:pPr>
      <w:r>
        <w:rPr>
          <w:rFonts w:hint="eastAsia" w:ascii="宋体" w:hAnsi="宋体" w:eastAsia="宋体" w:cs="宋体"/>
          <w:sz w:val="24"/>
          <w:highlight w:val="none"/>
        </w:rPr>
        <w:t>注：在正式提交前，先由招标人审定。</w:t>
      </w:r>
    </w:p>
    <w:p w14:paraId="3E8B5046">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设备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和内容。</w:t>
      </w:r>
    </w:p>
    <w:p w14:paraId="18CFE4D4">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手册中应能够快速查阅运行参数、设备说明书、操作、维护和安全程度。</w:t>
      </w:r>
    </w:p>
    <w:p w14:paraId="51F1037D">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运行和维护手册应包括，但不限于下述内容：</w:t>
      </w:r>
    </w:p>
    <w:p w14:paraId="2E686FD2">
      <w:pPr>
        <w:numPr>
          <w:ilvl w:val="0"/>
          <w:numId w:val="9"/>
        </w:numPr>
        <w:spacing w:line="360" w:lineRule="auto"/>
        <w:rPr>
          <w:rFonts w:hint="eastAsia" w:ascii="宋体" w:hAnsi="宋体" w:eastAsia="宋体" w:cs="宋体"/>
          <w:sz w:val="24"/>
          <w:highlight w:val="none"/>
        </w:rPr>
      </w:pPr>
      <w:r>
        <w:rPr>
          <w:rFonts w:hint="eastAsia" w:ascii="宋体" w:hAnsi="宋体" w:eastAsia="宋体" w:cs="宋体"/>
          <w:sz w:val="24"/>
          <w:highlight w:val="none"/>
        </w:rPr>
        <w:t>设备概述，包括设备、系统说明、设备结构、功能说明、技术规范等。</w:t>
      </w:r>
    </w:p>
    <w:p w14:paraId="3DB8435E">
      <w:pPr>
        <w:numPr>
          <w:ilvl w:val="0"/>
          <w:numId w:val="9"/>
        </w:numPr>
        <w:spacing w:line="360" w:lineRule="auto"/>
        <w:rPr>
          <w:rFonts w:hint="eastAsia" w:ascii="宋体" w:hAnsi="宋体" w:eastAsia="宋体" w:cs="宋体"/>
          <w:sz w:val="24"/>
          <w:highlight w:val="none"/>
        </w:rPr>
      </w:pPr>
      <w:r>
        <w:rPr>
          <w:rFonts w:hint="eastAsia" w:ascii="宋体" w:hAnsi="宋体" w:eastAsia="宋体" w:cs="宋体"/>
          <w:sz w:val="24"/>
          <w:highlight w:val="none"/>
        </w:rPr>
        <w:t>设备维护的程序及注意事项。</w:t>
      </w:r>
    </w:p>
    <w:p w14:paraId="226C79C4">
      <w:pPr>
        <w:numPr>
          <w:ilvl w:val="0"/>
          <w:numId w:val="9"/>
        </w:numPr>
        <w:spacing w:line="360" w:lineRule="auto"/>
        <w:rPr>
          <w:rFonts w:hint="eastAsia" w:ascii="宋体" w:hAnsi="宋体" w:eastAsia="宋体" w:cs="宋体"/>
          <w:sz w:val="24"/>
          <w:highlight w:val="none"/>
        </w:rPr>
      </w:pPr>
      <w:r>
        <w:rPr>
          <w:rFonts w:hint="eastAsia" w:ascii="宋体" w:hAnsi="宋体" w:eastAsia="宋体" w:cs="宋体"/>
          <w:sz w:val="24"/>
          <w:highlight w:val="none"/>
        </w:rPr>
        <w:t>设备零、部件清单，包括名称、图号、规格、材质、制造厂家全称等。</w:t>
      </w:r>
    </w:p>
    <w:p w14:paraId="20E5E42B">
      <w:pPr>
        <w:numPr>
          <w:ilvl w:val="0"/>
          <w:numId w:val="9"/>
        </w:numPr>
        <w:spacing w:line="360" w:lineRule="auto"/>
        <w:rPr>
          <w:rFonts w:hint="eastAsia" w:ascii="宋体" w:hAnsi="宋体" w:eastAsia="宋体" w:cs="宋体"/>
          <w:sz w:val="24"/>
          <w:highlight w:val="none"/>
        </w:rPr>
      </w:pPr>
      <w:r>
        <w:rPr>
          <w:rFonts w:hint="eastAsia" w:ascii="宋体" w:hAnsi="宋体" w:eastAsia="宋体" w:cs="宋体"/>
          <w:sz w:val="24"/>
          <w:highlight w:val="none"/>
        </w:rPr>
        <w:t>设备安装、拆卸、维护的程序及注意事项。</w:t>
      </w:r>
    </w:p>
    <w:p w14:paraId="50C47903">
      <w:pPr>
        <w:numPr>
          <w:ilvl w:val="0"/>
          <w:numId w:val="9"/>
        </w:numPr>
        <w:spacing w:line="360" w:lineRule="auto"/>
        <w:rPr>
          <w:rFonts w:hint="eastAsia" w:ascii="宋体" w:hAnsi="宋体" w:eastAsia="宋体" w:cs="宋体"/>
          <w:sz w:val="24"/>
          <w:highlight w:val="none"/>
        </w:rPr>
      </w:pPr>
      <w:r>
        <w:rPr>
          <w:rFonts w:hint="eastAsia" w:ascii="宋体" w:hAnsi="宋体" w:eastAsia="宋体" w:cs="宋体"/>
          <w:sz w:val="24"/>
          <w:highlight w:val="none"/>
        </w:rPr>
        <w:t>设备零、部件清单，包括名称、图号、规格、材质、制造厂家全称等。</w:t>
      </w:r>
    </w:p>
    <w:p w14:paraId="748C42AA">
      <w:pPr>
        <w:numPr>
          <w:ilvl w:val="0"/>
          <w:numId w:val="9"/>
        </w:numPr>
        <w:spacing w:line="360" w:lineRule="auto"/>
        <w:rPr>
          <w:rFonts w:hint="eastAsia" w:ascii="宋体" w:hAnsi="宋体" w:eastAsia="宋体" w:cs="宋体"/>
          <w:sz w:val="24"/>
          <w:highlight w:val="none"/>
        </w:rPr>
      </w:pPr>
      <w:r>
        <w:rPr>
          <w:rFonts w:hint="eastAsia" w:ascii="宋体" w:hAnsi="宋体" w:eastAsia="宋体" w:cs="宋体"/>
          <w:sz w:val="24"/>
          <w:highlight w:val="none"/>
        </w:rPr>
        <w:t>设备易损件、消耗性材料清单，包括名称、规格、制造厂家全称等。</w:t>
      </w:r>
    </w:p>
    <w:p w14:paraId="0CE7F781">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为便于使用和查阅，手册应分成卷，每一卷包括封面的最大厚度为50mm。</w:t>
      </w:r>
    </w:p>
    <w:p w14:paraId="0D62289D">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每一卷的版式应尽可能地一致，每一部分的系统、设备等描述顺序也应一致。</w:t>
      </w:r>
    </w:p>
    <w:p w14:paraId="48495991">
      <w:pPr>
        <w:pStyle w:val="13"/>
        <w:rPr>
          <w:rFonts w:hint="default"/>
          <w:sz w:val="24"/>
          <w:szCs w:val="24"/>
          <w:lang w:val="en-US" w:eastAsia="zh-CN"/>
        </w:rPr>
      </w:pPr>
    </w:p>
    <w:p w14:paraId="230EB168">
      <w:pPr>
        <w:pStyle w:val="13"/>
        <w:ind w:left="0" w:leftChars="0" w:firstLine="0" w:firstLineChars="0"/>
        <w:rPr>
          <w:rFonts w:hint="default"/>
          <w:sz w:val="24"/>
          <w:szCs w:val="24"/>
          <w:lang w:val="en-US" w:eastAsia="zh-CN"/>
        </w:rPr>
      </w:pPr>
    </w:p>
    <w:p w14:paraId="4B0A177C">
      <w:pPr>
        <w:pStyle w:val="13"/>
        <w:ind w:left="0" w:leftChars="0" w:firstLine="0" w:firstLineChars="0"/>
        <w:rPr>
          <w:rFonts w:hint="default"/>
          <w:sz w:val="24"/>
          <w:szCs w:val="24"/>
          <w:lang w:val="en-US" w:eastAsia="zh-CN"/>
        </w:rPr>
      </w:pPr>
    </w:p>
    <w:p w14:paraId="7669D6D2">
      <w:pPr>
        <w:pStyle w:val="13"/>
        <w:ind w:left="0" w:leftChars="0" w:firstLine="0" w:firstLineChars="0"/>
        <w:rPr>
          <w:rFonts w:hint="default"/>
          <w:sz w:val="24"/>
          <w:szCs w:val="24"/>
          <w:lang w:val="en-US" w:eastAsia="zh-CN"/>
        </w:rPr>
      </w:pPr>
    </w:p>
    <w:p w14:paraId="2B4A057A">
      <w:pPr>
        <w:pStyle w:val="13"/>
        <w:ind w:left="0" w:leftChars="0" w:firstLine="0" w:firstLineChars="0"/>
        <w:rPr>
          <w:rFonts w:hint="default"/>
          <w:sz w:val="24"/>
          <w:szCs w:val="24"/>
          <w:lang w:val="en-US" w:eastAsia="zh-CN"/>
        </w:rPr>
      </w:pPr>
    </w:p>
    <w:p w14:paraId="65A059E9">
      <w:pPr>
        <w:pStyle w:val="13"/>
        <w:ind w:left="0" w:leftChars="0" w:firstLine="0" w:firstLineChars="0"/>
        <w:rPr>
          <w:rFonts w:hint="default"/>
          <w:sz w:val="24"/>
          <w:szCs w:val="24"/>
          <w:lang w:val="en-US" w:eastAsia="zh-CN"/>
        </w:rPr>
      </w:pPr>
    </w:p>
    <w:p w14:paraId="5E041DF2">
      <w:pPr>
        <w:pStyle w:val="13"/>
        <w:ind w:left="0" w:leftChars="0" w:firstLine="0" w:firstLineChars="0"/>
        <w:rPr>
          <w:rFonts w:hint="default"/>
          <w:sz w:val="24"/>
          <w:szCs w:val="24"/>
          <w:lang w:val="en-US" w:eastAsia="zh-CN"/>
        </w:rPr>
      </w:pPr>
    </w:p>
    <w:p w14:paraId="127F6FFA">
      <w:pPr>
        <w:pStyle w:val="13"/>
        <w:ind w:left="0" w:leftChars="0" w:firstLine="0" w:firstLineChars="0"/>
        <w:rPr>
          <w:rFonts w:hint="default"/>
          <w:sz w:val="24"/>
          <w:szCs w:val="24"/>
          <w:lang w:val="en-US" w:eastAsia="zh-CN"/>
        </w:rPr>
      </w:pPr>
    </w:p>
    <w:p w14:paraId="7D1652FA">
      <w:pPr>
        <w:pStyle w:val="13"/>
        <w:ind w:left="0" w:leftChars="0" w:firstLine="0" w:firstLineChars="0"/>
        <w:rPr>
          <w:rFonts w:hint="default"/>
          <w:sz w:val="24"/>
          <w:szCs w:val="24"/>
          <w:lang w:val="en-US" w:eastAsia="zh-CN"/>
        </w:rPr>
      </w:pPr>
    </w:p>
    <w:p w14:paraId="0DCDFA8C">
      <w:pPr>
        <w:pStyle w:val="13"/>
        <w:ind w:left="0" w:leftChars="0" w:firstLine="0" w:firstLineChars="0"/>
        <w:rPr>
          <w:rFonts w:hint="default"/>
          <w:sz w:val="24"/>
          <w:szCs w:val="24"/>
          <w:lang w:val="en-US" w:eastAsia="zh-CN"/>
        </w:rPr>
      </w:pPr>
    </w:p>
    <w:p w14:paraId="2D88404B">
      <w:pPr>
        <w:pStyle w:val="13"/>
        <w:ind w:left="0" w:leftChars="0" w:firstLine="0" w:firstLineChars="0"/>
        <w:rPr>
          <w:rFonts w:hint="default"/>
          <w:sz w:val="24"/>
          <w:szCs w:val="24"/>
          <w:lang w:val="en-US" w:eastAsia="zh-CN"/>
        </w:rPr>
      </w:pPr>
    </w:p>
    <w:p w14:paraId="53B6EAB5">
      <w:pPr>
        <w:pStyle w:val="13"/>
        <w:ind w:left="0" w:leftChars="0" w:firstLine="0" w:firstLineChars="0"/>
        <w:rPr>
          <w:rFonts w:hint="default"/>
          <w:sz w:val="24"/>
          <w:szCs w:val="24"/>
          <w:lang w:val="en-US" w:eastAsia="zh-CN"/>
        </w:rPr>
      </w:pPr>
    </w:p>
    <w:p w14:paraId="549D23D4">
      <w:pPr>
        <w:pStyle w:val="13"/>
        <w:ind w:left="0" w:leftChars="0" w:firstLine="0" w:firstLineChars="0"/>
        <w:rPr>
          <w:rFonts w:hint="default"/>
          <w:sz w:val="24"/>
          <w:szCs w:val="24"/>
          <w:lang w:val="en-US" w:eastAsia="zh-CN"/>
        </w:rPr>
      </w:pPr>
    </w:p>
    <w:p w14:paraId="63562B4A">
      <w:pPr>
        <w:pStyle w:val="13"/>
        <w:ind w:left="0" w:leftChars="0" w:firstLine="0" w:firstLineChars="0"/>
        <w:rPr>
          <w:rFonts w:hint="default"/>
          <w:sz w:val="24"/>
          <w:szCs w:val="24"/>
          <w:lang w:val="en-US" w:eastAsia="zh-CN"/>
        </w:rPr>
      </w:pPr>
    </w:p>
    <w:p w14:paraId="0E3B3D3B">
      <w:pPr>
        <w:pStyle w:val="13"/>
        <w:ind w:left="0" w:leftChars="0" w:firstLine="0" w:firstLineChars="0"/>
        <w:rPr>
          <w:rFonts w:hint="default"/>
          <w:sz w:val="24"/>
          <w:szCs w:val="24"/>
          <w:lang w:val="en-US" w:eastAsia="zh-CN"/>
        </w:rPr>
      </w:pPr>
    </w:p>
    <w:p w14:paraId="6B8EC235">
      <w:pPr>
        <w:pStyle w:val="13"/>
        <w:ind w:left="0" w:leftChars="0" w:firstLine="0" w:firstLineChars="0"/>
        <w:rPr>
          <w:rFonts w:hint="default"/>
          <w:sz w:val="24"/>
          <w:szCs w:val="24"/>
          <w:lang w:val="en-US" w:eastAsia="zh-CN"/>
        </w:rPr>
      </w:pPr>
    </w:p>
    <w:p w14:paraId="5A052045">
      <w:pPr>
        <w:pStyle w:val="2"/>
        <w:rPr>
          <w:rFonts w:hint="eastAsia" w:ascii="宋体" w:eastAsia="宋体" w:cs="宋体"/>
          <w:lang w:val="en-US" w:eastAsia="zh-CN"/>
        </w:rPr>
      </w:pPr>
      <w:bookmarkStart w:id="104" w:name="_Toc28348698"/>
      <w:bookmarkStart w:id="105" w:name="_Toc203236146"/>
      <w:bookmarkStart w:id="106" w:name="_Toc197658020"/>
      <w:bookmarkStart w:id="107" w:name="_Toc27813180"/>
      <w:bookmarkStart w:id="108" w:name="_Toc28940969"/>
      <w:bookmarkStart w:id="109" w:name="_Toc28155"/>
      <w:bookmarkStart w:id="110" w:name="_Toc17482"/>
      <w:r>
        <w:rPr>
          <w:rFonts w:hint="eastAsia" w:ascii="宋体" w:eastAsia="宋体" w:cs="宋体"/>
          <w:lang w:val="en-US" w:eastAsia="zh-CN"/>
        </w:rPr>
        <w:t xml:space="preserve">附件9  </w:t>
      </w:r>
      <w:bookmarkEnd w:id="104"/>
      <w:bookmarkEnd w:id="105"/>
      <w:bookmarkEnd w:id="106"/>
      <w:bookmarkEnd w:id="107"/>
      <w:bookmarkEnd w:id="108"/>
      <w:bookmarkEnd w:id="109"/>
      <w:bookmarkEnd w:id="110"/>
      <w:r>
        <w:rPr>
          <w:rFonts w:hint="eastAsia" w:ascii="宋体" w:eastAsia="宋体" w:cs="宋体"/>
          <w:lang w:val="en-US" w:eastAsia="zh-CN"/>
        </w:rPr>
        <w:t>技术差异表</w:t>
      </w:r>
    </w:p>
    <w:p w14:paraId="1E5C9C0A">
      <w:pPr>
        <w:pStyle w:val="12"/>
        <w:ind w:left="0" w:firstLine="480" w:firstLineChars="200"/>
        <w:rPr>
          <w:rFonts w:hint="eastAsia" w:ascii="Times New Roman" w:eastAsia="宋体"/>
          <w:highlight w:val="none"/>
          <w:lang w:eastAsia="zh-CN"/>
        </w:rPr>
      </w:pPr>
      <w:r>
        <w:rPr>
          <w:rFonts w:ascii="Times New Roman" w:hAnsi="宋体"/>
          <w:highlight w:val="none"/>
        </w:rPr>
        <w:t>投标人要将投标文件和招标文件的差异之处汇集成表。</w:t>
      </w:r>
      <w:r>
        <w:rPr>
          <w:rFonts w:hint="eastAsia" w:ascii="Times New Roman" w:hAnsi="宋体"/>
          <w:highlight w:val="none"/>
        </w:rPr>
        <w:t>技术部分和商务部分要单独列表</w:t>
      </w:r>
      <w:r>
        <w:rPr>
          <w:rFonts w:hint="eastAsia" w:ascii="Times New Roman" w:hAnsi="宋体"/>
          <w:highlight w:val="none"/>
          <w:lang w:eastAsia="zh-CN"/>
        </w:rPr>
        <w:t>。</w:t>
      </w:r>
    </w:p>
    <w:p w14:paraId="2AFC4173">
      <w:pPr>
        <w:spacing w:line="360" w:lineRule="auto"/>
        <w:jc w:val="center"/>
        <w:rPr>
          <w:sz w:val="24"/>
          <w:highlight w:val="none"/>
        </w:rPr>
      </w:pPr>
      <w:r>
        <w:rPr>
          <w:rFonts w:hAnsi="宋体"/>
          <w:sz w:val="24"/>
          <w:highlight w:val="none"/>
        </w:rPr>
        <w:t>技术差异表</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08"/>
        <w:gridCol w:w="1440"/>
        <w:gridCol w:w="2160"/>
        <w:gridCol w:w="1440"/>
        <w:gridCol w:w="2472"/>
      </w:tblGrid>
      <w:tr w14:paraId="772D79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restart"/>
            <w:noWrap w:val="0"/>
            <w:vAlign w:val="center"/>
          </w:tcPr>
          <w:p w14:paraId="724792FB">
            <w:pPr>
              <w:spacing w:line="360" w:lineRule="auto"/>
              <w:jc w:val="center"/>
              <w:rPr>
                <w:caps/>
                <w:sz w:val="24"/>
                <w:highlight w:val="none"/>
              </w:rPr>
            </w:pPr>
            <w:r>
              <w:rPr>
                <w:rFonts w:hAnsi="宋体"/>
                <w:caps/>
                <w:sz w:val="24"/>
                <w:highlight w:val="none"/>
              </w:rPr>
              <w:t>序</w:t>
            </w:r>
            <w:r>
              <w:rPr>
                <w:caps/>
                <w:sz w:val="24"/>
                <w:highlight w:val="none"/>
              </w:rPr>
              <w:t xml:space="preserve"> </w:t>
            </w:r>
            <w:r>
              <w:rPr>
                <w:rFonts w:hAnsi="宋体"/>
                <w:caps/>
                <w:sz w:val="24"/>
                <w:highlight w:val="none"/>
              </w:rPr>
              <w:t>号</w:t>
            </w:r>
          </w:p>
        </w:tc>
        <w:tc>
          <w:tcPr>
            <w:tcW w:w="3600" w:type="dxa"/>
            <w:gridSpan w:val="2"/>
            <w:noWrap w:val="0"/>
            <w:vAlign w:val="center"/>
          </w:tcPr>
          <w:p w14:paraId="6ABEEE71">
            <w:pPr>
              <w:spacing w:line="360" w:lineRule="auto"/>
              <w:jc w:val="center"/>
              <w:rPr>
                <w:caps/>
                <w:sz w:val="24"/>
                <w:highlight w:val="none"/>
              </w:rPr>
            </w:pPr>
            <w:r>
              <w:rPr>
                <w:rFonts w:hAnsi="宋体"/>
                <w:caps/>
                <w:sz w:val="24"/>
                <w:highlight w:val="none"/>
              </w:rPr>
              <w:t>招标文件</w:t>
            </w:r>
          </w:p>
        </w:tc>
        <w:tc>
          <w:tcPr>
            <w:tcW w:w="3912" w:type="dxa"/>
            <w:gridSpan w:val="2"/>
            <w:noWrap w:val="0"/>
            <w:vAlign w:val="center"/>
          </w:tcPr>
          <w:p w14:paraId="4B508D91">
            <w:pPr>
              <w:spacing w:line="360" w:lineRule="auto"/>
              <w:jc w:val="center"/>
              <w:rPr>
                <w:caps/>
                <w:sz w:val="24"/>
                <w:highlight w:val="none"/>
              </w:rPr>
            </w:pPr>
            <w:r>
              <w:rPr>
                <w:rFonts w:hAnsi="宋体"/>
                <w:caps/>
                <w:sz w:val="24"/>
                <w:highlight w:val="none"/>
              </w:rPr>
              <w:t>投标文件</w:t>
            </w:r>
          </w:p>
        </w:tc>
      </w:tr>
      <w:tr w14:paraId="0353B8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noWrap w:val="0"/>
            <w:vAlign w:val="center"/>
          </w:tcPr>
          <w:p w14:paraId="193F1835">
            <w:pPr>
              <w:spacing w:line="360" w:lineRule="auto"/>
              <w:jc w:val="center"/>
              <w:rPr>
                <w:sz w:val="24"/>
                <w:highlight w:val="none"/>
              </w:rPr>
            </w:pPr>
          </w:p>
        </w:tc>
        <w:tc>
          <w:tcPr>
            <w:tcW w:w="1440" w:type="dxa"/>
            <w:noWrap w:val="0"/>
            <w:vAlign w:val="center"/>
          </w:tcPr>
          <w:p w14:paraId="1ECC2632">
            <w:pPr>
              <w:spacing w:line="360" w:lineRule="auto"/>
              <w:jc w:val="center"/>
              <w:rPr>
                <w:rFonts w:hint="eastAsia"/>
                <w:sz w:val="24"/>
                <w:highlight w:val="none"/>
              </w:rPr>
            </w:pPr>
            <w:r>
              <w:rPr>
                <w:rFonts w:hAnsi="宋体"/>
                <w:sz w:val="24"/>
                <w:highlight w:val="none"/>
              </w:rPr>
              <w:t>条目</w:t>
            </w:r>
            <w:r>
              <w:rPr>
                <w:rFonts w:hint="eastAsia" w:hAnsi="宋体"/>
                <w:sz w:val="24"/>
                <w:highlight w:val="none"/>
              </w:rPr>
              <w:t>及页码</w:t>
            </w:r>
          </w:p>
        </w:tc>
        <w:tc>
          <w:tcPr>
            <w:tcW w:w="2160" w:type="dxa"/>
            <w:noWrap w:val="0"/>
            <w:vAlign w:val="center"/>
          </w:tcPr>
          <w:p w14:paraId="6B2A2C28">
            <w:pPr>
              <w:spacing w:line="360" w:lineRule="auto"/>
              <w:jc w:val="center"/>
              <w:rPr>
                <w:sz w:val="24"/>
                <w:highlight w:val="none"/>
              </w:rPr>
            </w:pPr>
            <w:r>
              <w:rPr>
                <w:rFonts w:hAnsi="宋体"/>
                <w:sz w:val="24"/>
                <w:highlight w:val="none"/>
              </w:rPr>
              <w:t>简</w:t>
            </w:r>
            <w:r>
              <w:rPr>
                <w:sz w:val="24"/>
                <w:highlight w:val="none"/>
              </w:rPr>
              <w:t xml:space="preserve"> </w:t>
            </w:r>
            <w:r>
              <w:rPr>
                <w:rFonts w:hAnsi="宋体"/>
                <w:sz w:val="24"/>
                <w:highlight w:val="none"/>
              </w:rPr>
              <w:t>要</w:t>
            </w:r>
            <w:r>
              <w:rPr>
                <w:sz w:val="24"/>
                <w:highlight w:val="none"/>
              </w:rPr>
              <w:t xml:space="preserve"> </w:t>
            </w:r>
            <w:r>
              <w:rPr>
                <w:rFonts w:hAnsi="宋体"/>
                <w:sz w:val="24"/>
                <w:highlight w:val="none"/>
              </w:rPr>
              <w:t>内</w:t>
            </w:r>
            <w:r>
              <w:rPr>
                <w:sz w:val="24"/>
                <w:highlight w:val="none"/>
              </w:rPr>
              <w:t xml:space="preserve"> </w:t>
            </w:r>
            <w:r>
              <w:rPr>
                <w:rFonts w:hAnsi="宋体"/>
                <w:sz w:val="24"/>
                <w:highlight w:val="none"/>
              </w:rPr>
              <w:t>容</w:t>
            </w:r>
          </w:p>
        </w:tc>
        <w:tc>
          <w:tcPr>
            <w:tcW w:w="1440" w:type="dxa"/>
            <w:noWrap w:val="0"/>
            <w:vAlign w:val="center"/>
          </w:tcPr>
          <w:p w14:paraId="104FC51F">
            <w:pPr>
              <w:spacing w:line="360" w:lineRule="auto"/>
              <w:jc w:val="center"/>
              <w:rPr>
                <w:rFonts w:hint="eastAsia"/>
                <w:sz w:val="24"/>
                <w:highlight w:val="none"/>
              </w:rPr>
            </w:pPr>
            <w:r>
              <w:rPr>
                <w:rFonts w:hAnsi="宋体"/>
                <w:sz w:val="24"/>
                <w:highlight w:val="none"/>
              </w:rPr>
              <w:t>条目</w:t>
            </w:r>
            <w:r>
              <w:rPr>
                <w:rFonts w:hint="eastAsia" w:hAnsi="宋体"/>
                <w:sz w:val="24"/>
                <w:highlight w:val="none"/>
              </w:rPr>
              <w:t>及页码</w:t>
            </w:r>
          </w:p>
        </w:tc>
        <w:tc>
          <w:tcPr>
            <w:tcW w:w="2472" w:type="dxa"/>
            <w:noWrap w:val="0"/>
            <w:vAlign w:val="center"/>
          </w:tcPr>
          <w:p w14:paraId="11143872">
            <w:pPr>
              <w:spacing w:line="360" w:lineRule="auto"/>
              <w:jc w:val="center"/>
              <w:rPr>
                <w:sz w:val="24"/>
                <w:highlight w:val="none"/>
              </w:rPr>
            </w:pPr>
            <w:r>
              <w:rPr>
                <w:rFonts w:hAnsi="宋体"/>
                <w:sz w:val="24"/>
                <w:highlight w:val="none"/>
              </w:rPr>
              <w:t>简</w:t>
            </w:r>
            <w:r>
              <w:rPr>
                <w:sz w:val="24"/>
                <w:highlight w:val="none"/>
              </w:rPr>
              <w:t xml:space="preserve"> </w:t>
            </w:r>
            <w:r>
              <w:rPr>
                <w:rFonts w:hAnsi="宋体"/>
                <w:sz w:val="24"/>
                <w:highlight w:val="none"/>
              </w:rPr>
              <w:t>要</w:t>
            </w:r>
            <w:r>
              <w:rPr>
                <w:sz w:val="24"/>
                <w:highlight w:val="none"/>
              </w:rPr>
              <w:t xml:space="preserve"> </w:t>
            </w:r>
            <w:r>
              <w:rPr>
                <w:rFonts w:hAnsi="宋体"/>
                <w:sz w:val="24"/>
                <w:highlight w:val="none"/>
              </w:rPr>
              <w:t>内</w:t>
            </w:r>
            <w:r>
              <w:rPr>
                <w:sz w:val="24"/>
                <w:highlight w:val="none"/>
              </w:rPr>
              <w:t xml:space="preserve"> </w:t>
            </w:r>
            <w:r>
              <w:rPr>
                <w:rFonts w:hAnsi="宋体"/>
                <w:sz w:val="24"/>
                <w:highlight w:val="none"/>
              </w:rPr>
              <w:t>容</w:t>
            </w:r>
          </w:p>
        </w:tc>
      </w:tr>
      <w:tr w14:paraId="1C37DC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noWrap w:val="0"/>
            <w:vAlign w:val="center"/>
          </w:tcPr>
          <w:p w14:paraId="0A030746">
            <w:pPr>
              <w:spacing w:line="360" w:lineRule="auto"/>
              <w:jc w:val="center"/>
              <w:rPr>
                <w:sz w:val="24"/>
                <w:highlight w:val="none"/>
              </w:rPr>
            </w:pPr>
          </w:p>
        </w:tc>
        <w:tc>
          <w:tcPr>
            <w:tcW w:w="1440" w:type="dxa"/>
            <w:noWrap w:val="0"/>
            <w:vAlign w:val="center"/>
          </w:tcPr>
          <w:p w14:paraId="24EE3195">
            <w:pPr>
              <w:spacing w:line="360" w:lineRule="auto"/>
              <w:jc w:val="center"/>
              <w:rPr>
                <w:sz w:val="24"/>
                <w:highlight w:val="none"/>
              </w:rPr>
            </w:pPr>
          </w:p>
        </w:tc>
        <w:tc>
          <w:tcPr>
            <w:tcW w:w="2160" w:type="dxa"/>
            <w:noWrap w:val="0"/>
            <w:vAlign w:val="center"/>
          </w:tcPr>
          <w:p w14:paraId="194D42E2">
            <w:pPr>
              <w:spacing w:line="360" w:lineRule="auto"/>
              <w:jc w:val="center"/>
              <w:rPr>
                <w:sz w:val="24"/>
                <w:highlight w:val="none"/>
              </w:rPr>
            </w:pPr>
          </w:p>
        </w:tc>
        <w:tc>
          <w:tcPr>
            <w:tcW w:w="1440" w:type="dxa"/>
            <w:noWrap w:val="0"/>
            <w:vAlign w:val="center"/>
          </w:tcPr>
          <w:p w14:paraId="3F1E251F">
            <w:pPr>
              <w:spacing w:line="360" w:lineRule="auto"/>
              <w:jc w:val="center"/>
              <w:rPr>
                <w:sz w:val="24"/>
                <w:highlight w:val="none"/>
              </w:rPr>
            </w:pPr>
          </w:p>
        </w:tc>
        <w:tc>
          <w:tcPr>
            <w:tcW w:w="2472" w:type="dxa"/>
            <w:noWrap w:val="0"/>
            <w:vAlign w:val="center"/>
          </w:tcPr>
          <w:p w14:paraId="0B6E9853">
            <w:pPr>
              <w:spacing w:line="360" w:lineRule="auto"/>
              <w:jc w:val="center"/>
              <w:rPr>
                <w:sz w:val="24"/>
                <w:highlight w:val="none"/>
              </w:rPr>
            </w:pPr>
          </w:p>
        </w:tc>
      </w:tr>
      <w:tr w14:paraId="17B698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noWrap w:val="0"/>
            <w:vAlign w:val="center"/>
          </w:tcPr>
          <w:p w14:paraId="74111FD6">
            <w:pPr>
              <w:spacing w:line="360" w:lineRule="auto"/>
              <w:jc w:val="center"/>
              <w:rPr>
                <w:sz w:val="24"/>
                <w:highlight w:val="none"/>
              </w:rPr>
            </w:pPr>
          </w:p>
        </w:tc>
        <w:tc>
          <w:tcPr>
            <w:tcW w:w="1440" w:type="dxa"/>
            <w:noWrap w:val="0"/>
            <w:vAlign w:val="center"/>
          </w:tcPr>
          <w:p w14:paraId="68385029">
            <w:pPr>
              <w:spacing w:line="360" w:lineRule="auto"/>
              <w:jc w:val="center"/>
              <w:rPr>
                <w:sz w:val="24"/>
                <w:highlight w:val="none"/>
              </w:rPr>
            </w:pPr>
          </w:p>
        </w:tc>
        <w:tc>
          <w:tcPr>
            <w:tcW w:w="2160" w:type="dxa"/>
            <w:noWrap w:val="0"/>
            <w:vAlign w:val="center"/>
          </w:tcPr>
          <w:p w14:paraId="1DD90083">
            <w:pPr>
              <w:spacing w:line="360" w:lineRule="auto"/>
              <w:jc w:val="center"/>
              <w:rPr>
                <w:sz w:val="24"/>
                <w:highlight w:val="none"/>
              </w:rPr>
            </w:pPr>
          </w:p>
        </w:tc>
        <w:tc>
          <w:tcPr>
            <w:tcW w:w="1440" w:type="dxa"/>
            <w:noWrap w:val="0"/>
            <w:vAlign w:val="center"/>
          </w:tcPr>
          <w:p w14:paraId="07C47F47">
            <w:pPr>
              <w:spacing w:line="360" w:lineRule="auto"/>
              <w:jc w:val="center"/>
              <w:rPr>
                <w:sz w:val="24"/>
                <w:highlight w:val="none"/>
              </w:rPr>
            </w:pPr>
          </w:p>
        </w:tc>
        <w:tc>
          <w:tcPr>
            <w:tcW w:w="2472" w:type="dxa"/>
            <w:noWrap w:val="0"/>
            <w:vAlign w:val="center"/>
          </w:tcPr>
          <w:p w14:paraId="12E4429B">
            <w:pPr>
              <w:spacing w:line="360" w:lineRule="auto"/>
              <w:jc w:val="center"/>
              <w:rPr>
                <w:sz w:val="24"/>
                <w:highlight w:val="none"/>
              </w:rPr>
            </w:pPr>
          </w:p>
        </w:tc>
      </w:tr>
      <w:tr w14:paraId="35C4AC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noWrap w:val="0"/>
            <w:vAlign w:val="center"/>
          </w:tcPr>
          <w:p w14:paraId="7022A8B5">
            <w:pPr>
              <w:spacing w:line="360" w:lineRule="auto"/>
              <w:jc w:val="center"/>
              <w:rPr>
                <w:sz w:val="24"/>
                <w:highlight w:val="none"/>
              </w:rPr>
            </w:pPr>
          </w:p>
        </w:tc>
        <w:tc>
          <w:tcPr>
            <w:tcW w:w="1440" w:type="dxa"/>
            <w:noWrap w:val="0"/>
            <w:vAlign w:val="center"/>
          </w:tcPr>
          <w:p w14:paraId="7845CF1C">
            <w:pPr>
              <w:spacing w:line="360" w:lineRule="auto"/>
              <w:jc w:val="center"/>
              <w:rPr>
                <w:sz w:val="24"/>
                <w:highlight w:val="none"/>
              </w:rPr>
            </w:pPr>
          </w:p>
        </w:tc>
        <w:tc>
          <w:tcPr>
            <w:tcW w:w="2160" w:type="dxa"/>
            <w:noWrap w:val="0"/>
            <w:vAlign w:val="center"/>
          </w:tcPr>
          <w:p w14:paraId="3497C47F">
            <w:pPr>
              <w:spacing w:line="360" w:lineRule="auto"/>
              <w:jc w:val="center"/>
              <w:rPr>
                <w:sz w:val="24"/>
                <w:highlight w:val="none"/>
              </w:rPr>
            </w:pPr>
          </w:p>
        </w:tc>
        <w:tc>
          <w:tcPr>
            <w:tcW w:w="1440" w:type="dxa"/>
            <w:noWrap w:val="0"/>
            <w:vAlign w:val="center"/>
          </w:tcPr>
          <w:p w14:paraId="4D168CC0">
            <w:pPr>
              <w:spacing w:line="360" w:lineRule="auto"/>
              <w:jc w:val="center"/>
              <w:rPr>
                <w:sz w:val="24"/>
                <w:highlight w:val="none"/>
              </w:rPr>
            </w:pPr>
          </w:p>
        </w:tc>
        <w:tc>
          <w:tcPr>
            <w:tcW w:w="2472" w:type="dxa"/>
            <w:noWrap w:val="0"/>
            <w:vAlign w:val="center"/>
          </w:tcPr>
          <w:p w14:paraId="43CE8A6A">
            <w:pPr>
              <w:spacing w:line="360" w:lineRule="auto"/>
              <w:jc w:val="center"/>
              <w:rPr>
                <w:sz w:val="24"/>
                <w:highlight w:val="none"/>
              </w:rPr>
            </w:pPr>
          </w:p>
        </w:tc>
      </w:tr>
      <w:tr w14:paraId="205192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noWrap w:val="0"/>
            <w:vAlign w:val="center"/>
          </w:tcPr>
          <w:p w14:paraId="6FBB54CC">
            <w:pPr>
              <w:spacing w:line="360" w:lineRule="auto"/>
              <w:jc w:val="center"/>
              <w:rPr>
                <w:sz w:val="24"/>
                <w:highlight w:val="none"/>
              </w:rPr>
            </w:pPr>
          </w:p>
        </w:tc>
        <w:tc>
          <w:tcPr>
            <w:tcW w:w="1440" w:type="dxa"/>
            <w:noWrap w:val="0"/>
            <w:vAlign w:val="center"/>
          </w:tcPr>
          <w:p w14:paraId="5CEEB58D">
            <w:pPr>
              <w:spacing w:line="360" w:lineRule="auto"/>
              <w:jc w:val="center"/>
              <w:rPr>
                <w:sz w:val="24"/>
                <w:highlight w:val="none"/>
              </w:rPr>
            </w:pPr>
          </w:p>
        </w:tc>
        <w:tc>
          <w:tcPr>
            <w:tcW w:w="2160" w:type="dxa"/>
            <w:noWrap w:val="0"/>
            <w:vAlign w:val="center"/>
          </w:tcPr>
          <w:p w14:paraId="58CA6DF5">
            <w:pPr>
              <w:spacing w:line="360" w:lineRule="auto"/>
              <w:jc w:val="center"/>
              <w:rPr>
                <w:sz w:val="24"/>
                <w:highlight w:val="none"/>
              </w:rPr>
            </w:pPr>
          </w:p>
        </w:tc>
        <w:tc>
          <w:tcPr>
            <w:tcW w:w="1440" w:type="dxa"/>
            <w:noWrap w:val="0"/>
            <w:vAlign w:val="center"/>
          </w:tcPr>
          <w:p w14:paraId="1C3EEBAF">
            <w:pPr>
              <w:spacing w:line="360" w:lineRule="auto"/>
              <w:jc w:val="center"/>
              <w:rPr>
                <w:sz w:val="24"/>
                <w:highlight w:val="none"/>
              </w:rPr>
            </w:pPr>
          </w:p>
        </w:tc>
        <w:tc>
          <w:tcPr>
            <w:tcW w:w="2472" w:type="dxa"/>
            <w:noWrap w:val="0"/>
            <w:vAlign w:val="center"/>
          </w:tcPr>
          <w:p w14:paraId="74DF0710">
            <w:pPr>
              <w:spacing w:line="360" w:lineRule="auto"/>
              <w:jc w:val="center"/>
              <w:rPr>
                <w:sz w:val="24"/>
                <w:highlight w:val="none"/>
              </w:rPr>
            </w:pPr>
          </w:p>
        </w:tc>
      </w:tr>
      <w:tr w14:paraId="119CA8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noWrap w:val="0"/>
            <w:vAlign w:val="center"/>
          </w:tcPr>
          <w:p w14:paraId="54F52E00">
            <w:pPr>
              <w:spacing w:line="360" w:lineRule="auto"/>
              <w:jc w:val="center"/>
              <w:rPr>
                <w:sz w:val="24"/>
                <w:highlight w:val="none"/>
              </w:rPr>
            </w:pPr>
          </w:p>
        </w:tc>
        <w:tc>
          <w:tcPr>
            <w:tcW w:w="1440" w:type="dxa"/>
            <w:noWrap w:val="0"/>
            <w:vAlign w:val="center"/>
          </w:tcPr>
          <w:p w14:paraId="06846D29">
            <w:pPr>
              <w:spacing w:line="360" w:lineRule="auto"/>
              <w:jc w:val="center"/>
              <w:rPr>
                <w:sz w:val="24"/>
                <w:highlight w:val="none"/>
              </w:rPr>
            </w:pPr>
          </w:p>
        </w:tc>
        <w:tc>
          <w:tcPr>
            <w:tcW w:w="2160" w:type="dxa"/>
            <w:noWrap w:val="0"/>
            <w:vAlign w:val="center"/>
          </w:tcPr>
          <w:p w14:paraId="32916F78">
            <w:pPr>
              <w:spacing w:line="360" w:lineRule="auto"/>
              <w:jc w:val="center"/>
              <w:rPr>
                <w:sz w:val="24"/>
                <w:highlight w:val="none"/>
              </w:rPr>
            </w:pPr>
          </w:p>
        </w:tc>
        <w:tc>
          <w:tcPr>
            <w:tcW w:w="1440" w:type="dxa"/>
            <w:noWrap w:val="0"/>
            <w:vAlign w:val="center"/>
          </w:tcPr>
          <w:p w14:paraId="6A839224">
            <w:pPr>
              <w:spacing w:line="360" w:lineRule="auto"/>
              <w:jc w:val="center"/>
              <w:rPr>
                <w:sz w:val="24"/>
                <w:highlight w:val="none"/>
              </w:rPr>
            </w:pPr>
          </w:p>
        </w:tc>
        <w:tc>
          <w:tcPr>
            <w:tcW w:w="2472" w:type="dxa"/>
            <w:noWrap w:val="0"/>
            <w:vAlign w:val="center"/>
          </w:tcPr>
          <w:p w14:paraId="597079E5">
            <w:pPr>
              <w:spacing w:line="360" w:lineRule="auto"/>
              <w:jc w:val="center"/>
              <w:rPr>
                <w:sz w:val="24"/>
                <w:highlight w:val="none"/>
              </w:rPr>
            </w:pPr>
          </w:p>
        </w:tc>
      </w:tr>
      <w:tr w14:paraId="29B7F0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noWrap w:val="0"/>
            <w:vAlign w:val="center"/>
          </w:tcPr>
          <w:p w14:paraId="07EBCFBB">
            <w:pPr>
              <w:spacing w:line="360" w:lineRule="auto"/>
              <w:jc w:val="center"/>
              <w:rPr>
                <w:sz w:val="24"/>
                <w:highlight w:val="none"/>
              </w:rPr>
            </w:pPr>
          </w:p>
        </w:tc>
        <w:tc>
          <w:tcPr>
            <w:tcW w:w="1440" w:type="dxa"/>
            <w:noWrap w:val="0"/>
            <w:vAlign w:val="center"/>
          </w:tcPr>
          <w:p w14:paraId="43370945">
            <w:pPr>
              <w:spacing w:line="360" w:lineRule="auto"/>
              <w:jc w:val="center"/>
              <w:rPr>
                <w:sz w:val="24"/>
                <w:highlight w:val="none"/>
              </w:rPr>
            </w:pPr>
          </w:p>
        </w:tc>
        <w:tc>
          <w:tcPr>
            <w:tcW w:w="2160" w:type="dxa"/>
            <w:noWrap w:val="0"/>
            <w:vAlign w:val="center"/>
          </w:tcPr>
          <w:p w14:paraId="3BE8F92B">
            <w:pPr>
              <w:spacing w:line="360" w:lineRule="auto"/>
              <w:jc w:val="center"/>
              <w:rPr>
                <w:sz w:val="24"/>
                <w:highlight w:val="none"/>
              </w:rPr>
            </w:pPr>
          </w:p>
        </w:tc>
        <w:tc>
          <w:tcPr>
            <w:tcW w:w="1440" w:type="dxa"/>
            <w:noWrap w:val="0"/>
            <w:vAlign w:val="center"/>
          </w:tcPr>
          <w:p w14:paraId="04E8403F">
            <w:pPr>
              <w:spacing w:line="360" w:lineRule="auto"/>
              <w:jc w:val="center"/>
              <w:rPr>
                <w:sz w:val="24"/>
                <w:highlight w:val="none"/>
              </w:rPr>
            </w:pPr>
          </w:p>
        </w:tc>
        <w:tc>
          <w:tcPr>
            <w:tcW w:w="2472" w:type="dxa"/>
            <w:noWrap w:val="0"/>
            <w:vAlign w:val="center"/>
          </w:tcPr>
          <w:p w14:paraId="00464EAE">
            <w:pPr>
              <w:spacing w:line="360" w:lineRule="auto"/>
              <w:jc w:val="center"/>
              <w:rPr>
                <w:sz w:val="24"/>
                <w:highlight w:val="none"/>
              </w:rPr>
            </w:pPr>
          </w:p>
        </w:tc>
      </w:tr>
      <w:tr w14:paraId="57F172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noWrap w:val="0"/>
            <w:vAlign w:val="center"/>
          </w:tcPr>
          <w:p w14:paraId="7E022E7C">
            <w:pPr>
              <w:spacing w:line="360" w:lineRule="auto"/>
              <w:jc w:val="center"/>
              <w:rPr>
                <w:sz w:val="24"/>
                <w:highlight w:val="none"/>
              </w:rPr>
            </w:pPr>
          </w:p>
        </w:tc>
        <w:tc>
          <w:tcPr>
            <w:tcW w:w="1440" w:type="dxa"/>
            <w:noWrap w:val="0"/>
            <w:vAlign w:val="center"/>
          </w:tcPr>
          <w:p w14:paraId="2DC077CF">
            <w:pPr>
              <w:spacing w:line="360" w:lineRule="auto"/>
              <w:jc w:val="center"/>
              <w:rPr>
                <w:sz w:val="24"/>
                <w:highlight w:val="none"/>
              </w:rPr>
            </w:pPr>
          </w:p>
        </w:tc>
        <w:tc>
          <w:tcPr>
            <w:tcW w:w="2160" w:type="dxa"/>
            <w:noWrap w:val="0"/>
            <w:vAlign w:val="center"/>
          </w:tcPr>
          <w:p w14:paraId="2250600F">
            <w:pPr>
              <w:spacing w:line="360" w:lineRule="auto"/>
              <w:jc w:val="center"/>
              <w:rPr>
                <w:sz w:val="24"/>
                <w:highlight w:val="none"/>
              </w:rPr>
            </w:pPr>
          </w:p>
        </w:tc>
        <w:tc>
          <w:tcPr>
            <w:tcW w:w="1440" w:type="dxa"/>
            <w:noWrap w:val="0"/>
            <w:vAlign w:val="center"/>
          </w:tcPr>
          <w:p w14:paraId="1A5F5211">
            <w:pPr>
              <w:spacing w:line="360" w:lineRule="auto"/>
              <w:jc w:val="center"/>
              <w:rPr>
                <w:sz w:val="24"/>
                <w:highlight w:val="none"/>
              </w:rPr>
            </w:pPr>
          </w:p>
        </w:tc>
        <w:tc>
          <w:tcPr>
            <w:tcW w:w="2472" w:type="dxa"/>
            <w:noWrap w:val="0"/>
            <w:vAlign w:val="center"/>
          </w:tcPr>
          <w:p w14:paraId="39FD5B61">
            <w:pPr>
              <w:spacing w:line="360" w:lineRule="auto"/>
              <w:jc w:val="center"/>
              <w:rPr>
                <w:sz w:val="24"/>
                <w:highlight w:val="none"/>
              </w:rPr>
            </w:pPr>
          </w:p>
        </w:tc>
      </w:tr>
      <w:tr w14:paraId="2033C0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noWrap w:val="0"/>
            <w:vAlign w:val="center"/>
          </w:tcPr>
          <w:p w14:paraId="6E22CB86">
            <w:pPr>
              <w:spacing w:line="360" w:lineRule="auto"/>
              <w:jc w:val="center"/>
              <w:rPr>
                <w:sz w:val="24"/>
                <w:highlight w:val="none"/>
              </w:rPr>
            </w:pPr>
          </w:p>
        </w:tc>
        <w:tc>
          <w:tcPr>
            <w:tcW w:w="1440" w:type="dxa"/>
            <w:noWrap w:val="0"/>
            <w:vAlign w:val="center"/>
          </w:tcPr>
          <w:p w14:paraId="182D19F7">
            <w:pPr>
              <w:spacing w:line="360" w:lineRule="auto"/>
              <w:jc w:val="center"/>
              <w:rPr>
                <w:sz w:val="24"/>
                <w:highlight w:val="none"/>
              </w:rPr>
            </w:pPr>
          </w:p>
        </w:tc>
        <w:tc>
          <w:tcPr>
            <w:tcW w:w="2160" w:type="dxa"/>
            <w:noWrap w:val="0"/>
            <w:vAlign w:val="center"/>
          </w:tcPr>
          <w:p w14:paraId="2ED4C622">
            <w:pPr>
              <w:spacing w:line="360" w:lineRule="auto"/>
              <w:jc w:val="center"/>
              <w:rPr>
                <w:sz w:val="24"/>
                <w:highlight w:val="none"/>
              </w:rPr>
            </w:pPr>
          </w:p>
        </w:tc>
        <w:tc>
          <w:tcPr>
            <w:tcW w:w="1440" w:type="dxa"/>
            <w:noWrap w:val="0"/>
            <w:vAlign w:val="center"/>
          </w:tcPr>
          <w:p w14:paraId="5F3638C5">
            <w:pPr>
              <w:spacing w:line="360" w:lineRule="auto"/>
              <w:jc w:val="center"/>
              <w:rPr>
                <w:sz w:val="24"/>
                <w:highlight w:val="none"/>
              </w:rPr>
            </w:pPr>
          </w:p>
        </w:tc>
        <w:tc>
          <w:tcPr>
            <w:tcW w:w="2472" w:type="dxa"/>
            <w:noWrap w:val="0"/>
            <w:vAlign w:val="center"/>
          </w:tcPr>
          <w:p w14:paraId="56F7ECC6">
            <w:pPr>
              <w:spacing w:line="360" w:lineRule="auto"/>
              <w:jc w:val="center"/>
              <w:rPr>
                <w:sz w:val="24"/>
                <w:highlight w:val="none"/>
              </w:rPr>
            </w:pPr>
          </w:p>
        </w:tc>
      </w:tr>
      <w:tr w14:paraId="7FF3F6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noWrap w:val="0"/>
            <w:vAlign w:val="center"/>
          </w:tcPr>
          <w:p w14:paraId="7CBC6A36">
            <w:pPr>
              <w:spacing w:line="360" w:lineRule="auto"/>
              <w:jc w:val="center"/>
              <w:rPr>
                <w:sz w:val="24"/>
                <w:highlight w:val="none"/>
              </w:rPr>
            </w:pPr>
          </w:p>
        </w:tc>
        <w:tc>
          <w:tcPr>
            <w:tcW w:w="1440" w:type="dxa"/>
            <w:noWrap w:val="0"/>
            <w:vAlign w:val="center"/>
          </w:tcPr>
          <w:p w14:paraId="3A92C9AB">
            <w:pPr>
              <w:spacing w:line="360" w:lineRule="auto"/>
              <w:jc w:val="center"/>
              <w:rPr>
                <w:sz w:val="24"/>
                <w:highlight w:val="none"/>
              </w:rPr>
            </w:pPr>
          </w:p>
        </w:tc>
        <w:tc>
          <w:tcPr>
            <w:tcW w:w="2160" w:type="dxa"/>
            <w:noWrap w:val="0"/>
            <w:vAlign w:val="center"/>
          </w:tcPr>
          <w:p w14:paraId="2DA4D8FE">
            <w:pPr>
              <w:spacing w:line="360" w:lineRule="auto"/>
              <w:jc w:val="center"/>
              <w:rPr>
                <w:sz w:val="24"/>
                <w:highlight w:val="none"/>
              </w:rPr>
            </w:pPr>
          </w:p>
        </w:tc>
        <w:tc>
          <w:tcPr>
            <w:tcW w:w="1440" w:type="dxa"/>
            <w:noWrap w:val="0"/>
            <w:vAlign w:val="center"/>
          </w:tcPr>
          <w:p w14:paraId="247E9E5C">
            <w:pPr>
              <w:spacing w:line="360" w:lineRule="auto"/>
              <w:jc w:val="center"/>
              <w:rPr>
                <w:sz w:val="24"/>
                <w:highlight w:val="none"/>
              </w:rPr>
            </w:pPr>
          </w:p>
        </w:tc>
        <w:tc>
          <w:tcPr>
            <w:tcW w:w="2472" w:type="dxa"/>
            <w:noWrap w:val="0"/>
            <w:vAlign w:val="center"/>
          </w:tcPr>
          <w:p w14:paraId="45233592">
            <w:pPr>
              <w:spacing w:line="360" w:lineRule="auto"/>
              <w:jc w:val="center"/>
              <w:rPr>
                <w:sz w:val="24"/>
                <w:highlight w:val="none"/>
              </w:rPr>
            </w:pPr>
          </w:p>
        </w:tc>
      </w:tr>
      <w:tr w14:paraId="6B09C5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noWrap w:val="0"/>
            <w:vAlign w:val="center"/>
          </w:tcPr>
          <w:p w14:paraId="00FD5517">
            <w:pPr>
              <w:spacing w:line="360" w:lineRule="auto"/>
              <w:jc w:val="center"/>
              <w:rPr>
                <w:sz w:val="24"/>
                <w:highlight w:val="none"/>
              </w:rPr>
            </w:pPr>
          </w:p>
        </w:tc>
        <w:tc>
          <w:tcPr>
            <w:tcW w:w="1440" w:type="dxa"/>
            <w:noWrap w:val="0"/>
            <w:vAlign w:val="center"/>
          </w:tcPr>
          <w:p w14:paraId="44739992">
            <w:pPr>
              <w:spacing w:line="360" w:lineRule="auto"/>
              <w:jc w:val="center"/>
              <w:rPr>
                <w:sz w:val="24"/>
                <w:highlight w:val="none"/>
              </w:rPr>
            </w:pPr>
          </w:p>
        </w:tc>
        <w:tc>
          <w:tcPr>
            <w:tcW w:w="2160" w:type="dxa"/>
            <w:noWrap w:val="0"/>
            <w:vAlign w:val="center"/>
          </w:tcPr>
          <w:p w14:paraId="4F11E5D1">
            <w:pPr>
              <w:spacing w:line="360" w:lineRule="auto"/>
              <w:jc w:val="center"/>
              <w:rPr>
                <w:sz w:val="24"/>
                <w:highlight w:val="none"/>
              </w:rPr>
            </w:pPr>
          </w:p>
        </w:tc>
        <w:tc>
          <w:tcPr>
            <w:tcW w:w="1440" w:type="dxa"/>
            <w:noWrap w:val="0"/>
            <w:vAlign w:val="center"/>
          </w:tcPr>
          <w:p w14:paraId="2D63BA10">
            <w:pPr>
              <w:spacing w:line="360" w:lineRule="auto"/>
              <w:jc w:val="center"/>
              <w:rPr>
                <w:sz w:val="24"/>
                <w:highlight w:val="none"/>
              </w:rPr>
            </w:pPr>
          </w:p>
        </w:tc>
        <w:tc>
          <w:tcPr>
            <w:tcW w:w="2472" w:type="dxa"/>
            <w:noWrap w:val="0"/>
            <w:vAlign w:val="center"/>
          </w:tcPr>
          <w:p w14:paraId="0BBD5FEE">
            <w:pPr>
              <w:spacing w:line="360" w:lineRule="auto"/>
              <w:jc w:val="center"/>
              <w:rPr>
                <w:sz w:val="24"/>
                <w:highlight w:val="none"/>
              </w:rPr>
            </w:pPr>
          </w:p>
        </w:tc>
      </w:tr>
    </w:tbl>
    <w:p w14:paraId="50DFE57E">
      <w:pPr>
        <w:pStyle w:val="6"/>
        <w:rPr>
          <w:highlight w:val="none"/>
        </w:rPr>
      </w:pPr>
      <w:bookmarkStart w:id="111" w:name="_Toc7803"/>
      <w:bookmarkStart w:id="112" w:name="_Toc203236147"/>
      <w:bookmarkStart w:id="113" w:name="_Toc788"/>
    </w:p>
    <w:p w14:paraId="7302D06E">
      <w:pPr>
        <w:pStyle w:val="6"/>
        <w:rPr>
          <w:highlight w:val="none"/>
        </w:rPr>
      </w:pPr>
      <w:r>
        <w:rPr>
          <w:highlight w:val="none"/>
        </w:rPr>
        <w:br w:type="page"/>
      </w:r>
    </w:p>
    <w:bookmarkEnd w:id="111"/>
    <w:p w14:paraId="6FA837A4">
      <w:pPr>
        <w:pStyle w:val="2"/>
        <w:rPr>
          <w:rFonts w:hint="eastAsia" w:ascii="宋体" w:eastAsia="宋体" w:cs="宋体"/>
          <w:lang w:val="en-US" w:eastAsia="zh-CN"/>
        </w:rPr>
      </w:pPr>
      <w:bookmarkStart w:id="114" w:name="_Toc14140"/>
      <w:r>
        <w:rPr>
          <w:rFonts w:hint="eastAsia" w:ascii="宋体" w:eastAsia="宋体" w:cs="宋体"/>
          <w:lang w:val="en-US" w:eastAsia="zh-CN"/>
        </w:rPr>
        <w:t xml:space="preserve">附件10 </w:t>
      </w:r>
      <w:bookmarkEnd w:id="112"/>
      <w:bookmarkEnd w:id="113"/>
      <w:bookmarkEnd w:id="114"/>
      <w:r>
        <w:rPr>
          <w:rFonts w:hint="eastAsia" w:ascii="宋体" w:eastAsia="宋体" w:cs="宋体"/>
          <w:lang w:val="en-US" w:eastAsia="zh-CN"/>
        </w:rPr>
        <w:t>性能考核条款</w:t>
      </w:r>
    </w:p>
    <w:p w14:paraId="739B97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1.由于投标人原因，影响安装与调试整体项目进度，每推迟一天投入运行扣除合同金额的0.1%。</w:t>
      </w:r>
    </w:p>
    <w:p w14:paraId="4F0EF1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2.设备安装调试期间由于设备质量问题，导致设备损坏或不能正常运行，投标人必须7日内更换设备并维修，若达不到合同技术协议规定的要求每推迟一天考核1000元。</w:t>
      </w:r>
    </w:p>
    <w:p w14:paraId="0B54184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系统安装调试完成后，设备和系统的性能及技术指标达不到技术规范书要求的，投标人必须在7日内予以更换，因更换而影响安装与调试整体项目进度的，每推迟一天投入运行扣除合同金额的0.1%；如更换后仍不能达到技术规范书要求的，考核该套设备合同价10％的违约金。</w:t>
      </w:r>
    </w:p>
    <w:p w14:paraId="15E790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baseline"/>
        <w:rPr>
          <w:rFonts w:hint="eastAsia" w:ascii="宋体" w:hAnsi="宋体" w:cs="宋体"/>
          <w:highlight w:val="none"/>
        </w:rPr>
      </w:pPr>
      <w:r>
        <w:rPr>
          <w:rFonts w:hint="eastAsia" w:ascii="宋体" w:hAnsi="宋体" w:eastAsia="宋体" w:cs="宋体"/>
          <w:sz w:val="24"/>
          <w:szCs w:val="24"/>
          <w:highlight w:val="none"/>
          <w:lang w:val="en-US" w:eastAsia="zh-CN"/>
        </w:rPr>
        <w:t>4.对项目实施过程中违反招标人有关规章制度的按招标人有关考核标准进行考核。</w:t>
      </w:r>
    </w:p>
    <w:p w14:paraId="2F2AF07E">
      <w:pPr>
        <w:pStyle w:val="13"/>
        <w:rPr>
          <w:rFonts w:hint="default"/>
          <w:sz w:val="24"/>
          <w:szCs w:val="24"/>
          <w:lang w:val="en-US" w:eastAsia="zh-CN"/>
        </w:rPr>
      </w:pP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EU-F1">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E9735">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6FFA8">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A6E125">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2A6E125">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lvlText w:val="%1"/>
      <w:lvlJc w:val="left"/>
      <w:pPr>
        <w:tabs>
          <w:tab w:val="left" w:pos="360"/>
        </w:tabs>
        <w:ind w:left="0" w:firstLine="0"/>
      </w:pPr>
      <w:rPr>
        <w:rFonts w:hint="eastAsia"/>
      </w:rPr>
    </w:lvl>
    <w:lvl w:ilvl="1" w:tentative="0">
      <w:start w:val="1"/>
      <w:numFmt w:val="decimal"/>
      <w:lvlText w:val="%1.%2"/>
      <w:lvlJc w:val="left"/>
      <w:pPr>
        <w:tabs>
          <w:tab w:val="left" w:pos="360"/>
        </w:tabs>
        <w:ind w:left="0" w:firstLine="0"/>
      </w:pPr>
      <w:rPr>
        <w:rFonts w:hint="eastAsia"/>
      </w:rPr>
    </w:lvl>
    <w:lvl w:ilvl="2" w:tentative="0">
      <w:start w:val="1"/>
      <w:numFmt w:val="decimal"/>
      <w:pStyle w:val="4"/>
      <w:lvlText w:val="%1.%2.%3"/>
      <w:lvlJc w:val="left"/>
      <w:pPr>
        <w:tabs>
          <w:tab w:val="left" w:pos="720"/>
        </w:tabs>
        <w:ind w:left="0" w:firstLine="0"/>
      </w:pPr>
      <w:rPr>
        <w:rFonts w:hint="eastAsia"/>
      </w:rPr>
    </w:lvl>
    <w:lvl w:ilvl="3" w:tentative="0">
      <w:start w:val="1"/>
      <w:numFmt w:val="decimal"/>
      <w:lvlText w:val="%1.%2.%3.%4"/>
      <w:lvlJc w:val="left"/>
      <w:pPr>
        <w:tabs>
          <w:tab w:val="left" w:pos="720"/>
        </w:tabs>
        <w:ind w:left="113" w:hanging="113"/>
      </w:pPr>
      <w:rPr>
        <w:rFonts w:hint="eastAsia"/>
      </w:rPr>
    </w:lvl>
    <w:lvl w:ilvl="4" w:tentative="0">
      <w:start w:val="1"/>
      <w:numFmt w:val="decimal"/>
      <w:lvlText w:val="(%5)"/>
      <w:lvlJc w:val="left"/>
      <w:pPr>
        <w:tabs>
          <w:tab w:val="left" w:pos="0"/>
        </w:tabs>
        <w:ind w:left="0" w:firstLine="0"/>
      </w:pPr>
      <w:rPr>
        <w:rFonts w:hint="eastAsia"/>
      </w:rPr>
    </w:lvl>
    <w:lvl w:ilvl="5" w:tentative="0">
      <w:start w:val="1"/>
      <w:numFmt w:val="decimal"/>
      <w:lvlText w:val="%6)"/>
      <w:lvlJc w:val="left"/>
      <w:pPr>
        <w:tabs>
          <w:tab w:val="left" w:pos="0"/>
        </w:tabs>
        <w:ind w:left="0" w:firstLine="0"/>
      </w:pPr>
      <w:rPr>
        <w:rFonts w:hint="eastAsia"/>
      </w:rPr>
    </w:lvl>
    <w:lvl w:ilvl="6" w:tentative="0">
      <w:start w:val="1"/>
      <w:numFmt w:val="lowerLetter"/>
      <w:lvlText w:val="(%7)"/>
      <w:lvlJc w:val="left"/>
      <w:pPr>
        <w:tabs>
          <w:tab w:val="left" w:pos="0"/>
        </w:tabs>
        <w:ind w:left="0" w:firstLine="0"/>
      </w:pPr>
      <w:rPr>
        <w:rFonts w:hint="eastAsia"/>
      </w:rPr>
    </w:lvl>
    <w:lvl w:ilvl="7" w:tentative="0">
      <w:start w:val="1"/>
      <w:numFmt w:val="lowerLetter"/>
      <w:lvlText w:val="%8)"/>
      <w:lvlJc w:val="left"/>
      <w:pPr>
        <w:tabs>
          <w:tab w:val="left" w:pos="0"/>
        </w:tabs>
        <w:ind w:left="0" w:firstLine="0"/>
      </w:pPr>
      <w:rPr>
        <w:rFonts w:hint="eastAsia"/>
      </w:rPr>
    </w:lvl>
    <w:lvl w:ilvl="8" w:tentative="0">
      <w:start w:val="1"/>
      <w:numFmt w:val="decimal"/>
      <w:lvlText w:val="%8).%9"/>
      <w:lvlJc w:val="left"/>
      <w:pPr>
        <w:tabs>
          <w:tab w:val="left" w:pos="0"/>
        </w:tabs>
        <w:ind w:left="0" w:firstLine="0"/>
      </w:pPr>
      <w:rPr>
        <w:rFonts w:hint="eastAsia"/>
      </w:rPr>
    </w:lvl>
  </w:abstractNum>
  <w:abstractNum w:abstractNumId="1">
    <w:nsid w:val="00000010"/>
    <w:multiLevelType w:val="multilevel"/>
    <w:tmpl w:val="00000010"/>
    <w:lvl w:ilvl="0" w:tentative="0">
      <w:start w:val="1"/>
      <w:numFmt w:val="decimal"/>
      <w:lvlText w:val="（%1）"/>
      <w:lvlJc w:val="left"/>
      <w:pPr>
        <w:tabs>
          <w:tab w:val="left" w:pos="1200"/>
        </w:tabs>
        <w:ind w:left="1200" w:hanging="720"/>
      </w:pPr>
      <w:rPr>
        <w:rFonts w:hint="eastAsia"/>
        <w:lang w:val="en-US"/>
      </w:rPr>
    </w:lvl>
    <w:lvl w:ilvl="1" w:tentative="0">
      <w:start w:val="1"/>
      <w:numFmt w:val="lowerLetter"/>
      <w:lvlText w:val="%2)"/>
      <w:lvlJc w:val="left"/>
      <w:pPr>
        <w:tabs>
          <w:tab w:val="left" w:pos="894"/>
        </w:tabs>
        <w:ind w:left="894" w:hanging="420"/>
      </w:pPr>
    </w:lvl>
    <w:lvl w:ilvl="2" w:tentative="0">
      <w:start w:val="1"/>
      <w:numFmt w:val="lowerRoman"/>
      <w:lvlText w:val="%3."/>
      <w:lvlJc w:val="right"/>
      <w:pPr>
        <w:tabs>
          <w:tab w:val="left" w:pos="1314"/>
        </w:tabs>
        <w:ind w:left="1314" w:hanging="420"/>
      </w:pPr>
    </w:lvl>
    <w:lvl w:ilvl="3" w:tentative="0">
      <w:start w:val="1"/>
      <w:numFmt w:val="decimal"/>
      <w:lvlText w:val="%4."/>
      <w:lvlJc w:val="left"/>
      <w:pPr>
        <w:tabs>
          <w:tab w:val="left" w:pos="1734"/>
        </w:tabs>
        <w:ind w:left="1734" w:hanging="420"/>
      </w:pPr>
    </w:lvl>
    <w:lvl w:ilvl="4" w:tentative="0">
      <w:start w:val="1"/>
      <w:numFmt w:val="lowerLetter"/>
      <w:lvlText w:val="%5)"/>
      <w:lvlJc w:val="left"/>
      <w:pPr>
        <w:tabs>
          <w:tab w:val="left" w:pos="2154"/>
        </w:tabs>
        <w:ind w:left="2154" w:hanging="420"/>
      </w:pPr>
    </w:lvl>
    <w:lvl w:ilvl="5" w:tentative="0">
      <w:start w:val="1"/>
      <w:numFmt w:val="lowerRoman"/>
      <w:lvlText w:val="%6."/>
      <w:lvlJc w:val="right"/>
      <w:pPr>
        <w:tabs>
          <w:tab w:val="left" w:pos="2574"/>
        </w:tabs>
        <w:ind w:left="2574" w:hanging="420"/>
      </w:pPr>
    </w:lvl>
    <w:lvl w:ilvl="6" w:tentative="0">
      <w:start w:val="1"/>
      <w:numFmt w:val="decimal"/>
      <w:lvlText w:val="%7."/>
      <w:lvlJc w:val="left"/>
      <w:pPr>
        <w:tabs>
          <w:tab w:val="left" w:pos="2994"/>
        </w:tabs>
        <w:ind w:left="2994" w:hanging="420"/>
      </w:pPr>
    </w:lvl>
    <w:lvl w:ilvl="7" w:tentative="0">
      <w:start w:val="1"/>
      <w:numFmt w:val="lowerLetter"/>
      <w:lvlText w:val="%8)"/>
      <w:lvlJc w:val="left"/>
      <w:pPr>
        <w:tabs>
          <w:tab w:val="left" w:pos="3414"/>
        </w:tabs>
        <w:ind w:left="3414" w:hanging="420"/>
      </w:pPr>
    </w:lvl>
    <w:lvl w:ilvl="8" w:tentative="0">
      <w:start w:val="1"/>
      <w:numFmt w:val="lowerRoman"/>
      <w:lvlText w:val="%9."/>
      <w:lvlJc w:val="right"/>
      <w:pPr>
        <w:tabs>
          <w:tab w:val="left" w:pos="3834"/>
        </w:tabs>
        <w:ind w:left="3834" w:hanging="420"/>
      </w:pPr>
    </w:lvl>
  </w:abstractNum>
  <w:abstractNum w:abstractNumId="2">
    <w:nsid w:val="0BC243FB"/>
    <w:multiLevelType w:val="multilevel"/>
    <w:tmpl w:val="0BC243FB"/>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tabs>
          <w:tab w:val="left" w:pos="0"/>
        </w:tabs>
        <w:ind w:left="709" w:hanging="709"/>
      </w:pPr>
      <w:rPr>
        <w:rFonts w:hint="default" w:ascii="宋体" w:hAnsi="宋体" w:eastAsia="宋体" w:cs="宋体"/>
      </w:rPr>
    </w:lvl>
    <w:lvl w:ilvl="3" w:tentative="0">
      <w:start w:val="1"/>
      <w:numFmt w:val="decimal"/>
      <w:lvlText w:val="%1.%2.%3.%4"/>
      <w:lvlJc w:val="left"/>
      <w:pPr>
        <w:ind w:left="850" w:hanging="850"/>
      </w:pPr>
      <w:rPr>
        <w:rFonts w:hint="default" w:ascii="宋体" w:hAnsi="宋体" w:eastAsia="宋体" w:cs="宋体"/>
      </w:rPr>
    </w:lvl>
    <w:lvl w:ilvl="4" w:tentative="0">
      <w:start w:val="1"/>
      <w:numFmt w:val="decimal"/>
      <w:lvlText w:val="%1.%2.%3.%4.%5"/>
      <w:lvlJc w:val="left"/>
      <w:pPr>
        <w:ind w:left="991" w:hanging="991"/>
      </w:pPr>
      <w:rPr>
        <w:rFonts w:hint="default" w:ascii="宋体" w:hAnsi="宋体" w:eastAsia="宋体" w:cs="宋体"/>
      </w:rPr>
    </w:lvl>
    <w:lvl w:ilvl="5" w:tentative="0">
      <w:start w:val="1"/>
      <w:numFmt w:val="decimal"/>
      <w:lvlText w:val="%1.%2.%3.%4.%5.%6"/>
      <w:lvlJc w:val="left"/>
      <w:pPr>
        <w:ind w:left="1134" w:hanging="1134"/>
      </w:pPr>
      <w:rPr>
        <w:rFonts w:hint="default" w:ascii="宋体" w:hAnsi="宋体" w:eastAsia="宋体" w:cs="宋体"/>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153F3760"/>
    <w:multiLevelType w:val="multilevel"/>
    <w:tmpl w:val="153F3760"/>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tabs>
          <w:tab w:val="left" w:pos="0"/>
        </w:tabs>
        <w:ind w:left="709" w:hanging="709"/>
      </w:pPr>
      <w:rPr>
        <w:rFonts w:hint="default" w:ascii="宋体" w:hAnsi="宋体" w:eastAsia="宋体" w:cs="宋体"/>
      </w:rPr>
    </w:lvl>
    <w:lvl w:ilvl="3" w:tentative="0">
      <w:start w:val="1"/>
      <w:numFmt w:val="decimal"/>
      <w:lvlText w:val="%1.%2.%3.%4"/>
      <w:lvlJc w:val="left"/>
      <w:pPr>
        <w:ind w:left="850" w:hanging="850"/>
      </w:pPr>
      <w:rPr>
        <w:rFonts w:hint="default" w:ascii="宋体" w:hAnsi="宋体" w:eastAsia="宋体" w:cs="宋体"/>
      </w:rPr>
    </w:lvl>
    <w:lvl w:ilvl="4" w:tentative="0">
      <w:start w:val="1"/>
      <w:numFmt w:val="decimal"/>
      <w:lvlText w:val="%1.%2.%3.%4.%5"/>
      <w:lvlJc w:val="left"/>
      <w:pPr>
        <w:ind w:left="991" w:hanging="991"/>
      </w:pPr>
      <w:rPr>
        <w:rFonts w:hint="default" w:ascii="宋体" w:hAnsi="宋体" w:eastAsia="宋体" w:cs="宋体"/>
      </w:rPr>
    </w:lvl>
    <w:lvl w:ilvl="5" w:tentative="0">
      <w:start w:val="1"/>
      <w:numFmt w:val="decimal"/>
      <w:lvlText w:val="%1.%2.%3.%4.%5.%6"/>
      <w:lvlJc w:val="left"/>
      <w:pPr>
        <w:ind w:left="1134" w:hanging="1134"/>
      </w:pPr>
      <w:rPr>
        <w:rFonts w:hint="default" w:ascii="宋体" w:hAnsi="宋体" w:eastAsia="宋体" w:cs="宋体"/>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32274F37"/>
    <w:multiLevelType w:val="multilevel"/>
    <w:tmpl w:val="32274F37"/>
    <w:lvl w:ilvl="0" w:tentative="0">
      <w:start w:val="1"/>
      <w:numFmt w:val="decimal"/>
      <w:lvlText w:val="%1"/>
      <w:lvlJc w:val="left"/>
    </w:lvl>
    <w:lvl w:ilvl="1" w:tentative="0">
      <w:start w:val="2"/>
      <w:numFmt w:val="decimal"/>
      <w:lvlText w:val="%1.%2"/>
      <w:lvlJc w:val="left"/>
      <w:pPr>
        <w:tabs>
          <w:tab w:val="left" w:pos="420"/>
        </w:tabs>
      </w:pPr>
      <w:rPr>
        <w:rFonts w:hint="default"/>
        <w:b w:val="0"/>
        <w:bCs/>
      </w:rPr>
    </w:lvl>
    <w:lvl w:ilvl="2" w:tentative="0">
      <w:start w:val="2"/>
      <w:numFmt w:val="decimal"/>
      <w:suff w:val="space"/>
      <w:lvlText w:val="%1.%2.%3"/>
      <w:lvlJc w:val="left"/>
      <w:pPr>
        <w:tabs>
          <w:tab w:val="left" w:pos="420"/>
        </w:tabs>
      </w:pPr>
      <w:rPr>
        <w:rFonts w:hint="default"/>
      </w:rPr>
    </w:lvl>
    <w:lvl w:ilvl="3" w:tentative="0">
      <w:start w:val="1"/>
      <w:numFmt w:val="decimal"/>
      <w:suff w:val="space"/>
      <w:lvlText w:val="%1.%2.%3.%4"/>
      <w:lvlJc w:val="left"/>
      <w:pPr>
        <w:tabs>
          <w:tab w:val="left" w:pos="0"/>
        </w:tabs>
      </w:pPr>
      <w:rPr>
        <w:rFonts w:hint="default"/>
      </w:rPr>
    </w:lvl>
    <w:lvl w:ilvl="4" w:tentative="0">
      <w:start w:val="1"/>
      <w:numFmt w:val="decimal"/>
      <w:lvlText w:val="%1.%2.%3.%4.%5"/>
      <w:lvlJc w:val="left"/>
    </w:lvl>
    <w:lvl w:ilvl="5" w:tentative="0">
      <w:start w:val="1"/>
      <w:numFmt w:val="decimal"/>
      <w:lvlText w:val="%1.%2.%3.%4.%5.%6"/>
      <w:lvlJc w:val="left"/>
    </w:lvl>
    <w:lvl w:ilvl="6" w:tentative="0">
      <w:start w:val="1"/>
      <w:numFmt w:val="decimal"/>
      <w:lvlText w:val="%1.%2.%3.%4.%5.%6.%7"/>
      <w:lvlJc w:val="left"/>
    </w:lvl>
    <w:lvl w:ilvl="7" w:tentative="0">
      <w:start w:val="1"/>
      <w:numFmt w:val="decimal"/>
      <w:lvlText w:val="%1.%2.%3.%4.%5.%6.%7.%8"/>
      <w:lvlJc w:val="left"/>
    </w:lvl>
    <w:lvl w:ilvl="8" w:tentative="0">
      <w:start w:val="1"/>
      <w:numFmt w:val="decimal"/>
      <w:lvlText w:val="%1.%2.%3.%4.%5.%6.%7.%8.%9"/>
      <w:lvlJc w:val="left"/>
    </w:lvl>
  </w:abstractNum>
  <w:abstractNum w:abstractNumId="5">
    <w:nsid w:val="414F2B64"/>
    <w:multiLevelType w:val="multilevel"/>
    <w:tmpl w:val="414F2B64"/>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tabs>
          <w:tab w:val="left" w:pos="0"/>
        </w:tabs>
        <w:ind w:left="709" w:hanging="709"/>
      </w:pPr>
      <w:rPr>
        <w:rFonts w:hint="default" w:ascii="宋体" w:hAnsi="宋体" w:eastAsia="宋体" w:cs="宋体"/>
      </w:rPr>
    </w:lvl>
    <w:lvl w:ilvl="3" w:tentative="0">
      <w:start w:val="1"/>
      <w:numFmt w:val="decimal"/>
      <w:lvlText w:val="%1.%2.%3.%4"/>
      <w:lvlJc w:val="left"/>
      <w:pPr>
        <w:ind w:left="850" w:hanging="850"/>
      </w:pPr>
      <w:rPr>
        <w:rFonts w:hint="default" w:ascii="宋体" w:hAnsi="宋体" w:eastAsia="宋体" w:cs="宋体"/>
      </w:rPr>
    </w:lvl>
    <w:lvl w:ilvl="4" w:tentative="0">
      <w:start w:val="1"/>
      <w:numFmt w:val="decimal"/>
      <w:lvlText w:val="%1.%2.%3.%4.%5"/>
      <w:lvlJc w:val="left"/>
      <w:pPr>
        <w:ind w:left="991" w:hanging="991"/>
      </w:pPr>
      <w:rPr>
        <w:rFonts w:hint="default" w:ascii="宋体" w:hAnsi="宋体" w:eastAsia="宋体" w:cs="宋体"/>
      </w:rPr>
    </w:lvl>
    <w:lvl w:ilvl="5" w:tentative="0">
      <w:start w:val="1"/>
      <w:numFmt w:val="decimal"/>
      <w:lvlText w:val="%1.%2.%3.%4.%5.%6"/>
      <w:lvlJc w:val="left"/>
      <w:pPr>
        <w:ind w:left="1134" w:hanging="1134"/>
      </w:pPr>
      <w:rPr>
        <w:rFonts w:hint="default" w:ascii="宋体" w:hAnsi="宋体" w:eastAsia="宋体" w:cs="宋体"/>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6007EC57"/>
    <w:multiLevelType w:val="multilevel"/>
    <w:tmpl w:val="6007EC57"/>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tabs>
          <w:tab w:val="left" w:pos="0"/>
        </w:tabs>
        <w:ind w:left="709" w:hanging="709"/>
      </w:pPr>
      <w:rPr>
        <w:rFonts w:hint="default" w:ascii="宋体" w:hAnsi="宋体" w:eastAsia="宋体" w:cs="宋体"/>
      </w:rPr>
    </w:lvl>
    <w:lvl w:ilvl="3" w:tentative="0">
      <w:start w:val="1"/>
      <w:numFmt w:val="decimal"/>
      <w:lvlText w:val="%1.%2.%3.%4"/>
      <w:lvlJc w:val="left"/>
      <w:pPr>
        <w:ind w:left="850" w:hanging="850"/>
      </w:pPr>
      <w:rPr>
        <w:rFonts w:hint="default" w:ascii="宋体" w:hAnsi="宋体" w:eastAsia="宋体" w:cs="宋体"/>
      </w:rPr>
    </w:lvl>
    <w:lvl w:ilvl="4" w:tentative="0">
      <w:start w:val="1"/>
      <w:numFmt w:val="decimal"/>
      <w:lvlText w:val="%1.%2.%3.%4.%5"/>
      <w:lvlJc w:val="left"/>
      <w:pPr>
        <w:ind w:left="991" w:hanging="991"/>
      </w:pPr>
      <w:rPr>
        <w:rFonts w:hint="default" w:ascii="宋体" w:hAnsi="宋体" w:eastAsia="宋体" w:cs="宋体"/>
        <w:caps w:val="0"/>
        <w:strike w:val="0"/>
        <w:dstrike w:val="0"/>
        <w:vanish w:val="0"/>
        <w:vertAlign w:val="baseline"/>
      </w:rPr>
    </w:lvl>
    <w:lvl w:ilvl="5" w:tentative="0">
      <w:start w:val="1"/>
      <w:numFmt w:val="decimal"/>
      <w:lvlText w:val="%1.%2.%3.%4.%5.%6"/>
      <w:lvlJc w:val="left"/>
      <w:pPr>
        <w:ind w:left="1134" w:hanging="1134"/>
      </w:pPr>
      <w:rPr>
        <w:rFonts w:hint="default" w:ascii="宋体" w:hAnsi="宋体" w:eastAsia="宋体" w:cs="宋体"/>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657E7161"/>
    <w:multiLevelType w:val="singleLevel"/>
    <w:tmpl w:val="657E7161"/>
    <w:lvl w:ilvl="0" w:tentative="0">
      <w:start w:val="1"/>
      <w:numFmt w:val="decimal"/>
      <w:lvlText w:val="%1、"/>
      <w:lvlJc w:val="left"/>
      <w:pPr>
        <w:tabs>
          <w:tab w:val="left" w:pos="1005"/>
        </w:tabs>
        <w:ind w:left="1005" w:hanging="435"/>
      </w:pPr>
    </w:lvl>
  </w:abstractNum>
  <w:abstractNum w:abstractNumId="8">
    <w:nsid w:val="68A240FE"/>
    <w:multiLevelType w:val="singleLevel"/>
    <w:tmpl w:val="68A240FE"/>
    <w:lvl w:ilvl="0" w:tentative="0">
      <w:start w:val="1"/>
      <w:numFmt w:val="decimal"/>
      <w:suff w:val="nothing"/>
      <w:lvlText w:val="%1、"/>
      <w:lvlJc w:val="left"/>
    </w:lvl>
  </w:abstractNum>
  <w:num w:numId="1">
    <w:abstractNumId w:val="0"/>
  </w:num>
  <w:num w:numId="2">
    <w:abstractNumId w:val="4"/>
  </w:num>
  <w:num w:numId="3">
    <w:abstractNumId w:val="8"/>
  </w:num>
  <w:num w:numId="4">
    <w:abstractNumId w:val="6"/>
  </w:num>
  <w:num w:numId="5">
    <w:abstractNumId w:val="1"/>
  </w:num>
  <w:num w:numId="6">
    <w:abstractNumId w:val="5"/>
  </w:num>
  <w:num w:numId="7">
    <w:abstractNumId w:val="3"/>
  </w:num>
  <w:num w:numId="8">
    <w:abstractNumId w:val="2"/>
  </w:num>
  <w:num w:numId="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jM2M2YWExYjM5YzA4NDEzMzI0NDJhOTVjZTQ4ODAifQ=="/>
  </w:docVars>
  <w:rsids>
    <w:rsidRoot w:val="00000000"/>
    <w:rsid w:val="010113FB"/>
    <w:rsid w:val="01907165"/>
    <w:rsid w:val="02D52B76"/>
    <w:rsid w:val="05867D1C"/>
    <w:rsid w:val="05E34C8D"/>
    <w:rsid w:val="0681016A"/>
    <w:rsid w:val="07B40FAC"/>
    <w:rsid w:val="07B93C8A"/>
    <w:rsid w:val="07FC7C87"/>
    <w:rsid w:val="08FA53B5"/>
    <w:rsid w:val="0A5656EC"/>
    <w:rsid w:val="0A7F7F9A"/>
    <w:rsid w:val="0B505490"/>
    <w:rsid w:val="0B5150F0"/>
    <w:rsid w:val="0B677F78"/>
    <w:rsid w:val="0C012C2E"/>
    <w:rsid w:val="0C414AC1"/>
    <w:rsid w:val="0FD958C9"/>
    <w:rsid w:val="104E65B6"/>
    <w:rsid w:val="10A36062"/>
    <w:rsid w:val="11E672C0"/>
    <w:rsid w:val="146C491B"/>
    <w:rsid w:val="14A7532A"/>
    <w:rsid w:val="16881F81"/>
    <w:rsid w:val="19F74264"/>
    <w:rsid w:val="1DED6B6E"/>
    <w:rsid w:val="1FD52C50"/>
    <w:rsid w:val="215E4358"/>
    <w:rsid w:val="22861A28"/>
    <w:rsid w:val="2464585F"/>
    <w:rsid w:val="257F7BD6"/>
    <w:rsid w:val="264B4D7A"/>
    <w:rsid w:val="27D627FE"/>
    <w:rsid w:val="288A61D1"/>
    <w:rsid w:val="28B54846"/>
    <w:rsid w:val="2A467A05"/>
    <w:rsid w:val="2B8A6344"/>
    <w:rsid w:val="2D2D51D9"/>
    <w:rsid w:val="2ED165B5"/>
    <w:rsid w:val="2FC53C32"/>
    <w:rsid w:val="303B2A33"/>
    <w:rsid w:val="31AC7CA7"/>
    <w:rsid w:val="31E845B5"/>
    <w:rsid w:val="363D46DF"/>
    <w:rsid w:val="38A5208A"/>
    <w:rsid w:val="3B447AEA"/>
    <w:rsid w:val="3B875232"/>
    <w:rsid w:val="3BB93856"/>
    <w:rsid w:val="3DDD2303"/>
    <w:rsid w:val="3F403803"/>
    <w:rsid w:val="41F45344"/>
    <w:rsid w:val="442A3E17"/>
    <w:rsid w:val="44C54D53"/>
    <w:rsid w:val="453943E5"/>
    <w:rsid w:val="458A5B25"/>
    <w:rsid w:val="49971F00"/>
    <w:rsid w:val="4B2C3957"/>
    <w:rsid w:val="4B6A37FC"/>
    <w:rsid w:val="4C5B45B9"/>
    <w:rsid w:val="4C6F7AB6"/>
    <w:rsid w:val="4D2A40E0"/>
    <w:rsid w:val="4D7F5185"/>
    <w:rsid w:val="505612F6"/>
    <w:rsid w:val="506B5078"/>
    <w:rsid w:val="50962F12"/>
    <w:rsid w:val="540E5032"/>
    <w:rsid w:val="54961884"/>
    <w:rsid w:val="5AFF2545"/>
    <w:rsid w:val="5C1D5CBF"/>
    <w:rsid w:val="612E4AA0"/>
    <w:rsid w:val="61CF5DA0"/>
    <w:rsid w:val="65705687"/>
    <w:rsid w:val="65BA6903"/>
    <w:rsid w:val="66855163"/>
    <w:rsid w:val="678C4C4A"/>
    <w:rsid w:val="67AC4971"/>
    <w:rsid w:val="6A100F34"/>
    <w:rsid w:val="70A30C8A"/>
    <w:rsid w:val="70D3418A"/>
    <w:rsid w:val="712A153B"/>
    <w:rsid w:val="71EB4E92"/>
    <w:rsid w:val="72730565"/>
    <w:rsid w:val="72C342C7"/>
    <w:rsid w:val="739D7782"/>
    <w:rsid w:val="75023E22"/>
    <w:rsid w:val="76D65566"/>
    <w:rsid w:val="7860653F"/>
    <w:rsid w:val="794B73BB"/>
    <w:rsid w:val="79D54E9A"/>
    <w:rsid w:val="7B052023"/>
    <w:rsid w:val="7D186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5"/>
    <w:qFormat/>
    <w:uiPriority w:val="0"/>
    <w:pPr>
      <w:keepNext/>
      <w:keepLines/>
      <w:snapToGrid w:val="0"/>
      <w:spacing w:line="360" w:lineRule="auto"/>
      <w:jc w:val="left"/>
      <w:outlineLvl w:val="0"/>
    </w:pPr>
    <w:rPr>
      <w:rFonts w:hAnsi="宋体"/>
      <w:b/>
      <w:color w:val="000000"/>
      <w:kern w:val="0"/>
      <w:sz w:val="28"/>
      <w:szCs w:val="28"/>
    </w:rPr>
  </w:style>
  <w:style w:type="paragraph" w:styleId="3">
    <w:name w:val="heading 2"/>
    <w:basedOn w:val="1"/>
    <w:next w:val="1"/>
    <w:qFormat/>
    <w:uiPriority w:val="0"/>
    <w:pPr>
      <w:widowControl/>
      <w:adjustRightInd w:val="0"/>
      <w:spacing w:line="360" w:lineRule="auto"/>
      <w:jc w:val="left"/>
      <w:textAlignment w:val="baseline"/>
      <w:outlineLvl w:val="1"/>
    </w:pPr>
    <w:rPr>
      <w:b/>
      <w:kern w:val="0"/>
      <w:sz w:val="28"/>
      <w:szCs w:val="28"/>
    </w:rPr>
  </w:style>
  <w:style w:type="paragraph" w:styleId="4">
    <w:name w:val="heading 3"/>
    <w:basedOn w:val="1"/>
    <w:next w:val="1"/>
    <w:qFormat/>
    <w:uiPriority w:val="0"/>
    <w:pPr>
      <w:numPr>
        <w:ilvl w:val="2"/>
        <w:numId w:val="1"/>
      </w:numPr>
      <w:adjustRightInd w:val="0"/>
      <w:spacing w:line="460" w:lineRule="exact"/>
      <w:jc w:val="left"/>
      <w:textAlignment w:val="baseline"/>
      <w:outlineLvl w:val="2"/>
    </w:pPr>
    <w:rPr>
      <w:kern w:val="0"/>
      <w:sz w:val="24"/>
      <w:szCs w:val="20"/>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semiHidden/>
    <w:qFormat/>
    <w:uiPriority w:val="0"/>
    <w:pPr>
      <w:jc w:val="left"/>
    </w:pPr>
  </w:style>
  <w:style w:type="paragraph" w:styleId="6">
    <w:name w:val="Body Text"/>
    <w:basedOn w:val="1"/>
    <w:next w:val="5"/>
    <w:qFormat/>
    <w:uiPriority w:val="0"/>
    <w:pPr>
      <w:tabs>
        <w:tab w:val="left" w:pos="720"/>
      </w:tabs>
      <w:adjustRightInd w:val="0"/>
      <w:spacing w:line="360" w:lineRule="auto"/>
      <w:textAlignment w:val="baseline"/>
    </w:pPr>
    <w:rPr>
      <w:rFonts w:ascii="宋体"/>
      <w:kern w:val="0"/>
      <w:sz w:val="28"/>
    </w:rPr>
  </w:style>
  <w:style w:type="paragraph" w:styleId="7">
    <w:name w:val="Body Text Indent"/>
    <w:basedOn w:val="1"/>
    <w:qFormat/>
    <w:uiPriority w:val="0"/>
    <w:pPr>
      <w:spacing w:before="50" w:after="50" w:line="360" w:lineRule="auto"/>
      <w:ind w:firstLine="480" w:firstLineChars="200"/>
    </w:pPr>
    <w:rPr>
      <w:sz w:val="24"/>
    </w:rPr>
  </w:style>
  <w:style w:type="paragraph" w:styleId="8">
    <w:name w:val="Date"/>
    <w:basedOn w:val="1"/>
    <w:next w:val="1"/>
    <w:qFormat/>
    <w:uiPriority w:val="0"/>
    <w:pPr>
      <w:adjustRightInd w:val="0"/>
      <w:spacing w:line="410" w:lineRule="atLeast"/>
      <w:textAlignment w:val="baseline"/>
    </w:pPr>
    <w:rPr>
      <w:rFonts w:ascii="宋体"/>
      <w:kern w:val="0"/>
      <w:sz w:val="24"/>
    </w:rPr>
  </w:style>
  <w:style w:type="paragraph" w:styleId="9">
    <w:name w:val="footer"/>
    <w:basedOn w:val="1"/>
    <w:qFormat/>
    <w:uiPriority w:val="0"/>
    <w:pPr>
      <w:tabs>
        <w:tab w:val="center" w:pos="4320"/>
        <w:tab w:val="right" w:pos="8640"/>
      </w:tabs>
      <w:snapToGrid w:val="0"/>
      <w:jc w:val="left"/>
    </w:pPr>
    <w:rPr>
      <w:sz w:val="18"/>
      <w:szCs w:val="18"/>
    </w:rPr>
  </w:style>
  <w:style w:type="paragraph" w:styleId="10">
    <w:name w:val="header"/>
    <w:basedOn w:val="1"/>
    <w:qFormat/>
    <w:uiPriority w:val="0"/>
    <w:pPr>
      <w:pBdr>
        <w:bottom w:val="single" w:color="auto" w:sz="6" w:space="1"/>
      </w:pBdr>
      <w:tabs>
        <w:tab w:val="center" w:pos="4320"/>
        <w:tab w:val="right" w:pos="8640"/>
      </w:tabs>
      <w:snapToGrid w:val="0"/>
      <w:jc w:val="center"/>
    </w:pPr>
    <w:rPr>
      <w:sz w:val="18"/>
      <w:szCs w:val="18"/>
    </w:rPr>
  </w:style>
  <w:style w:type="paragraph" w:styleId="11">
    <w:name w:val="toc 1"/>
    <w:basedOn w:val="1"/>
    <w:next w:val="1"/>
    <w:qFormat/>
    <w:uiPriority w:val="39"/>
    <w:pPr>
      <w:tabs>
        <w:tab w:val="right" w:leader="dot" w:pos="9060"/>
      </w:tabs>
      <w:spacing w:before="120" w:after="120"/>
      <w:jc w:val="left"/>
      <w:outlineLvl w:val="0"/>
    </w:pPr>
    <w:rPr>
      <w:rFonts w:hAnsi="宋体"/>
      <w:b/>
      <w:bCs/>
      <w:caps/>
      <w:sz w:val="28"/>
      <w:szCs w:val="28"/>
    </w:rPr>
  </w:style>
  <w:style w:type="paragraph" w:styleId="12">
    <w:name w:val="Body Text Indent 3"/>
    <w:basedOn w:val="1"/>
    <w:qFormat/>
    <w:uiPriority w:val="0"/>
    <w:pPr>
      <w:adjustRightInd w:val="0"/>
      <w:spacing w:line="360" w:lineRule="auto"/>
      <w:ind w:left="454"/>
      <w:textAlignment w:val="baseline"/>
    </w:pPr>
    <w:rPr>
      <w:rFonts w:ascii="宋体"/>
      <w:kern w:val="0"/>
      <w:sz w:val="24"/>
    </w:rPr>
  </w:style>
  <w:style w:type="paragraph" w:styleId="13">
    <w:name w:val="Body Text First Indent"/>
    <w:basedOn w:val="6"/>
    <w:qFormat/>
    <w:uiPriority w:val="0"/>
    <w:pPr>
      <w:spacing w:after="120" w:line="360" w:lineRule="auto"/>
      <w:ind w:firstLine="200" w:firstLineChars="200"/>
    </w:pPr>
    <w:rPr>
      <w:rFonts w:ascii="宋体" w:hAnsi="宋体"/>
    </w:rPr>
  </w:style>
  <w:style w:type="paragraph" w:styleId="14">
    <w:name w:val="Body Text First Indent 2"/>
    <w:basedOn w:val="7"/>
    <w:next w:val="13"/>
    <w:qFormat/>
    <w:uiPriority w:val="99"/>
    <w:pPr>
      <w:widowControl w:val="0"/>
      <w:spacing w:after="120"/>
      <w:ind w:left="1208" w:leftChars="200"/>
      <w:jc w:val="both"/>
    </w:pPr>
    <w:rPr>
      <w:rFonts w:ascii="Calibri" w:hAnsi="Calibri"/>
      <w:kern w:val="2"/>
      <w:sz w:val="21"/>
      <w:szCs w:val="24"/>
      <w:lang w:val="en-US" w:eastAsia="zh-CN" w:bidi="ar-SA"/>
    </w:rPr>
  </w:style>
  <w:style w:type="character" w:styleId="17">
    <w:name w:val="Hyperlink"/>
    <w:qFormat/>
    <w:uiPriority w:val="99"/>
    <w:rPr>
      <w:color w:val="0000FF"/>
      <w:u w:val="single"/>
    </w:rPr>
  </w:style>
  <w:style w:type="paragraph" w:customStyle="1" w:styleId="18">
    <w:name w:val="Plain Text"/>
    <w:basedOn w:val="1"/>
    <w:qFormat/>
    <w:uiPriority w:val="0"/>
    <w:pPr>
      <w:adjustRightInd w:val="0"/>
      <w:textAlignment w:val="baseline"/>
    </w:pPr>
    <w:rPr>
      <w:rFonts w:ascii="宋体"/>
      <w:kern w:val="0"/>
    </w:rPr>
  </w:style>
  <w:style w:type="paragraph" w:customStyle="1" w:styleId="19">
    <w:name w:val="二级"/>
    <w:basedOn w:val="2"/>
    <w:qFormat/>
    <w:uiPriority w:val="0"/>
  </w:style>
  <w:style w:type="paragraph" w:customStyle="1" w:styleId="20">
    <w:name w:val="Normal_3"/>
    <w:next w:val="1"/>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customStyle="1" w:styleId="21">
    <w:name w:val="bbb"/>
    <w:basedOn w:val="1"/>
    <w:qFormat/>
    <w:uiPriority w:val="0"/>
    <w:pPr>
      <w:topLinePunct/>
      <w:snapToGrid w:val="0"/>
      <w:spacing w:before="60" w:after="60"/>
      <w:jc w:val="center"/>
    </w:pPr>
    <w:rPr>
      <w:sz w:val="18"/>
      <w:szCs w:val="18"/>
    </w:rPr>
  </w:style>
  <w:style w:type="paragraph" w:styleId="22">
    <w:name w:val="List Paragraph"/>
    <w:basedOn w:val="1"/>
    <w:qFormat/>
    <w:uiPriority w:val="99"/>
    <w:pPr>
      <w:ind w:firstLine="420" w:firstLineChars="200"/>
    </w:pPr>
  </w:style>
  <w:style w:type="character" w:customStyle="1" w:styleId="23">
    <w:name w:val="zt Char Char"/>
    <w:link w:val="24"/>
    <w:qFormat/>
    <w:uiPriority w:val="0"/>
    <w:rPr>
      <w:rFonts w:ascii="EU-F1" w:eastAsia="EU-F1"/>
      <w:bCs/>
      <w:sz w:val="21"/>
      <w:szCs w:val="21"/>
    </w:rPr>
  </w:style>
  <w:style w:type="paragraph" w:customStyle="1" w:styleId="24">
    <w:name w:val="zt"/>
    <w:basedOn w:val="1"/>
    <w:link w:val="23"/>
    <w:qFormat/>
    <w:uiPriority w:val="0"/>
    <w:pPr>
      <w:overflowPunct w:val="0"/>
      <w:topLinePunct/>
      <w:snapToGrid w:val="0"/>
      <w:spacing w:line="312" w:lineRule="exact"/>
    </w:pPr>
    <w:rPr>
      <w:rFonts w:ascii="EU-F1" w:eastAsia="EU-F1"/>
      <w:bCs/>
      <w:sz w:val="21"/>
      <w:szCs w:val="21"/>
    </w:rPr>
  </w:style>
  <w:style w:type="character" w:customStyle="1" w:styleId="25">
    <w:name w:val="标题 1 字符"/>
    <w:link w:val="2"/>
    <w:qFormat/>
    <w:uiPriority w:val="0"/>
    <w:rPr>
      <w:rFonts w:hAnsi="宋体"/>
      <w:b/>
      <w:color w:val="000000"/>
      <w:kern w:val="0"/>
      <w:sz w:val="28"/>
      <w:szCs w:val="28"/>
    </w:rPr>
  </w:style>
  <w:style w:type="paragraph" w:customStyle="1" w:styleId="26">
    <w:name w:val="样式1"/>
    <w:basedOn w:val="1"/>
    <w:qFormat/>
    <w:uiPriority w:val="0"/>
    <w:pPr>
      <w:adjustRightInd w:val="0"/>
      <w:spacing w:line="420" w:lineRule="auto"/>
      <w:jc w:val="center"/>
      <w:textAlignment w:val="baseline"/>
    </w:pPr>
    <w:rPr>
      <w:rFonts w:ascii="宋体"/>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16568</Words>
  <Characters>18991</Characters>
  <Lines>0</Lines>
  <Paragraphs>0</Paragraphs>
  <TotalTime>0</TotalTime>
  <ScaleCrop>false</ScaleCrop>
  <LinksUpToDate>false</LinksUpToDate>
  <CharactersWithSpaces>19519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2026-05-09T03:05:00Z</dcterms:created>
  <cp:lastPrinted>2026-06-04T08:55:00Z</cp:lastPrinted>
  <dcterms:modified xsi:type="dcterms:W3CDTF">2026-07-13T01:34:32Z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eyJoZGlkIjoiODAzNzFmNmVkMzZjNTliNzZlMzVlZDVhOWM2MWI5ZDQiLCJ1c2VySWQiOiIxNTcwMjg4MTAxIn0=</vt:lpwstr>
  </property>
  <property fmtid="{D5CDD505-2E9C-101B-9397-08002B2CF9AE}" pid="4" name="ICV">
    <vt:lpwstr>F5C60E6786D744339B9DDC72E6D8F434_12</vt:lpwstr>
  </property>
</Properties>
</file>