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EBE371">
      <w:pPr>
        <w:pStyle w:val="6"/>
        <w:spacing w:line="360" w:lineRule="auto"/>
        <w:jc w:val="center"/>
        <w:rPr>
          <w:rFonts w:hAnsi="宋体"/>
          <w:b/>
          <w:bCs/>
          <w:sz w:val="44"/>
          <w:szCs w:val="44"/>
        </w:rPr>
      </w:pPr>
      <w:bookmarkStart w:id="0" w:name="_Hlk172636400"/>
      <w:r>
        <w:pict>
          <v:group id="group 0" o:spid="_x0000_s1028" o:spt="203" style="position:absolute;left:0pt;margin-left:8.3pt;margin-top:27.8pt;height:42.9pt;width:119.5pt;z-index:251659264;mso-width-relative:page;mso-height-relative:page;" coordorigin="13,5" coordsize="17,6322">
            <o:lock v:ext="edit"/>
            <v:shape id="_x0000_s1030" o:spid="_x0000_s1030" o:spt="75" type="#_x0000_t75" style="position:absolute;left:13;top:6;height:5;width:5;" filled="f" o:preferrelative="t" stroked="f" coordsize="21600,21600">
              <v:path/>
              <v:fill on="f" focussize="0,0"/>
              <v:stroke on="f" joinstyle="miter"/>
              <v:imagedata r:id="rId17" o:title=""/>
              <o:lock v:ext="edit" aspectratio="t"/>
            </v:shape>
            <v:shape id="shape 2" o:spid="_x0000_s1029" o:spt="75" type="#_x0000_t75" style="position:absolute;left:19;top:5;height:4;width:10;" filled="f" o:preferrelative="t" stroked="f" coordsize="21600,21600">
              <v:path/>
              <v:fill on="f" focussize="0,0"/>
              <v:stroke on="f" joinstyle="miter"/>
              <v:imagedata o:title=""/>
              <o:lock v:ext="edit"/>
              <v:textbox>
                <w:txbxContent>
                  <w:p w14:paraId="191991C6"/>
                </w:txbxContent>
              </v:textbox>
            </v:shape>
          </v:group>
        </w:pict>
      </w:r>
    </w:p>
    <w:p w14:paraId="06D39A98">
      <w:pPr>
        <w:spacing w:line="360" w:lineRule="auto"/>
        <w:ind w:firstLine="1461"/>
        <w:rPr>
          <w:rFonts w:ascii="黑体" w:eastAsia="黑体"/>
          <w:b/>
          <w:sz w:val="52"/>
        </w:rPr>
      </w:pPr>
      <w:r>
        <w:pict>
          <v:shape id="shape 3" o:spid="_x0000_s1027" o:spt="75" type="#_x0000_t75" style="position:absolute;left:0pt;flip:y;margin-left:17.4pt;margin-top:44pt;height:0.8pt;width:417.8pt;z-index:251660288;mso-width-relative:page;mso-height-relative:page;" fillcolor="#FFFFFF" filled="f" o:preferrelative="t" stroked="t" coordsize="21600,21600">
            <v:path arrowok="t"/>
            <v:fill on="f" focussize="0,0"/>
            <v:stroke color="#000000" joinstyle="round"/>
            <v:imagedata o:title=""/>
            <o:lock v:ext="edit"/>
          </v:shape>
        </w:pict>
      </w:r>
      <w:r>
        <w:rPr>
          <w:rFonts w:hint="eastAsia" w:asciiTheme="minorEastAsia" w:hAnsiTheme="minorEastAsia" w:eastAsiaTheme="minorEastAsia"/>
          <w:b/>
          <w:spacing w:val="171"/>
          <w:sz w:val="52"/>
        </w:rPr>
        <w:t>66</w:t>
      </w:r>
      <w:r>
        <w:rPr>
          <w:rFonts w:asciiTheme="minorEastAsia" w:hAnsiTheme="minorEastAsia" w:eastAsiaTheme="minorEastAsia"/>
          <w:b/>
          <w:spacing w:val="171"/>
          <w:sz w:val="52"/>
        </w:rPr>
        <w:t>0MW</w:t>
      </w:r>
      <w:r>
        <w:rPr>
          <w:rFonts w:hint="eastAsia" w:asciiTheme="minorEastAsia" w:hAnsiTheme="minorEastAsia" w:eastAsiaTheme="minorEastAsia"/>
          <w:b/>
          <w:spacing w:val="171"/>
          <w:sz w:val="52"/>
        </w:rPr>
        <w:t>机组技术文件</w:t>
      </w:r>
    </w:p>
    <w:p w14:paraId="7A73E4FC">
      <w:pPr>
        <w:pStyle w:val="6"/>
        <w:spacing w:line="360" w:lineRule="auto"/>
        <w:jc w:val="center"/>
        <w:rPr>
          <w:rFonts w:hAnsi="宋体"/>
          <w:b/>
          <w:bCs/>
          <w:sz w:val="44"/>
          <w:szCs w:val="44"/>
        </w:rPr>
      </w:pPr>
    </w:p>
    <w:p w14:paraId="1B7C96F9">
      <w:pPr>
        <w:pStyle w:val="6"/>
        <w:spacing w:line="360" w:lineRule="auto"/>
        <w:jc w:val="center"/>
        <w:rPr>
          <w:rFonts w:hAnsi="宋体"/>
          <w:b/>
          <w:bCs/>
          <w:sz w:val="44"/>
          <w:szCs w:val="44"/>
        </w:rPr>
      </w:pPr>
    </w:p>
    <w:p w14:paraId="7CF3A0E8">
      <w:pPr>
        <w:pStyle w:val="246"/>
        <w:spacing w:line="360" w:lineRule="auto"/>
        <w:rPr>
          <w:sz w:val="44"/>
          <w:szCs w:val="44"/>
        </w:rPr>
      </w:pPr>
      <w:r>
        <w:rPr>
          <w:rFonts w:hint="eastAsia" w:asciiTheme="minorEastAsia" w:hAnsiTheme="minorEastAsia" w:eastAsiaTheme="minorEastAsia"/>
          <w:sz w:val="44"/>
          <w:szCs w:val="44"/>
        </w:rPr>
        <w:t>二期集控室大屏显示系统</w:t>
      </w:r>
      <w:bookmarkEnd w:id="0"/>
      <w:r>
        <w:rPr>
          <w:rFonts w:hint="eastAsia" w:asciiTheme="minorEastAsia" w:hAnsiTheme="minorEastAsia" w:eastAsiaTheme="minorEastAsia"/>
        </w:rPr>
        <w:t>采购</w:t>
      </w:r>
    </w:p>
    <w:p w14:paraId="45DC1B00">
      <w:pPr>
        <w:pStyle w:val="246"/>
        <w:spacing w:line="360" w:lineRule="auto"/>
        <w:rPr>
          <w:sz w:val="44"/>
          <w:szCs w:val="44"/>
        </w:rPr>
      </w:pPr>
      <w:r>
        <w:rPr>
          <w:rFonts w:hint="eastAsia" w:asciiTheme="minorEastAsia" w:hAnsiTheme="minorEastAsia" w:eastAsiaTheme="minorEastAsia"/>
          <w:sz w:val="44"/>
          <w:szCs w:val="44"/>
        </w:rPr>
        <w:t>技术规范书</w:t>
      </w:r>
    </w:p>
    <w:p w14:paraId="1D38809E">
      <w:pPr>
        <w:pStyle w:val="246"/>
        <w:spacing w:line="360" w:lineRule="auto"/>
        <w:rPr>
          <w:sz w:val="48"/>
          <w:szCs w:val="48"/>
        </w:rPr>
      </w:pPr>
    </w:p>
    <w:p w14:paraId="49CBC522">
      <w:pPr>
        <w:ind w:firstLine="1701"/>
        <w:rPr>
          <w:rFonts w:ascii="黑体" w:hAnsi="黑体" w:eastAsia="黑体" w:cs="黑体"/>
          <w:b/>
          <w:bCs/>
          <w:sz w:val="30"/>
        </w:rPr>
      </w:pPr>
      <w:r>
        <w:rPr>
          <w:rFonts w:hint="eastAsia" w:cs="黑体" w:asciiTheme="minorEastAsia" w:hAnsiTheme="minorEastAsia" w:eastAsiaTheme="minorEastAsia"/>
          <w:b/>
          <w:bCs/>
          <w:sz w:val="30"/>
        </w:rPr>
        <w:t>编制：</w:t>
      </w:r>
    </w:p>
    <w:p w14:paraId="6D8F85E1">
      <w:pPr>
        <w:ind w:firstLine="1701"/>
        <w:rPr>
          <w:rFonts w:ascii="黑体" w:hAnsi="黑体" w:eastAsia="黑体" w:cs="黑体"/>
          <w:b/>
          <w:bCs/>
          <w:sz w:val="30"/>
        </w:rPr>
      </w:pPr>
    </w:p>
    <w:p w14:paraId="654D8E1B">
      <w:pPr>
        <w:ind w:firstLine="1701"/>
        <w:rPr>
          <w:rFonts w:ascii="黑体" w:hAnsi="黑体" w:eastAsia="黑体" w:cs="黑体"/>
          <w:b/>
          <w:bCs/>
          <w:sz w:val="30"/>
        </w:rPr>
      </w:pPr>
    </w:p>
    <w:p w14:paraId="5A21B0E2">
      <w:pPr>
        <w:ind w:firstLine="1701"/>
        <w:rPr>
          <w:rFonts w:ascii="黑体" w:hAnsi="黑体" w:eastAsia="黑体" w:cs="黑体"/>
          <w:b/>
          <w:sz w:val="30"/>
        </w:rPr>
      </w:pPr>
      <w:r>
        <w:rPr>
          <w:rFonts w:hint="eastAsia" w:cs="黑体" w:asciiTheme="minorEastAsia" w:hAnsiTheme="minorEastAsia" w:eastAsiaTheme="minorEastAsia"/>
          <w:b/>
          <w:bCs/>
          <w:sz w:val="30"/>
        </w:rPr>
        <w:t>会签：</w:t>
      </w:r>
    </w:p>
    <w:p w14:paraId="1B4B78A5">
      <w:pPr>
        <w:ind w:firstLine="1701"/>
        <w:rPr>
          <w:rFonts w:ascii="黑体" w:hAnsi="黑体" w:eastAsia="黑体" w:cs="黑体"/>
          <w:b/>
          <w:bCs/>
          <w:sz w:val="30"/>
        </w:rPr>
      </w:pPr>
    </w:p>
    <w:p w14:paraId="200B026D">
      <w:pPr>
        <w:ind w:firstLine="1701"/>
        <w:rPr>
          <w:rFonts w:ascii="黑体" w:hAnsi="黑体" w:eastAsia="黑体" w:cs="黑体"/>
          <w:b/>
          <w:bCs/>
          <w:sz w:val="30"/>
        </w:rPr>
      </w:pPr>
    </w:p>
    <w:p w14:paraId="1577E5BD">
      <w:pPr>
        <w:ind w:firstLine="1701"/>
        <w:rPr>
          <w:rFonts w:ascii="黑体" w:hAnsi="黑体" w:eastAsia="黑体" w:cs="黑体"/>
          <w:b/>
          <w:sz w:val="30"/>
        </w:rPr>
      </w:pPr>
      <w:r>
        <w:rPr>
          <w:rFonts w:hint="eastAsia" w:cs="黑体" w:asciiTheme="minorEastAsia" w:hAnsiTheme="minorEastAsia" w:eastAsiaTheme="minorEastAsia"/>
          <w:b/>
          <w:bCs/>
          <w:sz w:val="30"/>
        </w:rPr>
        <w:t>审核：</w:t>
      </w:r>
    </w:p>
    <w:p w14:paraId="15507F69">
      <w:pPr>
        <w:ind w:firstLine="1701"/>
        <w:rPr>
          <w:rFonts w:ascii="黑体" w:hAnsi="黑体" w:eastAsia="黑体" w:cs="黑体"/>
          <w:b/>
          <w:bCs/>
          <w:sz w:val="30"/>
        </w:rPr>
      </w:pPr>
    </w:p>
    <w:p w14:paraId="4CC44FC1">
      <w:pPr>
        <w:ind w:firstLine="1701"/>
        <w:rPr>
          <w:rFonts w:ascii="黑体" w:hAnsi="黑体" w:eastAsia="黑体" w:cs="黑体"/>
          <w:b/>
          <w:bCs/>
          <w:sz w:val="30"/>
        </w:rPr>
      </w:pPr>
    </w:p>
    <w:p w14:paraId="33B9A741">
      <w:pPr>
        <w:ind w:firstLine="1701"/>
        <w:rPr>
          <w:rFonts w:ascii="黑体" w:hAnsi="黑体" w:eastAsia="黑体" w:cs="黑体"/>
          <w:b/>
          <w:sz w:val="30"/>
        </w:rPr>
      </w:pPr>
      <w:r>
        <w:rPr>
          <w:rFonts w:hint="eastAsia" w:cs="黑体" w:asciiTheme="minorEastAsia" w:hAnsiTheme="minorEastAsia" w:eastAsiaTheme="minorEastAsia"/>
          <w:b/>
          <w:bCs/>
          <w:sz w:val="30"/>
        </w:rPr>
        <w:t>批准：</w:t>
      </w:r>
    </w:p>
    <w:p w14:paraId="502D6F42">
      <w:pPr>
        <w:pStyle w:val="248"/>
        <w:rPr>
          <w:rFonts w:ascii="宋体" w:hAnsi="宋体" w:cs="宋体"/>
          <w:sz w:val="28"/>
        </w:rPr>
      </w:pPr>
    </w:p>
    <w:p w14:paraId="05768E80">
      <w:pPr>
        <w:pStyle w:val="248"/>
        <w:rPr>
          <w:rFonts w:ascii="宋体" w:hAnsi="宋体" w:cs="宋体"/>
          <w:sz w:val="28"/>
        </w:rPr>
      </w:pPr>
    </w:p>
    <w:p w14:paraId="408BEB38">
      <w:pPr>
        <w:pStyle w:val="248"/>
        <w:rPr>
          <w:rFonts w:cs="黑体" w:asciiTheme="minorEastAsia" w:hAnsiTheme="minorEastAsia" w:eastAsiaTheme="minorEastAsia"/>
          <w:b/>
          <w:bCs/>
          <w:sz w:val="30"/>
          <w:szCs w:val="22"/>
        </w:rPr>
      </w:pPr>
      <w:r>
        <w:rPr>
          <w:rFonts w:asciiTheme="minorEastAsia" w:hAnsiTheme="minorEastAsia" w:eastAsiaTheme="minorEastAsia"/>
        </w:rPr>
        <w:pict>
          <v:shape id="shape 4" o:spid="_x0000_s1026" o:spt="75" type="#_x0000_t75" style="position:absolute;left:0pt;flip:y;margin-left:27.2pt;margin-top:33.8pt;height:0.8pt;width:417.8pt;z-index:251661312;mso-width-relative:page;mso-height-relative:page;" fillcolor="#FFFFFF" filled="f" o:preferrelative="t" stroked="t" coordsize="21600,21600">
            <v:path arrowok="t"/>
            <v:fill on="f" focussize="0,0"/>
            <v:stroke color="#000000" joinstyle="round"/>
            <v:imagedata o:title=""/>
            <o:lock v:ext="edit"/>
          </v:shape>
        </w:pict>
      </w:r>
      <w:r>
        <w:rPr>
          <w:rFonts w:hint="eastAsia" w:cs="黑体" w:asciiTheme="minorEastAsia" w:hAnsiTheme="minorEastAsia" w:eastAsiaTheme="minorEastAsia"/>
          <w:b/>
          <w:bCs/>
          <w:sz w:val="30"/>
          <w:szCs w:val="22"/>
        </w:rPr>
        <w:t xml:space="preserve">                                              2026年5月</w:t>
      </w:r>
    </w:p>
    <w:p w14:paraId="2175389F">
      <w:pPr>
        <w:pStyle w:val="248"/>
        <w:jc w:val="both"/>
        <w:rPr>
          <w:rFonts w:ascii="宋体" w:hAnsi="宋体" w:cs="宋体"/>
          <w:sz w:val="36"/>
          <w:szCs w:val="36"/>
        </w:rPr>
        <w:sectPr>
          <w:headerReference r:id="rId3" w:type="default"/>
          <w:pgSz w:w="11907" w:h="16840"/>
          <w:pgMar w:top="1134" w:right="851" w:bottom="1134" w:left="1418" w:header="851" w:footer="992" w:gutter="0"/>
          <w:cols w:space="720" w:num="1"/>
          <w:docGrid w:linePitch="360" w:charSpace="0"/>
        </w:sectPr>
      </w:pPr>
      <w:r>
        <w:rPr>
          <w:rFonts w:hint="eastAsia" w:asciiTheme="minorEastAsia" w:hAnsiTheme="minorEastAsia" w:eastAsiaTheme="minorEastAsia"/>
          <w:b/>
          <w:sz w:val="44"/>
        </w:rPr>
        <w:t xml:space="preserve">        浙江浙能乐清发电有限责任公司</w:t>
      </w:r>
    </w:p>
    <w:p w14:paraId="181A9F5C">
      <w:pPr>
        <w:pStyle w:val="6"/>
        <w:spacing w:line="360" w:lineRule="auto"/>
        <w:jc w:val="center"/>
        <w:rPr>
          <w:rFonts w:ascii="宋体" w:hAnsi="宋体" w:cs="宋体"/>
          <w:b/>
          <w:sz w:val="44"/>
        </w:rPr>
        <w:sectPr>
          <w:headerReference r:id="rId5" w:type="first"/>
          <w:headerReference r:id="rId4" w:type="default"/>
          <w:footerReference r:id="rId6" w:type="default"/>
          <w:footerReference r:id="rId7" w:type="even"/>
          <w:pgSz w:w="11907" w:h="16840"/>
          <w:pgMar w:top="1134" w:right="851" w:bottom="1134" w:left="1418" w:header="851" w:footer="851" w:gutter="0"/>
          <w:pgNumType w:start="1"/>
          <w:cols w:space="720" w:num="1"/>
          <w:docGrid w:linePitch="360" w:charSpace="0"/>
        </w:sectPr>
      </w:pPr>
    </w:p>
    <w:p w14:paraId="5C96E576">
      <w:pPr>
        <w:pStyle w:val="209"/>
        <w:jc w:val="center"/>
        <w:rPr>
          <w:rFonts w:hAnsi="宋体" w:cs="宋体"/>
          <w:sz w:val="36"/>
          <w:szCs w:val="36"/>
        </w:rPr>
      </w:pPr>
      <w:r>
        <w:rPr>
          <w:rFonts w:hint="eastAsia" w:cs="宋体" w:asciiTheme="minorEastAsia" w:hAnsiTheme="minorEastAsia" w:eastAsiaTheme="minorEastAsia"/>
          <w:sz w:val="36"/>
          <w:szCs w:val="36"/>
        </w:rPr>
        <w:t>目  录</w:t>
      </w:r>
    </w:p>
    <w:p w14:paraId="6CACB934">
      <w:pPr>
        <w:pStyle w:val="19"/>
        <w:rPr>
          <w:b w:val="0"/>
          <w:bCs/>
          <w:sz w:val="24"/>
          <w:szCs w:val="24"/>
        </w:rPr>
      </w:pPr>
      <w:r>
        <w:rPr>
          <w:rFonts w:hint="eastAsia" w:cs="宋体" w:asciiTheme="minorEastAsia" w:hAnsiTheme="minorEastAsia" w:eastAsiaTheme="minorEastAsia"/>
          <w:b w:val="0"/>
          <w:bCs/>
          <w:caps/>
          <w:sz w:val="24"/>
          <w:szCs w:val="24"/>
        </w:rPr>
        <w:fldChar w:fldCharType="begin"/>
      </w:r>
      <w:r>
        <w:rPr>
          <w:rStyle w:val="249"/>
          <w:rFonts w:hint="eastAsia" w:cs="宋体" w:asciiTheme="minorEastAsia" w:hAnsiTheme="minorEastAsia" w:eastAsiaTheme="minorEastAsia"/>
          <w:b w:val="0"/>
          <w:bCs/>
          <w:caps/>
          <w:sz w:val="24"/>
          <w:szCs w:val="24"/>
        </w:rPr>
        <w:instrText xml:space="preserve"> TOC \o "1-1" \h \z \u </w:instrText>
      </w:r>
      <w:r>
        <w:rPr>
          <w:rFonts w:hint="eastAsia" w:cs="宋体" w:asciiTheme="minorEastAsia" w:hAnsiTheme="minorEastAsia" w:eastAsiaTheme="minorEastAsia"/>
          <w:b w:val="0"/>
          <w:bCs/>
          <w:caps/>
          <w:sz w:val="24"/>
          <w:szCs w:val="24"/>
        </w:rPr>
        <w:fldChar w:fldCharType="separate"/>
      </w:r>
      <w:r>
        <w:fldChar w:fldCharType="begin"/>
      </w:r>
      <w:r>
        <w:instrText xml:space="preserve"> HYPERLINK \l "_Toc157517171" </w:instrText>
      </w:r>
      <w:r>
        <w:fldChar w:fldCharType="separate"/>
      </w:r>
      <w:r>
        <w:rPr>
          <w:rStyle w:val="33"/>
          <w:rFonts w:cs="宋体" w:asciiTheme="minorEastAsia" w:hAnsiTheme="minorEastAsia" w:eastAsiaTheme="minorEastAsia"/>
          <w:b w:val="0"/>
          <w:bCs/>
          <w:sz w:val="24"/>
          <w:szCs w:val="24"/>
        </w:rPr>
        <w:t>附件1 技术规范</w:t>
      </w:r>
      <w:r>
        <w:rPr>
          <w:rFonts w:asciiTheme="minorEastAsia" w:hAnsiTheme="minorEastAsia" w:eastAsiaTheme="minorEastAsia"/>
          <w:b w:val="0"/>
          <w:bCs/>
          <w:sz w:val="24"/>
          <w:szCs w:val="24"/>
        </w:rPr>
        <w:tab/>
      </w:r>
      <w:r>
        <w:rPr>
          <w:rFonts w:asciiTheme="minorEastAsia" w:hAnsiTheme="minorEastAsia" w:eastAsiaTheme="minorEastAsia"/>
          <w:b w:val="0"/>
          <w:bCs/>
          <w:sz w:val="24"/>
          <w:szCs w:val="24"/>
        </w:rPr>
        <w:fldChar w:fldCharType="begin"/>
      </w:r>
      <w:r>
        <w:rPr>
          <w:rFonts w:asciiTheme="minorEastAsia" w:hAnsiTheme="minorEastAsia" w:eastAsiaTheme="minorEastAsia"/>
          <w:b w:val="0"/>
          <w:bCs/>
          <w:sz w:val="24"/>
          <w:szCs w:val="24"/>
        </w:rPr>
        <w:instrText xml:space="preserve"> PAGEREF _Toc157517171 \h </w:instrText>
      </w:r>
      <w:r>
        <w:rPr>
          <w:rFonts w:asciiTheme="minorEastAsia" w:hAnsiTheme="minorEastAsia" w:eastAsiaTheme="minorEastAsia"/>
          <w:b w:val="0"/>
          <w:bCs/>
          <w:sz w:val="24"/>
          <w:szCs w:val="24"/>
        </w:rPr>
        <w:fldChar w:fldCharType="separate"/>
      </w:r>
      <w:r>
        <w:rPr>
          <w:rFonts w:asciiTheme="minorEastAsia" w:hAnsiTheme="minorEastAsia" w:eastAsiaTheme="minorEastAsia"/>
          <w:b w:val="0"/>
          <w:bCs/>
          <w:sz w:val="24"/>
          <w:szCs w:val="24"/>
        </w:rPr>
        <w:t>1</w:t>
      </w:r>
      <w:r>
        <w:rPr>
          <w:rFonts w:asciiTheme="minorEastAsia" w:hAnsiTheme="minorEastAsia" w:eastAsiaTheme="minorEastAsia"/>
          <w:b w:val="0"/>
          <w:bCs/>
          <w:sz w:val="24"/>
          <w:szCs w:val="24"/>
        </w:rPr>
        <w:fldChar w:fldCharType="end"/>
      </w:r>
      <w:r>
        <w:rPr>
          <w:rFonts w:asciiTheme="minorEastAsia" w:hAnsiTheme="minorEastAsia" w:eastAsiaTheme="minorEastAsia"/>
          <w:b w:val="0"/>
          <w:bCs/>
          <w:sz w:val="24"/>
          <w:szCs w:val="24"/>
        </w:rPr>
        <w:fldChar w:fldCharType="end"/>
      </w:r>
    </w:p>
    <w:p w14:paraId="35C0044A">
      <w:pPr>
        <w:pStyle w:val="19"/>
        <w:rPr>
          <w:b w:val="0"/>
          <w:bCs/>
          <w:sz w:val="24"/>
          <w:szCs w:val="24"/>
        </w:rPr>
      </w:pPr>
      <w:r>
        <w:fldChar w:fldCharType="begin"/>
      </w:r>
      <w:r>
        <w:instrText xml:space="preserve"> HYPERLINK \l "_Toc157517172" </w:instrText>
      </w:r>
      <w:r>
        <w:fldChar w:fldCharType="separate"/>
      </w:r>
      <w:r>
        <w:rPr>
          <w:rStyle w:val="33"/>
          <w:rFonts w:cs="宋体" w:asciiTheme="minorEastAsia" w:hAnsiTheme="minorEastAsia" w:eastAsiaTheme="minorEastAsia"/>
          <w:b w:val="0"/>
          <w:bCs/>
          <w:sz w:val="24"/>
          <w:szCs w:val="24"/>
        </w:rPr>
        <w:t>附件2 供</w:t>
      </w:r>
      <w:bookmarkStart w:id="1" w:name="_Hlt157517295"/>
      <w:bookmarkStart w:id="2" w:name="_Hlt157517296"/>
      <w:r>
        <w:rPr>
          <w:rStyle w:val="33"/>
          <w:rFonts w:cs="宋体" w:asciiTheme="minorEastAsia" w:hAnsiTheme="minorEastAsia" w:eastAsiaTheme="minorEastAsia"/>
          <w:b w:val="0"/>
          <w:bCs/>
          <w:sz w:val="24"/>
          <w:szCs w:val="24"/>
        </w:rPr>
        <w:t>货</w:t>
      </w:r>
      <w:bookmarkEnd w:id="1"/>
      <w:bookmarkEnd w:id="2"/>
      <w:r>
        <w:rPr>
          <w:rStyle w:val="33"/>
          <w:rFonts w:cs="宋体" w:asciiTheme="minorEastAsia" w:hAnsiTheme="minorEastAsia" w:eastAsiaTheme="minorEastAsia"/>
          <w:b w:val="0"/>
          <w:bCs/>
          <w:sz w:val="24"/>
          <w:szCs w:val="24"/>
        </w:rPr>
        <w:t>范围</w:t>
      </w:r>
      <w:r>
        <w:rPr>
          <w:rFonts w:asciiTheme="minorEastAsia" w:hAnsiTheme="minorEastAsia" w:eastAsiaTheme="minorEastAsia"/>
          <w:b w:val="0"/>
          <w:bCs/>
          <w:sz w:val="24"/>
          <w:szCs w:val="24"/>
        </w:rPr>
        <w:tab/>
      </w:r>
      <w:r>
        <w:rPr>
          <w:rFonts w:asciiTheme="minorEastAsia" w:hAnsiTheme="minorEastAsia" w:eastAsiaTheme="minorEastAsia"/>
          <w:b w:val="0"/>
          <w:bCs/>
          <w:sz w:val="24"/>
          <w:szCs w:val="24"/>
        </w:rPr>
        <w:fldChar w:fldCharType="begin"/>
      </w:r>
      <w:r>
        <w:rPr>
          <w:rFonts w:asciiTheme="minorEastAsia" w:hAnsiTheme="minorEastAsia" w:eastAsiaTheme="minorEastAsia"/>
          <w:b w:val="0"/>
          <w:bCs/>
          <w:sz w:val="24"/>
          <w:szCs w:val="24"/>
        </w:rPr>
        <w:instrText xml:space="preserve"> PAGEREF _Toc157517172 \h </w:instrText>
      </w:r>
      <w:r>
        <w:rPr>
          <w:rFonts w:asciiTheme="minorEastAsia" w:hAnsiTheme="minorEastAsia" w:eastAsiaTheme="minorEastAsia"/>
          <w:b w:val="0"/>
          <w:bCs/>
          <w:sz w:val="24"/>
          <w:szCs w:val="24"/>
        </w:rPr>
        <w:fldChar w:fldCharType="separate"/>
      </w:r>
      <w:r>
        <w:rPr>
          <w:rFonts w:asciiTheme="minorEastAsia" w:hAnsiTheme="minorEastAsia" w:eastAsiaTheme="minorEastAsia"/>
          <w:b w:val="0"/>
          <w:bCs/>
          <w:sz w:val="24"/>
          <w:szCs w:val="24"/>
        </w:rPr>
        <w:t>15</w:t>
      </w:r>
      <w:r>
        <w:rPr>
          <w:rFonts w:asciiTheme="minorEastAsia" w:hAnsiTheme="minorEastAsia" w:eastAsiaTheme="minorEastAsia"/>
          <w:b w:val="0"/>
          <w:bCs/>
          <w:sz w:val="24"/>
          <w:szCs w:val="24"/>
        </w:rPr>
        <w:fldChar w:fldCharType="end"/>
      </w:r>
      <w:r>
        <w:rPr>
          <w:rFonts w:asciiTheme="minorEastAsia" w:hAnsiTheme="minorEastAsia" w:eastAsiaTheme="minorEastAsia"/>
          <w:b w:val="0"/>
          <w:bCs/>
          <w:sz w:val="24"/>
          <w:szCs w:val="24"/>
        </w:rPr>
        <w:fldChar w:fldCharType="end"/>
      </w:r>
    </w:p>
    <w:p w14:paraId="3624CFDA">
      <w:pPr>
        <w:pStyle w:val="19"/>
        <w:rPr>
          <w:b w:val="0"/>
          <w:bCs/>
          <w:sz w:val="24"/>
          <w:szCs w:val="24"/>
        </w:rPr>
      </w:pPr>
      <w:r>
        <w:fldChar w:fldCharType="begin"/>
      </w:r>
      <w:r>
        <w:instrText xml:space="preserve"> HYPERLINK \l "_Toc157517173" </w:instrText>
      </w:r>
      <w:r>
        <w:fldChar w:fldCharType="separate"/>
      </w:r>
      <w:r>
        <w:rPr>
          <w:rStyle w:val="33"/>
          <w:rFonts w:cs="宋体" w:asciiTheme="minorEastAsia" w:hAnsiTheme="minorEastAsia" w:eastAsiaTheme="minorEastAsia"/>
          <w:b w:val="0"/>
          <w:bCs/>
          <w:sz w:val="24"/>
          <w:szCs w:val="24"/>
        </w:rPr>
        <w:t>附件3 技术资</w:t>
      </w:r>
      <w:bookmarkStart w:id="3" w:name="_Hlt157517299"/>
      <w:r>
        <w:rPr>
          <w:rStyle w:val="33"/>
          <w:rFonts w:cs="宋体" w:asciiTheme="minorEastAsia" w:hAnsiTheme="minorEastAsia" w:eastAsiaTheme="minorEastAsia"/>
          <w:b w:val="0"/>
          <w:bCs/>
          <w:sz w:val="24"/>
          <w:szCs w:val="24"/>
        </w:rPr>
        <w:t>料</w:t>
      </w:r>
      <w:bookmarkEnd w:id="3"/>
      <w:r>
        <w:rPr>
          <w:rStyle w:val="33"/>
          <w:rFonts w:cs="宋体" w:asciiTheme="minorEastAsia" w:hAnsiTheme="minorEastAsia" w:eastAsiaTheme="minorEastAsia"/>
          <w:b w:val="0"/>
          <w:bCs/>
          <w:sz w:val="24"/>
          <w:szCs w:val="24"/>
        </w:rPr>
        <w:t>及交付进度</w:t>
      </w:r>
      <w:r>
        <w:rPr>
          <w:rFonts w:asciiTheme="minorEastAsia" w:hAnsiTheme="minorEastAsia" w:eastAsiaTheme="minorEastAsia"/>
          <w:b w:val="0"/>
          <w:bCs/>
          <w:sz w:val="24"/>
          <w:szCs w:val="24"/>
        </w:rPr>
        <w:tab/>
      </w:r>
      <w:r>
        <w:rPr>
          <w:rFonts w:asciiTheme="minorEastAsia" w:hAnsiTheme="minorEastAsia" w:eastAsiaTheme="minorEastAsia"/>
          <w:b w:val="0"/>
          <w:bCs/>
          <w:sz w:val="24"/>
          <w:szCs w:val="24"/>
        </w:rPr>
        <w:fldChar w:fldCharType="begin"/>
      </w:r>
      <w:r>
        <w:rPr>
          <w:rFonts w:asciiTheme="minorEastAsia" w:hAnsiTheme="minorEastAsia" w:eastAsiaTheme="minorEastAsia"/>
          <w:b w:val="0"/>
          <w:bCs/>
          <w:sz w:val="24"/>
          <w:szCs w:val="24"/>
        </w:rPr>
        <w:instrText xml:space="preserve"> PAGEREF _Toc157517173 \h </w:instrText>
      </w:r>
      <w:r>
        <w:rPr>
          <w:rFonts w:asciiTheme="minorEastAsia" w:hAnsiTheme="minorEastAsia" w:eastAsiaTheme="minorEastAsia"/>
          <w:b w:val="0"/>
          <w:bCs/>
          <w:sz w:val="24"/>
          <w:szCs w:val="24"/>
        </w:rPr>
        <w:fldChar w:fldCharType="separate"/>
      </w:r>
      <w:r>
        <w:rPr>
          <w:rFonts w:asciiTheme="minorEastAsia" w:hAnsiTheme="minorEastAsia" w:eastAsiaTheme="minorEastAsia"/>
          <w:b w:val="0"/>
          <w:bCs/>
          <w:sz w:val="24"/>
          <w:szCs w:val="24"/>
        </w:rPr>
        <w:t>18</w:t>
      </w:r>
      <w:r>
        <w:rPr>
          <w:rFonts w:asciiTheme="minorEastAsia" w:hAnsiTheme="minorEastAsia" w:eastAsiaTheme="minorEastAsia"/>
          <w:b w:val="0"/>
          <w:bCs/>
          <w:sz w:val="24"/>
          <w:szCs w:val="24"/>
        </w:rPr>
        <w:fldChar w:fldCharType="end"/>
      </w:r>
      <w:r>
        <w:rPr>
          <w:rFonts w:asciiTheme="minorEastAsia" w:hAnsiTheme="minorEastAsia" w:eastAsiaTheme="minorEastAsia"/>
          <w:b w:val="0"/>
          <w:bCs/>
          <w:sz w:val="24"/>
          <w:szCs w:val="24"/>
        </w:rPr>
        <w:fldChar w:fldCharType="end"/>
      </w:r>
    </w:p>
    <w:p w14:paraId="123310D5">
      <w:pPr>
        <w:pStyle w:val="19"/>
        <w:rPr>
          <w:b w:val="0"/>
          <w:bCs/>
          <w:sz w:val="24"/>
          <w:szCs w:val="24"/>
        </w:rPr>
      </w:pPr>
      <w:r>
        <w:fldChar w:fldCharType="begin"/>
      </w:r>
      <w:r>
        <w:instrText xml:space="preserve"> HYPERLINK \l "_Toc157517174" </w:instrText>
      </w:r>
      <w:r>
        <w:fldChar w:fldCharType="separate"/>
      </w:r>
      <w:r>
        <w:rPr>
          <w:rStyle w:val="33"/>
          <w:rFonts w:cs="宋体" w:asciiTheme="minorEastAsia" w:hAnsiTheme="minorEastAsia" w:eastAsiaTheme="minorEastAsia"/>
          <w:b w:val="0"/>
          <w:bCs/>
          <w:sz w:val="24"/>
          <w:szCs w:val="24"/>
        </w:rPr>
        <w:t>附件4 设备交货进度</w:t>
      </w:r>
      <w:r>
        <w:rPr>
          <w:rFonts w:asciiTheme="minorEastAsia" w:hAnsiTheme="minorEastAsia" w:eastAsiaTheme="minorEastAsia"/>
          <w:b w:val="0"/>
          <w:bCs/>
          <w:sz w:val="24"/>
          <w:szCs w:val="24"/>
        </w:rPr>
        <w:tab/>
      </w:r>
      <w:r>
        <w:rPr>
          <w:rFonts w:asciiTheme="minorEastAsia" w:hAnsiTheme="minorEastAsia" w:eastAsiaTheme="minorEastAsia"/>
          <w:b w:val="0"/>
          <w:bCs/>
          <w:sz w:val="24"/>
          <w:szCs w:val="24"/>
        </w:rPr>
        <w:fldChar w:fldCharType="begin"/>
      </w:r>
      <w:r>
        <w:rPr>
          <w:rFonts w:asciiTheme="minorEastAsia" w:hAnsiTheme="minorEastAsia" w:eastAsiaTheme="minorEastAsia"/>
          <w:b w:val="0"/>
          <w:bCs/>
          <w:sz w:val="24"/>
          <w:szCs w:val="24"/>
        </w:rPr>
        <w:instrText xml:space="preserve"> PAGEREF _Toc157517174 \h </w:instrText>
      </w:r>
      <w:r>
        <w:rPr>
          <w:rFonts w:asciiTheme="minorEastAsia" w:hAnsiTheme="minorEastAsia" w:eastAsiaTheme="minorEastAsia"/>
          <w:b w:val="0"/>
          <w:bCs/>
          <w:sz w:val="24"/>
          <w:szCs w:val="24"/>
        </w:rPr>
        <w:fldChar w:fldCharType="separate"/>
      </w:r>
      <w:r>
        <w:rPr>
          <w:rFonts w:asciiTheme="minorEastAsia" w:hAnsiTheme="minorEastAsia" w:eastAsiaTheme="minorEastAsia"/>
          <w:b w:val="0"/>
          <w:bCs/>
          <w:sz w:val="24"/>
          <w:szCs w:val="24"/>
        </w:rPr>
        <w:t>20</w:t>
      </w:r>
      <w:r>
        <w:rPr>
          <w:rFonts w:asciiTheme="minorEastAsia" w:hAnsiTheme="minorEastAsia" w:eastAsiaTheme="minorEastAsia"/>
          <w:b w:val="0"/>
          <w:bCs/>
          <w:sz w:val="24"/>
          <w:szCs w:val="24"/>
        </w:rPr>
        <w:fldChar w:fldCharType="end"/>
      </w:r>
      <w:r>
        <w:rPr>
          <w:rFonts w:asciiTheme="minorEastAsia" w:hAnsiTheme="minorEastAsia" w:eastAsiaTheme="minorEastAsia"/>
          <w:b w:val="0"/>
          <w:bCs/>
          <w:sz w:val="24"/>
          <w:szCs w:val="24"/>
        </w:rPr>
        <w:fldChar w:fldCharType="end"/>
      </w:r>
    </w:p>
    <w:p w14:paraId="1DFC5EDC">
      <w:pPr>
        <w:pStyle w:val="19"/>
        <w:rPr>
          <w:b w:val="0"/>
          <w:bCs/>
          <w:sz w:val="24"/>
          <w:szCs w:val="24"/>
        </w:rPr>
      </w:pPr>
      <w:r>
        <w:fldChar w:fldCharType="begin"/>
      </w:r>
      <w:r>
        <w:instrText xml:space="preserve"> HYPERLINK \l "_Toc157517175" </w:instrText>
      </w:r>
      <w:r>
        <w:fldChar w:fldCharType="separate"/>
      </w:r>
      <w:r>
        <w:rPr>
          <w:rStyle w:val="33"/>
          <w:rFonts w:cs="宋体" w:asciiTheme="minorEastAsia" w:hAnsiTheme="minorEastAsia" w:eastAsiaTheme="minorEastAsia"/>
          <w:b w:val="0"/>
          <w:bCs/>
          <w:sz w:val="24"/>
          <w:szCs w:val="24"/>
        </w:rPr>
        <w:t>附件5 验收</w:t>
      </w:r>
      <w:r>
        <w:rPr>
          <w:rFonts w:asciiTheme="minorEastAsia" w:hAnsiTheme="minorEastAsia" w:eastAsiaTheme="minorEastAsia"/>
          <w:b w:val="0"/>
          <w:bCs/>
          <w:sz w:val="24"/>
          <w:szCs w:val="24"/>
        </w:rPr>
        <w:tab/>
      </w:r>
      <w:r>
        <w:rPr>
          <w:rFonts w:asciiTheme="minorEastAsia" w:hAnsiTheme="minorEastAsia" w:eastAsiaTheme="minorEastAsia"/>
          <w:b w:val="0"/>
          <w:bCs/>
          <w:sz w:val="24"/>
          <w:szCs w:val="24"/>
        </w:rPr>
        <w:fldChar w:fldCharType="begin"/>
      </w:r>
      <w:r>
        <w:rPr>
          <w:rFonts w:asciiTheme="minorEastAsia" w:hAnsiTheme="minorEastAsia" w:eastAsiaTheme="minorEastAsia"/>
          <w:b w:val="0"/>
          <w:bCs/>
          <w:sz w:val="24"/>
          <w:szCs w:val="24"/>
        </w:rPr>
        <w:instrText xml:space="preserve"> PAGEREF _Toc157517175 \h </w:instrText>
      </w:r>
      <w:r>
        <w:rPr>
          <w:rFonts w:asciiTheme="minorEastAsia" w:hAnsiTheme="minorEastAsia" w:eastAsiaTheme="minorEastAsia"/>
          <w:b w:val="0"/>
          <w:bCs/>
          <w:sz w:val="24"/>
          <w:szCs w:val="24"/>
        </w:rPr>
        <w:fldChar w:fldCharType="separate"/>
      </w:r>
      <w:r>
        <w:rPr>
          <w:rFonts w:asciiTheme="minorEastAsia" w:hAnsiTheme="minorEastAsia" w:eastAsiaTheme="minorEastAsia"/>
          <w:b w:val="0"/>
          <w:bCs/>
          <w:sz w:val="24"/>
          <w:szCs w:val="24"/>
        </w:rPr>
        <w:t>21</w:t>
      </w:r>
      <w:r>
        <w:rPr>
          <w:rFonts w:asciiTheme="minorEastAsia" w:hAnsiTheme="minorEastAsia" w:eastAsiaTheme="minorEastAsia"/>
          <w:b w:val="0"/>
          <w:bCs/>
          <w:sz w:val="24"/>
          <w:szCs w:val="24"/>
        </w:rPr>
        <w:fldChar w:fldCharType="end"/>
      </w:r>
      <w:r>
        <w:rPr>
          <w:rFonts w:asciiTheme="minorEastAsia" w:hAnsiTheme="minorEastAsia" w:eastAsiaTheme="minorEastAsia"/>
          <w:b w:val="0"/>
          <w:bCs/>
          <w:sz w:val="24"/>
          <w:szCs w:val="24"/>
        </w:rPr>
        <w:fldChar w:fldCharType="end"/>
      </w:r>
    </w:p>
    <w:p w14:paraId="797133F6">
      <w:pPr>
        <w:pStyle w:val="19"/>
        <w:rPr>
          <w:b w:val="0"/>
          <w:bCs/>
          <w:sz w:val="24"/>
          <w:szCs w:val="24"/>
        </w:rPr>
      </w:pPr>
      <w:r>
        <w:fldChar w:fldCharType="begin"/>
      </w:r>
      <w:r>
        <w:instrText xml:space="preserve"> HYPERLINK \l "_Toc157517176" </w:instrText>
      </w:r>
      <w:r>
        <w:fldChar w:fldCharType="separate"/>
      </w:r>
      <w:r>
        <w:rPr>
          <w:rStyle w:val="33"/>
          <w:rFonts w:cs="宋体" w:asciiTheme="minorEastAsia" w:hAnsiTheme="minorEastAsia" w:eastAsiaTheme="minorEastAsia"/>
          <w:b w:val="0"/>
          <w:bCs/>
          <w:sz w:val="24"/>
          <w:szCs w:val="24"/>
        </w:rPr>
        <w:t>附件6 技术服务和联络</w:t>
      </w:r>
      <w:r>
        <w:rPr>
          <w:rFonts w:asciiTheme="minorEastAsia" w:hAnsiTheme="minorEastAsia" w:eastAsiaTheme="minorEastAsia"/>
          <w:b w:val="0"/>
          <w:bCs/>
          <w:sz w:val="24"/>
          <w:szCs w:val="24"/>
        </w:rPr>
        <w:tab/>
      </w:r>
      <w:r>
        <w:rPr>
          <w:rFonts w:asciiTheme="minorEastAsia" w:hAnsiTheme="minorEastAsia" w:eastAsiaTheme="minorEastAsia"/>
          <w:b w:val="0"/>
          <w:bCs/>
          <w:sz w:val="24"/>
          <w:szCs w:val="24"/>
        </w:rPr>
        <w:fldChar w:fldCharType="begin"/>
      </w:r>
      <w:r>
        <w:rPr>
          <w:rFonts w:asciiTheme="minorEastAsia" w:hAnsiTheme="minorEastAsia" w:eastAsiaTheme="minorEastAsia"/>
          <w:b w:val="0"/>
          <w:bCs/>
          <w:sz w:val="24"/>
          <w:szCs w:val="24"/>
        </w:rPr>
        <w:instrText xml:space="preserve"> PAGEREF _Toc157517176 \h </w:instrText>
      </w:r>
      <w:r>
        <w:rPr>
          <w:rFonts w:asciiTheme="minorEastAsia" w:hAnsiTheme="minorEastAsia" w:eastAsiaTheme="minorEastAsia"/>
          <w:b w:val="0"/>
          <w:bCs/>
          <w:sz w:val="24"/>
          <w:szCs w:val="24"/>
        </w:rPr>
        <w:fldChar w:fldCharType="separate"/>
      </w:r>
      <w:r>
        <w:rPr>
          <w:rFonts w:asciiTheme="minorEastAsia" w:hAnsiTheme="minorEastAsia" w:eastAsiaTheme="minorEastAsia"/>
          <w:b w:val="0"/>
          <w:bCs/>
          <w:sz w:val="24"/>
          <w:szCs w:val="24"/>
        </w:rPr>
        <w:t>22</w:t>
      </w:r>
      <w:r>
        <w:rPr>
          <w:rFonts w:asciiTheme="minorEastAsia" w:hAnsiTheme="minorEastAsia" w:eastAsiaTheme="minorEastAsia"/>
          <w:b w:val="0"/>
          <w:bCs/>
          <w:sz w:val="24"/>
          <w:szCs w:val="24"/>
        </w:rPr>
        <w:fldChar w:fldCharType="end"/>
      </w:r>
      <w:r>
        <w:rPr>
          <w:rFonts w:asciiTheme="minorEastAsia" w:hAnsiTheme="minorEastAsia" w:eastAsiaTheme="minorEastAsia"/>
          <w:b w:val="0"/>
          <w:bCs/>
          <w:sz w:val="24"/>
          <w:szCs w:val="24"/>
        </w:rPr>
        <w:fldChar w:fldCharType="end"/>
      </w:r>
    </w:p>
    <w:p w14:paraId="66AA3DD1">
      <w:pPr>
        <w:pStyle w:val="19"/>
        <w:rPr>
          <w:b w:val="0"/>
          <w:bCs/>
          <w:sz w:val="24"/>
          <w:szCs w:val="24"/>
        </w:rPr>
      </w:pPr>
      <w:r>
        <w:fldChar w:fldCharType="begin"/>
      </w:r>
      <w:r>
        <w:instrText xml:space="preserve"> HYPERLINK \l "_Toc157517177" </w:instrText>
      </w:r>
      <w:r>
        <w:fldChar w:fldCharType="separate"/>
      </w:r>
      <w:r>
        <w:rPr>
          <w:rStyle w:val="33"/>
          <w:rFonts w:cs="宋体" w:asciiTheme="minorEastAsia" w:hAnsiTheme="minorEastAsia" w:eastAsiaTheme="minorEastAsia"/>
          <w:b w:val="0"/>
          <w:bCs/>
          <w:sz w:val="24"/>
          <w:szCs w:val="24"/>
        </w:rPr>
        <w:t>附件7 分包与外购</w:t>
      </w:r>
      <w:r>
        <w:rPr>
          <w:rFonts w:asciiTheme="minorEastAsia" w:hAnsiTheme="minorEastAsia" w:eastAsiaTheme="minorEastAsia"/>
          <w:b w:val="0"/>
          <w:bCs/>
          <w:sz w:val="24"/>
          <w:szCs w:val="24"/>
        </w:rPr>
        <w:tab/>
      </w:r>
      <w:r>
        <w:rPr>
          <w:rFonts w:asciiTheme="minorEastAsia" w:hAnsiTheme="minorEastAsia" w:eastAsiaTheme="minorEastAsia"/>
          <w:b w:val="0"/>
          <w:bCs/>
          <w:sz w:val="24"/>
          <w:szCs w:val="24"/>
        </w:rPr>
        <w:fldChar w:fldCharType="begin"/>
      </w:r>
      <w:r>
        <w:rPr>
          <w:rFonts w:asciiTheme="minorEastAsia" w:hAnsiTheme="minorEastAsia" w:eastAsiaTheme="minorEastAsia"/>
          <w:b w:val="0"/>
          <w:bCs/>
          <w:sz w:val="24"/>
          <w:szCs w:val="24"/>
        </w:rPr>
        <w:instrText xml:space="preserve"> PAGEREF _Toc157517177 \h </w:instrText>
      </w:r>
      <w:r>
        <w:rPr>
          <w:rFonts w:asciiTheme="minorEastAsia" w:hAnsiTheme="minorEastAsia" w:eastAsiaTheme="minorEastAsia"/>
          <w:b w:val="0"/>
          <w:bCs/>
          <w:sz w:val="24"/>
          <w:szCs w:val="24"/>
        </w:rPr>
        <w:fldChar w:fldCharType="separate"/>
      </w:r>
      <w:r>
        <w:rPr>
          <w:rFonts w:asciiTheme="minorEastAsia" w:hAnsiTheme="minorEastAsia" w:eastAsiaTheme="minorEastAsia"/>
          <w:b w:val="0"/>
          <w:bCs/>
          <w:sz w:val="24"/>
          <w:szCs w:val="24"/>
        </w:rPr>
        <w:t>24</w:t>
      </w:r>
      <w:r>
        <w:rPr>
          <w:rFonts w:asciiTheme="minorEastAsia" w:hAnsiTheme="minorEastAsia" w:eastAsiaTheme="minorEastAsia"/>
          <w:b w:val="0"/>
          <w:bCs/>
          <w:sz w:val="24"/>
          <w:szCs w:val="24"/>
        </w:rPr>
        <w:fldChar w:fldCharType="end"/>
      </w:r>
      <w:r>
        <w:rPr>
          <w:rFonts w:asciiTheme="minorEastAsia" w:hAnsiTheme="minorEastAsia" w:eastAsiaTheme="minorEastAsia"/>
          <w:b w:val="0"/>
          <w:bCs/>
          <w:sz w:val="24"/>
          <w:szCs w:val="24"/>
        </w:rPr>
        <w:fldChar w:fldCharType="end"/>
      </w:r>
    </w:p>
    <w:p w14:paraId="6E88B8EE">
      <w:pPr>
        <w:pStyle w:val="19"/>
        <w:rPr>
          <w:b w:val="0"/>
          <w:bCs/>
          <w:sz w:val="24"/>
          <w:szCs w:val="24"/>
        </w:rPr>
      </w:pPr>
      <w:r>
        <w:fldChar w:fldCharType="begin"/>
      </w:r>
      <w:r>
        <w:instrText xml:space="preserve"> HYPERLINK \l "_Toc157517178" </w:instrText>
      </w:r>
      <w:r>
        <w:fldChar w:fldCharType="separate"/>
      </w:r>
      <w:r>
        <w:rPr>
          <w:rStyle w:val="33"/>
          <w:rFonts w:cs="宋体" w:asciiTheme="minorEastAsia" w:hAnsiTheme="minorEastAsia" w:eastAsiaTheme="minorEastAsia"/>
          <w:b w:val="0"/>
          <w:bCs/>
          <w:sz w:val="24"/>
          <w:szCs w:val="24"/>
        </w:rPr>
        <w:t>附件8 运行维护手册</w:t>
      </w:r>
      <w:r>
        <w:rPr>
          <w:rFonts w:asciiTheme="minorEastAsia" w:hAnsiTheme="minorEastAsia" w:eastAsiaTheme="minorEastAsia"/>
          <w:b w:val="0"/>
          <w:bCs/>
          <w:sz w:val="24"/>
          <w:szCs w:val="24"/>
        </w:rPr>
        <w:tab/>
      </w:r>
      <w:r>
        <w:rPr>
          <w:rFonts w:asciiTheme="minorEastAsia" w:hAnsiTheme="minorEastAsia" w:eastAsiaTheme="minorEastAsia"/>
          <w:b w:val="0"/>
          <w:bCs/>
          <w:sz w:val="24"/>
          <w:szCs w:val="24"/>
        </w:rPr>
        <w:fldChar w:fldCharType="begin"/>
      </w:r>
      <w:r>
        <w:rPr>
          <w:rFonts w:asciiTheme="minorEastAsia" w:hAnsiTheme="minorEastAsia" w:eastAsiaTheme="minorEastAsia"/>
          <w:b w:val="0"/>
          <w:bCs/>
          <w:sz w:val="24"/>
          <w:szCs w:val="24"/>
        </w:rPr>
        <w:instrText xml:space="preserve"> PAGEREF _Toc157517178 \h </w:instrText>
      </w:r>
      <w:r>
        <w:rPr>
          <w:rFonts w:asciiTheme="minorEastAsia" w:hAnsiTheme="minorEastAsia" w:eastAsiaTheme="minorEastAsia"/>
          <w:b w:val="0"/>
          <w:bCs/>
          <w:sz w:val="24"/>
          <w:szCs w:val="24"/>
        </w:rPr>
        <w:fldChar w:fldCharType="separate"/>
      </w:r>
      <w:r>
        <w:rPr>
          <w:rFonts w:asciiTheme="minorEastAsia" w:hAnsiTheme="minorEastAsia" w:eastAsiaTheme="minorEastAsia"/>
          <w:b w:val="0"/>
          <w:bCs/>
          <w:sz w:val="24"/>
          <w:szCs w:val="24"/>
        </w:rPr>
        <w:t>25</w:t>
      </w:r>
      <w:r>
        <w:rPr>
          <w:rFonts w:asciiTheme="minorEastAsia" w:hAnsiTheme="minorEastAsia" w:eastAsiaTheme="minorEastAsia"/>
          <w:b w:val="0"/>
          <w:bCs/>
          <w:sz w:val="24"/>
          <w:szCs w:val="24"/>
        </w:rPr>
        <w:fldChar w:fldCharType="end"/>
      </w:r>
      <w:r>
        <w:rPr>
          <w:rFonts w:asciiTheme="minorEastAsia" w:hAnsiTheme="minorEastAsia" w:eastAsiaTheme="minorEastAsia"/>
          <w:b w:val="0"/>
          <w:bCs/>
          <w:sz w:val="24"/>
          <w:szCs w:val="24"/>
        </w:rPr>
        <w:fldChar w:fldCharType="end"/>
      </w:r>
    </w:p>
    <w:p w14:paraId="458710D7">
      <w:pPr>
        <w:pStyle w:val="19"/>
        <w:rPr>
          <w:b w:val="0"/>
          <w:bCs/>
          <w:sz w:val="24"/>
          <w:szCs w:val="24"/>
        </w:rPr>
      </w:pPr>
      <w:r>
        <w:fldChar w:fldCharType="begin"/>
      </w:r>
      <w:r>
        <w:instrText xml:space="preserve"> HYPERLINK \l "_Toc157517179" </w:instrText>
      </w:r>
      <w:r>
        <w:fldChar w:fldCharType="separate"/>
      </w:r>
      <w:r>
        <w:rPr>
          <w:rStyle w:val="33"/>
          <w:rFonts w:cs="宋体" w:asciiTheme="minorEastAsia" w:hAnsiTheme="minorEastAsia" w:eastAsiaTheme="minorEastAsia"/>
          <w:b w:val="0"/>
          <w:bCs/>
          <w:sz w:val="24"/>
          <w:szCs w:val="24"/>
        </w:rPr>
        <w:t>附件9 大（部）件情况</w:t>
      </w:r>
      <w:r>
        <w:rPr>
          <w:rFonts w:asciiTheme="minorEastAsia" w:hAnsiTheme="minorEastAsia" w:eastAsiaTheme="minorEastAsia"/>
          <w:b w:val="0"/>
          <w:bCs/>
          <w:sz w:val="24"/>
          <w:szCs w:val="24"/>
        </w:rPr>
        <w:tab/>
      </w:r>
      <w:r>
        <w:rPr>
          <w:rFonts w:asciiTheme="minorEastAsia" w:hAnsiTheme="minorEastAsia" w:eastAsiaTheme="minorEastAsia"/>
          <w:b w:val="0"/>
          <w:bCs/>
          <w:sz w:val="24"/>
          <w:szCs w:val="24"/>
        </w:rPr>
        <w:fldChar w:fldCharType="begin"/>
      </w:r>
      <w:r>
        <w:rPr>
          <w:rFonts w:asciiTheme="minorEastAsia" w:hAnsiTheme="minorEastAsia" w:eastAsiaTheme="minorEastAsia"/>
          <w:b w:val="0"/>
          <w:bCs/>
          <w:sz w:val="24"/>
          <w:szCs w:val="24"/>
        </w:rPr>
        <w:instrText xml:space="preserve"> PAGEREF _Toc157517179 \h </w:instrText>
      </w:r>
      <w:r>
        <w:rPr>
          <w:rFonts w:asciiTheme="minorEastAsia" w:hAnsiTheme="minorEastAsia" w:eastAsiaTheme="minorEastAsia"/>
          <w:b w:val="0"/>
          <w:bCs/>
          <w:sz w:val="24"/>
          <w:szCs w:val="24"/>
        </w:rPr>
        <w:fldChar w:fldCharType="separate"/>
      </w:r>
      <w:r>
        <w:rPr>
          <w:rFonts w:asciiTheme="minorEastAsia" w:hAnsiTheme="minorEastAsia" w:eastAsiaTheme="minorEastAsia"/>
          <w:b w:val="0"/>
          <w:bCs/>
          <w:sz w:val="24"/>
          <w:szCs w:val="24"/>
        </w:rPr>
        <w:t>27</w:t>
      </w:r>
      <w:r>
        <w:rPr>
          <w:rFonts w:asciiTheme="minorEastAsia" w:hAnsiTheme="minorEastAsia" w:eastAsiaTheme="minorEastAsia"/>
          <w:b w:val="0"/>
          <w:bCs/>
          <w:sz w:val="24"/>
          <w:szCs w:val="24"/>
        </w:rPr>
        <w:fldChar w:fldCharType="end"/>
      </w:r>
      <w:r>
        <w:rPr>
          <w:rFonts w:asciiTheme="minorEastAsia" w:hAnsiTheme="minorEastAsia" w:eastAsiaTheme="minorEastAsia"/>
          <w:b w:val="0"/>
          <w:bCs/>
          <w:sz w:val="24"/>
          <w:szCs w:val="24"/>
        </w:rPr>
        <w:fldChar w:fldCharType="end"/>
      </w:r>
    </w:p>
    <w:p w14:paraId="5F5BCA91">
      <w:pPr>
        <w:pStyle w:val="19"/>
        <w:rPr>
          <w:b w:val="0"/>
          <w:bCs/>
          <w:sz w:val="24"/>
          <w:szCs w:val="24"/>
        </w:rPr>
      </w:pPr>
      <w:r>
        <w:fldChar w:fldCharType="begin"/>
      </w:r>
      <w:r>
        <w:instrText xml:space="preserve"> HYPERLINK \l "_Toc157517180" </w:instrText>
      </w:r>
      <w:r>
        <w:fldChar w:fldCharType="separate"/>
      </w:r>
      <w:r>
        <w:rPr>
          <w:rStyle w:val="33"/>
          <w:rFonts w:cs="宋体" w:asciiTheme="minorEastAsia" w:hAnsiTheme="minorEastAsia" w:eastAsiaTheme="minorEastAsia"/>
          <w:b w:val="0"/>
          <w:bCs/>
          <w:sz w:val="24"/>
          <w:szCs w:val="24"/>
        </w:rPr>
        <w:t>附件10 技术差异表</w:t>
      </w:r>
      <w:r>
        <w:rPr>
          <w:rFonts w:asciiTheme="minorEastAsia" w:hAnsiTheme="minorEastAsia" w:eastAsiaTheme="minorEastAsia"/>
          <w:b w:val="0"/>
          <w:bCs/>
          <w:sz w:val="24"/>
          <w:szCs w:val="24"/>
        </w:rPr>
        <w:tab/>
      </w:r>
      <w:r>
        <w:rPr>
          <w:rFonts w:asciiTheme="minorEastAsia" w:hAnsiTheme="minorEastAsia" w:eastAsiaTheme="minorEastAsia"/>
          <w:b w:val="0"/>
          <w:bCs/>
          <w:sz w:val="24"/>
          <w:szCs w:val="24"/>
        </w:rPr>
        <w:fldChar w:fldCharType="begin"/>
      </w:r>
      <w:r>
        <w:rPr>
          <w:rFonts w:asciiTheme="minorEastAsia" w:hAnsiTheme="minorEastAsia" w:eastAsiaTheme="minorEastAsia"/>
          <w:b w:val="0"/>
          <w:bCs/>
          <w:sz w:val="24"/>
          <w:szCs w:val="24"/>
        </w:rPr>
        <w:instrText xml:space="preserve"> PAGEREF _Toc157517180 \h </w:instrText>
      </w:r>
      <w:r>
        <w:rPr>
          <w:rFonts w:asciiTheme="minorEastAsia" w:hAnsiTheme="minorEastAsia" w:eastAsiaTheme="minorEastAsia"/>
          <w:b w:val="0"/>
          <w:bCs/>
          <w:sz w:val="24"/>
          <w:szCs w:val="24"/>
        </w:rPr>
        <w:fldChar w:fldCharType="separate"/>
      </w:r>
      <w:r>
        <w:rPr>
          <w:rFonts w:asciiTheme="minorEastAsia" w:hAnsiTheme="minorEastAsia" w:eastAsiaTheme="minorEastAsia"/>
          <w:b w:val="0"/>
          <w:bCs/>
          <w:sz w:val="24"/>
          <w:szCs w:val="24"/>
        </w:rPr>
        <w:t>28</w:t>
      </w:r>
      <w:r>
        <w:rPr>
          <w:rFonts w:asciiTheme="minorEastAsia" w:hAnsiTheme="minorEastAsia" w:eastAsiaTheme="minorEastAsia"/>
          <w:b w:val="0"/>
          <w:bCs/>
          <w:sz w:val="24"/>
          <w:szCs w:val="24"/>
        </w:rPr>
        <w:fldChar w:fldCharType="end"/>
      </w:r>
      <w:r>
        <w:rPr>
          <w:rFonts w:asciiTheme="minorEastAsia" w:hAnsiTheme="minorEastAsia" w:eastAsiaTheme="minorEastAsia"/>
          <w:b w:val="0"/>
          <w:bCs/>
          <w:sz w:val="24"/>
          <w:szCs w:val="24"/>
        </w:rPr>
        <w:fldChar w:fldCharType="end"/>
      </w:r>
    </w:p>
    <w:p w14:paraId="5DE9E0B4">
      <w:pPr>
        <w:pStyle w:val="19"/>
        <w:rPr>
          <w:b w:val="0"/>
          <w:bCs/>
          <w:sz w:val="24"/>
          <w:szCs w:val="24"/>
        </w:rPr>
      </w:pPr>
      <w:r>
        <w:fldChar w:fldCharType="begin"/>
      </w:r>
      <w:r>
        <w:instrText xml:space="preserve"> HYPERLINK \l "_Toc157517181" </w:instrText>
      </w:r>
      <w:r>
        <w:fldChar w:fldCharType="separate"/>
      </w:r>
      <w:r>
        <w:rPr>
          <w:rStyle w:val="33"/>
          <w:rFonts w:cs="宋体" w:asciiTheme="minorEastAsia" w:hAnsiTheme="minorEastAsia" w:eastAsiaTheme="minorEastAsia"/>
          <w:b w:val="0"/>
          <w:bCs/>
          <w:sz w:val="24"/>
          <w:szCs w:val="24"/>
        </w:rPr>
        <w:t>附件11 附图</w:t>
      </w:r>
      <w:r>
        <w:rPr>
          <w:rFonts w:asciiTheme="minorEastAsia" w:hAnsiTheme="minorEastAsia" w:eastAsiaTheme="minorEastAsia"/>
          <w:b w:val="0"/>
          <w:bCs/>
          <w:sz w:val="24"/>
          <w:szCs w:val="24"/>
        </w:rPr>
        <w:tab/>
      </w:r>
      <w:r>
        <w:rPr>
          <w:rFonts w:asciiTheme="minorEastAsia" w:hAnsiTheme="minorEastAsia" w:eastAsiaTheme="minorEastAsia"/>
          <w:b w:val="0"/>
          <w:bCs/>
          <w:sz w:val="24"/>
          <w:szCs w:val="24"/>
        </w:rPr>
        <w:fldChar w:fldCharType="begin"/>
      </w:r>
      <w:r>
        <w:rPr>
          <w:rFonts w:asciiTheme="minorEastAsia" w:hAnsiTheme="minorEastAsia" w:eastAsiaTheme="minorEastAsia"/>
          <w:b w:val="0"/>
          <w:bCs/>
          <w:sz w:val="24"/>
          <w:szCs w:val="24"/>
        </w:rPr>
        <w:instrText xml:space="preserve"> PAGEREF _Toc157517181 \h </w:instrText>
      </w:r>
      <w:r>
        <w:rPr>
          <w:rFonts w:asciiTheme="minorEastAsia" w:hAnsiTheme="minorEastAsia" w:eastAsiaTheme="minorEastAsia"/>
          <w:b w:val="0"/>
          <w:bCs/>
          <w:sz w:val="24"/>
          <w:szCs w:val="24"/>
        </w:rPr>
        <w:fldChar w:fldCharType="separate"/>
      </w:r>
      <w:r>
        <w:rPr>
          <w:rFonts w:asciiTheme="minorEastAsia" w:hAnsiTheme="minorEastAsia" w:eastAsiaTheme="minorEastAsia"/>
          <w:b w:val="0"/>
          <w:bCs/>
          <w:sz w:val="24"/>
          <w:szCs w:val="24"/>
        </w:rPr>
        <w:t>29</w:t>
      </w:r>
      <w:r>
        <w:rPr>
          <w:rFonts w:asciiTheme="minorEastAsia" w:hAnsiTheme="minorEastAsia" w:eastAsiaTheme="minorEastAsia"/>
          <w:b w:val="0"/>
          <w:bCs/>
          <w:sz w:val="24"/>
          <w:szCs w:val="24"/>
        </w:rPr>
        <w:fldChar w:fldCharType="end"/>
      </w:r>
      <w:r>
        <w:rPr>
          <w:rFonts w:asciiTheme="minorEastAsia" w:hAnsiTheme="minorEastAsia" w:eastAsiaTheme="minorEastAsia"/>
          <w:b w:val="0"/>
          <w:bCs/>
          <w:sz w:val="24"/>
          <w:szCs w:val="24"/>
        </w:rPr>
        <w:fldChar w:fldCharType="end"/>
      </w:r>
    </w:p>
    <w:p w14:paraId="2D5E96BF">
      <w:pPr>
        <w:pStyle w:val="19"/>
        <w:rPr>
          <w:b w:val="0"/>
          <w:bCs/>
          <w:sz w:val="24"/>
          <w:szCs w:val="24"/>
        </w:rPr>
      </w:pPr>
      <w:r>
        <w:fldChar w:fldCharType="begin"/>
      </w:r>
      <w:r>
        <w:instrText xml:space="preserve"> HYPERLINK \l "_Toc157517182" </w:instrText>
      </w:r>
      <w:r>
        <w:fldChar w:fldCharType="separate"/>
      </w:r>
      <w:r>
        <w:rPr>
          <w:rStyle w:val="33"/>
          <w:rFonts w:cs="宋体" w:asciiTheme="minorEastAsia" w:hAnsiTheme="minorEastAsia" w:eastAsiaTheme="minorEastAsia"/>
          <w:b w:val="0"/>
          <w:bCs/>
          <w:sz w:val="24"/>
          <w:szCs w:val="24"/>
        </w:rPr>
        <w:t>附件12 考核条款</w:t>
      </w:r>
      <w:r>
        <w:rPr>
          <w:rFonts w:asciiTheme="minorEastAsia" w:hAnsiTheme="minorEastAsia" w:eastAsiaTheme="minorEastAsia"/>
          <w:b w:val="0"/>
          <w:bCs/>
          <w:sz w:val="24"/>
          <w:szCs w:val="24"/>
        </w:rPr>
        <w:tab/>
      </w:r>
      <w:r>
        <w:rPr>
          <w:rFonts w:asciiTheme="minorEastAsia" w:hAnsiTheme="minorEastAsia" w:eastAsiaTheme="minorEastAsia"/>
          <w:b w:val="0"/>
          <w:bCs/>
          <w:sz w:val="24"/>
          <w:szCs w:val="24"/>
        </w:rPr>
        <w:fldChar w:fldCharType="begin"/>
      </w:r>
      <w:r>
        <w:rPr>
          <w:rFonts w:asciiTheme="minorEastAsia" w:hAnsiTheme="minorEastAsia" w:eastAsiaTheme="minorEastAsia"/>
          <w:b w:val="0"/>
          <w:bCs/>
          <w:sz w:val="24"/>
          <w:szCs w:val="24"/>
        </w:rPr>
        <w:instrText xml:space="preserve"> PAGEREF _Toc157517182 \h </w:instrText>
      </w:r>
      <w:r>
        <w:rPr>
          <w:rFonts w:asciiTheme="minorEastAsia" w:hAnsiTheme="minorEastAsia" w:eastAsiaTheme="minorEastAsia"/>
          <w:b w:val="0"/>
          <w:bCs/>
          <w:sz w:val="24"/>
          <w:szCs w:val="24"/>
        </w:rPr>
        <w:fldChar w:fldCharType="separate"/>
      </w:r>
      <w:r>
        <w:rPr>
          <w:rFonts w:asciiTheme="minorEastAsia" w:hAnsiTheme="minorEastAsia" w:eastAsiaTheme="minorEastAsia"/>
          <w:b w:val="0"/>
          <w:bCs/>
          <w:sz w:val="24"/>
          <w:szCs w:val="24"/>
        </w:rPr>
        <w:t>30</w:t>
      </w:r>
      <w:r>
        <w:rPr>
          <w:rFonts w:asciiTheme="minorEastAsia" w:hAnsiTheme="minorEastAsia" w:eastAsiaTheme="minorEastAsia"/>
          <w:b w:val="0"/>
          <w:bCs/>
          <w:sz w:val="24"/>
          <w:szCs w:val="24"/>
        </w:rPr>
        <w:fldChar w:fldCharType="end"/>
      </w:r>
      <w:r>
        <w:rPr>
          <w:rFonts w:asciiTheme="minorEastAsia" w:hAnsiTheme="minorEastAsia" w:eastAsiaTheme="minorEastAsia"/>
          <w:b w:val="0"/>
          <w:bCs/>
          <w:sz w:val="24"/>
          <w:szCs w:val="24"/>
        </w:rPr>
        <w:fldChar w:fldCharType="end"/>
      </w:r>
    </w:p>
    <w:p w14:paraId="72717786">
      <w:pPr>
        <w:pStyle w:val="19"/>
        <w:rPr>
          <w:b w:val="0"/>
          <w:bCs/>
          <w:sz w:val="24"/>
          <w:szCs w:val="24"/>
        </w:rPr>
      </w:pPr>
      <w:r>
        <w:fldChar w:fldCharType="begin"/>
      </w:r>
      <w:r>
        <w:instrText xml:space="preserve"> HYPERLINK \l "_Toc157517183" </w:instrText>
      </w:r>
      <w:r>
        <w:fldChar w:fldCharType="separate"/>
      </w:r>
      <w:r>
        <w:rPr>
          <w:rStyle w:val="33"/>
          <w:rFonts w:cs="宋体" w:asciiTheme="minorEastAsia" w:hAnsiTheme="minorEastAsia" w:eastAsiaTheme="minorEastAsia"/>
          <w:b w:val="0"/>
          <w:bCs/>
          <w:sz w:val="24"/>
          <w:szCs w:val="24"/>
        </w:rPr>
        <w:t>附件13 投标人需要说明的其他问题（技术特点、质保体系及售后服务承诺等）</w:t>
      </w:r>
      <w:r>
        <w:rPr>
          <w:rFonts w:asciiTheme="minorEastAsia" w:hAnsiTheme="minorEastAsia" w:eastAsiaTheme="minorEastAsia"/>
          <w:b w:val="0"/>
          <w:bCs/>
          <w:sz w:val="24"/>
          <w:szCs w:val="24"/>
        </w:rPr>
        <w:tab/>
      </w:r>
      <w:r>
        <w:rPr>
          <w:rFonts w:asciiTheme="minorEastAsia" w:hAnsiTheme="minorEastAsia" w:eastAsiaTheme="minorEastAsia"/>
          <w:b w:val="0"/>
          <w:bCs/>
          <w:sz w:val="24"/>
          <w:szCs w:val="24"/>
        </w:rPr>
        <w:fldChar w:fldCharType="begin"/>
      </w:r>
      <w:r>
        <w:rPr>
          <w:rFonts w:asciiTheme="minorEastAsia" w:hAnsiTheme="minorEastAsia" w:eastAsiaTheme="minorEastAsia"/>
          <w:b w:val="0"/>
          <w:bCs/>
          <w:sz w:val="24"/>
          <w:szCs w:val="24"/>
        </w:rPr>
        <w:instrText xml:space="preserve"> PAGEREF _Toc157517183 \h </w:instrText>
      </w:r>
      <w:r>
        <w:rPr>
          <w:rFonts w:asciiTheme="minorEastAsia" w:hAnsiTheme="minorEastAsia" w:eastAsiaTheme="minorEastAsia"/>
          <w:b w:val="0"/>
          <w:bCs/>
          <w:sz w:val="24"/>
          <w:szCs w:val="24"/>
        </w:rPr>
        <w:fldChar w:fldCharType="separate"/>
      </w:r>
      <w:r>
        <w:rPr>
          <w:rFonts w:asciiTheme="minorEastAsia" w:hAnsiTheme="minorEastAsia" w:eastAsiaTheme="minorEastAsia"/>
          <w:b w:val="0"/>
          <w:bCs/>
          <w:sz w:val="24"/>
          <w:szCs w:val="24"/>
        </w:rPr>
        <w:t>31</w:t>
      </w:r>
      <w:r>
        <w:rPr>
          <w:rFonts w:asciiTheme="minorEastAsia" w:hAnsiTheme="minorEastAsia" w:eastAsiaTheme="minorEastAsia"/>
          <w:b w:val="0"/>
          <w:bCs/>
          <w:sz w:val="24"/>
          <w:szCs w:val="24"/>
        </w:rPr>
        <w:fldChar w:fldCharType="end"/>
      </w:r>
      <w:r>
        <w:rPr>
          <w:rFonts w:asciiTheme="minorEastAsia" w:hAnsiTheme="minorEastAsia" w:eastAsiaTheme="minorEastAsia"/>
          <w:b w:val="0"/>
          <w:bCs/>
          <w:sz w:val="24"/>
          <w:szCs w:val="24"/>
        </w:rPr>
        <w:fldChar w:fldCharType="end"/>
      </w:r>
    </w:p>
    <w:p w14:paraId="1CD5A4BA">
      <w:pPr>
        <w:pStyle w:val="6"/>
        <w:spacing w:line="360" w:lineRule="auto"/>
        <w:jc w:val="center"/>
        <w:rPr>
          <w:rStyle w:val="249"/>
          <w:rFonts w:ascii="宋体" w:hAnsi="宋体" w:cs="宋体"/>
          <w:b/>
          <w:bCs/>
          <w:caps/>
        </w:rPr>
        <w:sectPr>
          <w:footerReference r:id="rId9" w:type="first"/>
          <w:footerReference r:id="rId8" w:type="default"/>
          <w:type w:val="continuous"/>
          <w:pgSz w:w="11907" w:h="16840"/>
          <w:pgMar w:top="1134" w:right="851" w:bottom="1134" w:left="1418" w:header="1089" w:footer="1089" w:gutter="0"/>
          <w:pgNumType w:start="0"/>
          <w:cols w:space="720" w:num="1"/>
          <w:docGrid w:linePitch="360" w:charSpace="0"/>
        </w:sectPr>
      </w:pPr>
      <w:r>
        <w:rPr>
          <w:rFonts w:hint="eastAsia" w:asciiTheme="minorEastAsia" w:hAnsiTheme="minorEastAsia" w:eastAsiaTheme="minorEastAsia"/>
          <w:bCs/>
        </w:rPr>
        <w:fldChar w:fldCharType="end"/>
      </w:r>
      <w:bookmarkStart w:id="4" w:name="_Toc18813690"/>
      <w:bookmarkStart w:id="5" w:name="_Toc96238071"/>
      <w:bookmarkStart w:id="6" w:name="_Toc60567001"/>
    </w:p>
    <w:p w14:paraId="1056A90E">
      <w:pPr>
        <w:pStyle w:val="209"/>
        <w:rPr>
          <w:rFonts w:hAnsi="宋体" w:cs="宋体"/>
          <w:sz w:val="30"/>
          <w:szCs w:val="30"/>
        </w:rPr>
      </w:pPr>
      <w:bookmarkStart w:id="7" w:name="_Toc157517171"/>
      <w:r>
        <w:rPr>
          <w:rFonts w:hint="eastAsia" w:cs="宋体" w:asciiTheme="minorEastAsia" w:hAnsiTheme="minorEastAsia" w:eastAsiaTheme="minorEastAsia"/>
          <w:sz w:val="30"/>
          <w:szCs w:val="30"/>
        </w:rPr>
        <w:t>附件1 技术规范</w:t>
      </w:r>
      <w:bookmarkEnd w:id="4"/>
      <w:bookmarkEnd w:id="5"/>
      <w:bookmarkEnd w:id="6"/>
      <w:bookmarkEnd w:id="7"/>
    </w:p>
    <w:p w14:paraId="607D8620">
      <w:pPr>
        <w:pStyle w:val="250"/>
        <w:numPr>
          <w:ilvl w:val="0"/>
          <w:numId w:val="1"/>
        </w:numPr>
        <w:spacing w:before="0" w:after="0" w:line="360" w:lineRule="auto"/>
        <w:rPr>
          <w:rFonts w:hAnsi="宋体" w:cs="宋体"/>
          <w:bCs/>
          <w:szCs w:val="28"/>
        </w:rPr>
      </w:pPr>
      <w:bookmarkStart w:id="8" w:name="_Toc170270571"/>
      <w:bookmarkStart w:id="9" w:name="_Toc96238072"/>
      <w:bookmarkStart w:id="10" w:name="_Toc170462597"/>
      <w:r>
        <w:rPr>
          <w:rFonts w:hint="eastAsia" w:cs="宋体" w:asciiTheme="minorEastAsia" w:hAnsiTheme="minorEastAsia" w:eastAsiaTheme="minorEastAsia"/>
          <w:bCs/>
          <w:szCs w:val="28"/>
        </w:rPr>
        <w:t>总则</w:t>
      </w:r>
      <w:bookmarkEnd w:id="8"/>
      <w:bookmarkEnd w:id="9"/>
      <w:bookmarkEnd w:id="10"/>
    </w:p>
    <w:p w14:paraId="00CDFC11">
      <w:pPr>
        <w:pStyle w:val="6"/>
        <w:numPr>
          <w:ilvl w:val="1"/>
          <w:numId w:val="2"/>
        </w:numPr>
        <w:spacing w:line="360" w:lineRule="auto"/>
        <w:rPr>
          <w:rFonts w:ascii="宋体" w:hAnsi="宋体" w:cs="宋体"/>
        </w:rPr>
      </w:pPr>
      <w:r>
        <w:rPr>
          <w:rFonts w:hint="eastAsia" w:cs="宋体" w:asciiTheme="minorEastAsia" w:hAnsiTheme="minorEastAsia" w:eastAsiaTheme="minorEastAsia"/>
        </w:rPr>
        <w:t>本规范书对</w:t>
      </w:r>
      <w:bookmarkStart w:id="11" w:name="_Hlk172636579"/>
      <w:r>
        <w:rPr>
          <w:rFonts w:hint="eastAsia" w:asciiTheme="minorEastAsia" w:hAnsiTheme="minorEastAsia" w:eastAsiaTheme="minorEastAsia"/>
        </w:rPr>
        <w:t>浙江浙能乐清发电有限责任公司二期集控室大屏显示系统</w:t>
      </w:r>
      <w:bookmarkEnd w:id="11"/>
      <w:r>
        <w:rPr>
          <w:rFonts w:hint="eastAsia" w:cs="宋体" w:asciiTheme="minorEastAsia" w:hAnsiTheme="minorEastAsia" w:eastAsiaTheme="minorEastAsia"/>
        </w:rPr>
        <w:t>提出了功能设计、结构、性能、安装、调试等方面的技术要求。</w:t>
      </w:r>
      <w:r>
        <w:rPr>
          <w:rFonts w:hint="eastAsia" w:asciiTheme="minorEastAsia" w:hAnsiTheme="minorEastAsia" w:eastAsiaTheme="minorEastAsia"/>
        </w:rPr>
        <w:t>投标人应根据本技术规范书要求提供1套完整的</w:t>
      </w:r>
      <w:r>
        <w:rPr>
          <w:rFonts w:hint="eastAsia" w:cs="宋体" w:asciiTheme="minorEastAsia" w:hAnsiTheme="minorEastAsia" w:eastAsiaTheme="minorEastAsia"/>
        </w:rPr>
        <w:t>集控室大屏显示系统软、硬件设备、安装辅件及其备品备件，并完成大屏系统的安装、调试、数据对接、画面分区设计以及其他技术服务。</w:t>
      </w:r>
    </w:p>
    <w:p w14:paraId="64056975">
      <w:pPr>
        <w:pStyle w:val="6"/>
        <w:numPr>
          <w:ilvl w:val="1"/>
          <w:numId w:val="2"/>
        </w:numPr>
        <w:spacing w:line="360" w:lineRule="auto"/>
        <w:rPr>
          <w:rFonts w:ascii="宋体" w:hAnsi="宋体"/>
        </w:rPr>
      </w:pPr>
      <w:r>
        <w:rPr>
          <w:rFonts w:asciiTheme="minorEastAsia" w:hAnsiTheme="minorEastAsia" w:eastAsiaTheme="minorEastAsia"/>
        </w:rPr>
        <w:t>招标人在本技术规范中提出了最低限度的技术要求，并未规定所有的技术要求和适用的标准，投标人应提供一套满足本技术规范和所列标准要求的高质量全新产品及其相应服务。对国家有关安全、环保等强制性标准</w:t>
      </w:r>
      <w:r>
        <w:rPr>
          <w:rFonts w:hint="eastAsia" w:asciiTheme="minorEastAsia" w:hAnsiTheme="minorEastAsia" w:eastAsiaTheme="minorEastAsia"/>
        </w:rPr>
        <w:t>，</w:t>
      </w:r>
      <w:r>
        <w:rPr>
          <w:rFonts w:asciiTheme="minorEastAsia" w:hAnsiTheme="minorEastAsia" w:eastAsiaTheme="minorEastAsia"/>
        </w:rPr>
        <w:t>投标人所供产品必须满足其要求。</w:t>
      </w:r>
    </w:p>
    <w:p w14:paraId="7EE97395">
      <w:pPr>
        <w:pStyle w:val="6"/>
        <w:numPr>
          <w:ilvl w:val="1"/>
          <w:numId w:val="2"/>
        </w:numPr>
        <w:spacing w:line="360" w:lineRule="auto"/>
        <w:rPr>
          <w:rFonts w:ascii="宋体" w:hAnsi="宋体"/>
        </w:rPr>
      </w:pPr>
      <w:r>
        <w:rPr>
          <w:rFonts w:asciiTheme="minorEastAsia" w:hAnsiTheme="minorEastAsia" w:eastAsiaTheme="minorEastAsia"/>
        </w:rPr>
        <w:t>投标人须执行本技术规范所列标准。当投标人所执行标准与本技术规范所列标准有矛盾时，按照技术要求严格的条款所在标准执行。</w:t>
      </w:r>
      <w:r>
        <w:rPr>
          <w:rFonts w:hint="eastAsia" w:asciiTheme="minorEastAsia" w:hAnsiTheme="minorEastAsia" w:eastAsiaTheme="minorEastAsia"/>
        </w:rPr>
        <w:t>投标人在设备设计和制造中所设计的各项规程，规范和标准遵循现行最新版本的标准。</w:t>
      </w:r>
    </w:p>
    <w:p w14:paraId="5E068B68">
      <w:pPr>
        <w:pStyle w:val="6"/>
        <w:numPr>
          <w:ilvl w:val="1"/>
          <w:numId w:val="2"/>
        </w:numPr>
        <w:spacing w:line="360" w:lineRule="auto"/>
        <w:rPr>
          <w:rFonts w:ascii="宋体" w:hAnsi="宋体"/>
        </w:rPr>
      </w:pPr>
      <w:r>
        <w:rPr>
          <w:rFonts w:asciiTheme="minorEastAsia" w:hAnsiTheme="minorEastAsia" w:eastAsiaTheme="minorEastAsia"/>
        </w:rPr>
        <w:t>若投标人所提供的技术规范前后有不一致的地方，应以更有利于设备安装运行、工程质量为原则，由招标人确定。</w:t>
      </w:r>
    </w:p>
    <w:p w14:paraId="25E20E5E">
      <w:pPr>
        <w:pStyle w:val="6"/>
        <w:numPr>
          <w:ilvl w:val="1"/>
          <w:numId w:val="2"/>
        </w:numPr>
        <w:spacing w:line="360" w:lineRule="auto"/>
        <w:rPr>
          <w:rFonts w:ascii="宋体" w:hAnsi="宋体"/>
        </w:rPr>
      </w:pPr>
      <w:r>
        <w:rPr>
          <w:rFonts w:asciiTheme="minorEastAsia" w:hAnsiTheme="minorEastAsia" w:eastAsiaTheme="minorEastAsia"/>
        </w:rPr>
        <w:t xml:space="preserve">投标人在技术规范签订后10工作日内，按本规范要求，投标人提出合同设备的设计、制造、检验/试验、装配、安装、调试、试运、验收、试验、运行和维护等标准清单给招标人，由招标人确认。 </w:t>
      </w:r>
    </w:p>
    <w:p w14:paraId="0AA1070C">
      <w:pPr>
        <w:pStyle w:val="6"/>
        <w:numPr>
          <w:ilvl w:val="1"/>
          <w:numId w:val="2"/>
        </w:numPr>
        <w:spacing w:line="360" w:lineRule="auto"/>
        <w:rPr>
          <w:rFonts w:ascii="宋体" w:hAnsi="宋体"/>
        </w:rPr>
      </w:pPr>
      <w:r>
        <w:rPr>
          <w:rFonts w:asciiTheme="minorEastAsia" w:hAnsiTheme="minorEastAsia" w:eastAsiaTheme="minorEastAsia"/>
        </w:rPr>
        <w:t>所有文件、图纸及相互通讯均应使用中文。不论在合同谈判及签约后的工程建设期间，中文是主要的工作语言。技术资料及合同规定的文件，包括图纸计算、说明、使用手册等均应使用法定计量单位(SI)。</w:t>
      </w:r>
    </w:p>
    <w:p w14:paraId="279E9E1E">
      <w:pPr>
        <w:pStyle w:val="6"/>
        <w:numPr>
          <w:ilvl w:val="1"/>
          <w:numId w:val="2"/>
        </w:numPr>
        <w:spacing w:line="360" w:lineRule="auto"/>
        <w:rPr>
          <w:rFonts w:ascii="宋体" w:hAnsi="宋体"/>
        </w:rPr>
      </w:pPr>
      <w:r>
        <w:rPr>
          <w:rFonts w:asciiTheme="minorEastAsia" w:hAnsiTheme="minorEastAsia" w:eastAsiaTheme="minorEastAsia"/>
        </w:rPr>
        <w:t>投标人对成套设备的设计、供货、安装、调试负有全部技术及质量责任，包括分包（或采购）的设备和零部件。招标人有权参加分包、外购设备的招标和技术谈判，投标人和招标人协商选择分包厂家，但技术上由投标人负责归口协调。</w:t>
      </w:r>
    </w:p>
    <w:p w14:paraId="01E5076F">
      <w:pPr>
        <w:pStyle w:val="6"/>
        <w:numPr>
          <w:ilvl w:val="1"/>
          <w:numId w:val="2"/>
        </w:numPr>
        <w:spacing w:line="360" w:lineRule="auto"/>
        <w:rPr>
          <w:rFonts w:ascii="宋体" w:hAnsi="宋体"/>
        </w:rPr>
      </w:pPr>
      <w:r>
        <w:rPr>
          <w:rFonts w:asciiTheme="minorEastAsia" w:hAnsiTheme="minorEastAsia" w:eastAsiaTheme="minorEastAsia"/>
        </w:rPr>
        <w:t>在签订合同之后，招标人有权提出因规范标准和规程发生变化而产生的一些补充要求，在设备投料生产前，投标人应在设计上给予修改。具体项目由双方共同商定。</w:t>
      </w:r>
    </w:p>
    <w:p w14:paraId="0003DD2D">
      <w:pPr>
        <w:pStyle w:val="6"/>
        <w:numPr>
          <w:ilvl w:val="1"/>
          <w:numId w:val="2"/>
        </w:numPr>
        <w:spacing w:line="360" w:lineRule="auto"/>
        <w:rPr>
          <w:rFonts w:ascii="宋体" w:hAnsi="宋体"/>
        </w:rPr>
      </w:pPr>
      <w:r>
        <w:rPr>
          <w:rFonts w:asciiTheme="minorEastAsia" w:hAnsiTheme="minorEastAsia" w:eastAsiaTheme="minorEastAsia"/>
        </w:rPr>
        <w:t>投标人在投标报价中应列出在工程进展中由于招标人设计方案变动可能会产生变化的设备、材料等变化的单价，并应承诺这些单价在工程建设期间价格不变。</w:t>
      </w:r>
    </w:p>
    <w:p w14:paraId="59EA5C93">
      <w:pPr>
        <w:pStyle w:val="6"/>
        <w:numPr>
          <w:ilvl w:val="1"/>
          <w:numId w:val="2"/>
        </w:numPr>
        <w:spacing w:line="360" w:lineRule="auto"/>
        <w:rPr>
          <w:rFonts w:ascii="宋体" w:hAnsi="宋体"/>
        </w:rPr>
      </w:pPr>
      <w:r>
        <w:rPr>
          <w:rFonts w:asciiTheme="minorEastAsia" w:hAnsiTheme="minorEastAsia" w:eastAsiaTheme="minorEastAsia"/>
        </w:rPr>
        <w:t>如果投标人未以书面形式对本规范书提出异议，则意味着投标人提供的系统满足了本规范书和有关工业标准的要求。如有异议，不管是多么微小，都应在投标书中以“对规范书的意见和同规范书的差异”为标题的专门章节中加以详细表明。</w:t>
      </w:r>
    </w:p>
    <w:p w14:paraId="7484F38E">
      <w:pPr>
        <w:pStyle w:val="6"/>
        <w:numPr>
          <w:ilvl w:val="1"/>
          <w:numId w:val="2"/>
        </w:numPr>
        <w:spacing w:line="360" w:lineRule="auto"/>
        <w:rPr>
          <w:rFonts w:ascii="宋体" w:hAnsi="宋体"/>
        </w:rPr>
      </w:pPr>
      <w:r>
        <w:rPr>
          <w:rFonts w:asciiTheme="minorEastAsia" w:hAnsiTheme="minorEastAsia" w:eastAsiaTheme="minorEastAsia"/>
        </w:rPr>
        <w:t>只有招标人有权修改本规范书。合同谈判将以本规范书为蓝本，并列入招标人认可的技术偏差，经修改后最终确定的技术规范将作为合同的一个附件，并与合同文件有相同的法律效力。</w:t>
      </w:r>
    </w:p>
    <w:p w14:paraId="07F6F6B9">
      <w:pPr>
        <w:pStyle w:val="6"/>
        <w:numPr>
          <w:ilvl w:val="1"/>
          <w:numId w:val="2"/>
        </w:numPr>
        <w:spacing w:line="360" w:lineRule="auto"/>
        <w:rPr>
          <w:rFonts w:ascii="宋体" w:hAnsi="宋体"/>
        </w:rPr>
      </w:pPr>
      <w:r>
        <w:rPr>
          <w:rFonts w:hint="eastAsia" w:asciiTheme="minorEastAsia" w:hAnsiTheme="minorEastAsia" w:eastAsiaTheme="minorEastAsia"/>
        </w:rPr>
        <w:t>所有硬件设备必须具备原制造厂商的铭牌、标志，所有设备均需得到制造商认证及授权，符合制造商公布的质量标准，所有硬件设备必须通过合法渠道。对于自产设备必须提供相关生产许可、国家强制性认证等文件。本系统中出现的任何涉及非法进口设备的纠纷，均由投标人承担全部法律责任，不能采用淘汰或非主流产品。</w:t>
      </w:r>
    </w:p>
    <w:p w14:paraId="77C3A54A">
      <w:pPr>
        <w:pStyle w:val="6"/>
        <w:numPr>
          <w:ilvl w:val="1"/>
          <w:numId w:val="2"/>
        </w:numPr>
        <w:spacing w:line="360" w:lineRule="auto"/>
        <w:rPr>
          <w:rFonts w:ascii="宋体" w:hAnsi="宋体"/>
        </w:rPr>
      </w:pPr>
      <w:r>
        <w:rPr>
          <w:rFonts w:hint="eastAsia" w:asciiTheme="minorEastAsia" w:hAnsiTheme="minorEastAsia" w:eastAsiaTheme="minorEastAsia"/>
        </w:rPr>
        <w:t>本工程采用统一标识系统，编码按照</w:t>
      </w:r>
      <w:r>
        <w:rPr>
          <w:rFonts w:asciiTheme="minorEastAsia" w:hAnsiTheme="minorEastAsia" w:eastAsiaTheme="minorEastAsia"/>
        </w:rPr>
        <w:t>GB/T50549-2010</w:t>
      </w:r>
      <w:r>
        <w:rPr>
          <w:rFonts w:hint="eastAsia" w:asciiTheme="minorEastAsia" w:hAnsiTheme="minorEastAsia" w:eastAsiaTheme="minorEastAsia"/>
        </w:rPr>
        <w:t>《电厂标识系统编码标准》执行。投标人提供的所有技术文件（包括图纸）和设备的标识应满足此标准。投标人应在设计、制造、运输、按照、试运及项目管理的各个环节使用该编码。具体的标识原则、方法和内容在第一次设计联络会上讨论确定。</w:t>
      </w:r>
      <w:bookmarkStart w:id="12" w:name="_Hlt37418005"/>
      <w:bookmarkEnd w:id="12"/>
      <w:bookmarkStart w:id="13" w:name="_Toc197338025"/>
      <w:bookmarkStart w:id="14" w:name="_Toc240423149"/>
      <w:bookmarkStart w:id="15" w:name="_Toc505887152"/>
      <w:bookmarkStart w:id="16" w:name="_Toc523606051"/>
      <w:bookmarkStart w:id="17" w:name="_Toc505887245"/>
      <w:bookmarkStart w:id="18" w:name="_Toc196641364"/>
      <w:bookmarkStart w:id="19" w:name="_Toc505950794"/>
    </w:p>
    <w:p w14:paraId="0F63C282">
      <w:pPr>
        <w:pStyle w:val="6"/>
        <w:numPr>
          <w:ilvl w:val="1"/>
          <w:numId w:val="2"/>
        </w:numPr>
        <w:spacing w:line="360" w:lineRule="auto"/>
        <w:rPr>
          <w:rFonts w:ascii="宋体" w:hAnsi="宋体"/>
        </w:rPr>
      </w:pPr>
      <w:r>
        <w:rPr>
          <w:rFonts w:hint="eastAsia" w:asciiTheme="minorEastAsia" w:hAnsiTheme="minorEastAsia" w:eastAsiaTheme="minorEastAsia"/>
        </w:rPr>
        <w:t>工作内容</w:t>
      </w:r>
      <w:bookmarkEnd w:id="13"/>
      <w:bookmarkEnd w:id="14"/>
      <w:bookmarkEnd w:id="15"/>
      <w:bookmarkEnd w:id="16"/>
      <w:bookmarkEnd w:id="17"/>
      <w:bookmarkEnd w:id="18"/>
      <w:bookmarkEnd w:id="19"/>
      <w:bookmarkStart w:id="20" w:name="_Toc505887153"/>
      <w:bookmarkStart w:id="21" w:name="_Toc505887246"/>
    </w:p>
    <w:p w14:paraId="479AC288">
      <w:pPr>
        <w:pStyle w:val="6"/>
        <w:numPr>
          <w:ilvl w:val="2"/>
          <w:numId w:val="2"/>
        </w:numPr>
        <w:spacing w:line="360" w:lineRule="auto"/>
        <w:rPr>
          <w:rFonts w:ascii="宋体" w:hAnsi="宋体"/>
        </w:rPr>
      </w:pPr>
      <w:r>
        <w:rPr>
          <w:rFonts w:hint="eastAsia" w:asciiTheme="minorEastAsia" w:hAnsiTheme="minorEastAsia" w:eastAsiaTheme="minorEastAsia"/>
        </w:rPr>
        <w:t>投标人的工作范围（但不限于此）</w:t>
      </w:r>
      <w:bookmarkEnd w:id="20"/>
      <w:bookmarkEnd w:id="21"/>
      <w:bookmarkStart w:id="22" w:name="_Toc505887154"/>
      <w:bookmarkStart w:id="23" w:name="_Toc505887247"/>
      <w:r>
        <w:rPr>
          <w:rFonts w:hint="eastAsia" w:asciiTheme="minorEastAsia" w:hAnsiTheme="minorEastAsia" w:eastAsiaTheme="minorEastAsia"/>
        </w:rPr>
        <w:t>：</w:t>
      </w:r>
    </w:p>
    <w:p w14:paraId="04D2422B">
      <w:pPr>
        <w:pStyle w:val="6"/>
        <w:numPr>
          <w:ilvl w:val="0"/>
          <w:numId w:val="3"/>
        </w:numPr>
        <w:spacing w:line="360" w:lineRule="auto"/>
        <w:ind w:left="845"/>
        <w:rPr>
          <w:rFonts w:ascii="宋体" w:hAnsi="宋体"/>
        </w:rPr>
      </w:pPr>
      <w:r>
        <w:rPr>
          <w:rFonts w:hint="eastAsia" w:asciiTheme="minorEastAsia" w:hAnsiTheme="minorEastAsia" w:eastAsiaTheme="minorEastAsia"/>
        </w:rPr>
        <w:t>按本技术规范书和适用的工业标准，提供一套完整的本项目二期集控室大屏显示系统设备，包括必需的硬件、软件、设备安装、配电、各种安装辅助材料（如电源及电缆、光缆、预制电缆、安装支架等）和各项服务。</w:t>
      </w:r>
      <w:bookmarkEnd w:id="22"/>
      <w:bookmarkEnd w:id="23"/>
      <w:bookmarkStart w:id="24" w:name="_Toc505887155"/>
      <w:bookmarkEnd w:id="24"/>
      <w:bookmarkStart w:id="25" w:name="_Toc505887248"/>
      <w:bookmarkEnd w:id="25"/>
      <w:bookmarkStart w:id="26" w:name="_Toc505887156"/>
      <w:bookmarkStart w:id="27" w:name="_Toc505887249"/>
    </w:p>
    <w:p w14:paraId="0A9EF47F">
      <w:pPr>
        <w:pStyle w:val="6"/>
        <w:numPr>
          <w:ilvl w:val="0"/>
          <w:numId w:val="3"/>
        </w:numPr>
        <w:spacing w:line="360" w:lineRule="auto"/>
        <w:ind w:left="845"/>
        <w:rPr>
          <w:rFonts w:ascii="宋体" w:hAnsi="宋体"/>
        </w:rPr>
      </w:pPr>
      <w:r>
        <w:rPr>
          <w:rFonts w:hint="eastAsia" w:asciiTheme="minorEastAsia" w:hAnsiTheme="minorEastAsia" w:eastAsiaTheme="minorEastAsia"/>
        </w:rPr>
        <w:t>按照本技术规范书规定的全部功能要求，以及招标人提供的资料，进行系统设计、供货、安装、调试、培训、验收等服务。</w:t>
      </w:r>
    </w:p>
    <w:p w14:paraId="2251D144">
      <w:pPr>
        <w:pStyle w:val="6"/>
        <w:numPr>
          <w:ilvl w:val="0"/>
          <w:numId w:val="3"/>
        </w:numPr>
        <w:spacing w:line="360" w:lineRule="auto"/>
        <w:ind w:left="845"/>
        <w:rPr>
          <w:rFonts w:ascii="宋体" w:hAnsi="宋体"/>
        </w:rPr>
      </w:pPr>
      <w:r>
        <w:rPr>
          <w:rFonts w:hint="eastAsia" w:asciiTheme="minorEastAsia" w:hAnsiTheme="minorEastAsia" w:eastAsiaTheme="minorEastAsia"/>
        </w:rPr>
        <w:t>根据本技术规范书的要求，提供必需的安装详图和安装指导说明，以及施工图设计、安装调试、运行维护所需的全部图纸和资料。</w:t>
      </w:r>
      <w:bookmarkEnd w:id="26"/>
      <w:bookmarkEnd w:id="27"/>
      <w:bookmarkStart w:id="28" w:name="_Toc505887157"/>
      <w:bookmarkStart w:id="29" w:name="_Toc505887250"/>
    </w:p>
    <w:p w14:paraId="50CC293B">
      <w:pPr>
        <w:pStyle w:val="6"/>
        <w:numPr>
          <w:ilvl w:val="0"/>
          <w:numId w:val="3"/>
        </w:numPr>
        <w:spacing w:line="360" w:lineRule="auto"/>
        <w:ind w:left="845"/>
        <w:rPr>
          <w:rFonts w:ascii="宋体" w:hAnsi="宋体"/>
        </w:rPr>
      </w:pPr>
      <w:r>
        <w:rPr>
          <w:rFonts w:hint="eastAsia" w:asciiTheme="minorEastAsia" w:hAnsiTheme="minorEastAsia" w:eastAsiaTheme="minorEastAsia"/>
        </w:rPr>
        <w:t>提供最终的系统配置图、系统布置图、系统设备清册、系统操作说明（SOD）、设备清单等文件。</w:t>
      </w:r>
      <w:bookmarkEnd w:id="28"/>
      <w:bookmarkEnd w:id="29"/>
      <w:bookmarkStart w:id="30" w:name="_Toc505887158"/>
      <w:bookmarkStart w:id="31" w:name="_Toc505887251"/>
    </w:p>
    <w:p w14:paraId="3CC11B6F">
      <w:pPr>
        <w:pStyle w:val="6"/>
        <w:numPr>
          <w:ilvl w:val="0"/>
          <w:numId w:val="3"/>
        </w:numPr>
        <w:spacing w:line="360" w:lineRule="auto"/>
        <w:ind w:left="845"/>
        <w:rPr>
          <w:rFonts w:ascii="宋体" w:hAnsi="宋体"/>
        </w:rPr>
      </w:pPr>
      <w:r>
        <w:rPr>
          <w:rFonts w:hint="eastAsia" w:asciiTheme="minorEastAsia" w:hAnsiTheme="minorEastAsia" w:eastAsiaTheme="minorEastAsia"/>
        </w:rPr>
        <w:t>通电启动和调试服务，实现所供的大屏设备正常的运行，达到本技术规范书规定的全部功能。</w:t>
      </w:r>
      <w:bookmarkEnd w:id="30"/>
      <w:bookmarkEnd w:id="31"/>
      <w:bookmarkStart w:id="32" w:name="_Toc505887159"/>
      <w:bookmarkStart w:id="33" w:name="_Toc505887252"/>
    </w:p>
    <w:p w14:paraId="1C29CCAC">
      <w:pPr>
        <w:pStyle w:val="6"/>
        <w:numPr>
          <w:ilvl w:val="0"/>
          <w:numId w:val="3"/>
        </w:numPr>
        <w:spacing w:line="360" w:lineRule="auto"/>
        <w:ind w:left="845"/>
        <w:rPr>
          <w:rFonts w:ascii="宋体" w:hAnsi="宋体"/>
        </w:rPr>
      </w:pPr>
      <w:r>
        <w:rPr>
          <w:rFonts w:hint="eastAsia" w:asciiTheme="minorEastAsia" w:hAnsiTheme="minorEastAsia" w:eastAsiaTheme="minorEastAsia"/>
        </w:rPr>
        <w:t>根据本技术规范书的要求，向招标人提供大屏设备运行所需的系统支持文件，用于系统编程、维护、修改和调试。</w:t>
      </w:r>
      <w:bookmarkEnd w:id="32"/>
      <w:bookmarkEnd w:id="33"/>
      <w:bookmarkStart w:id="34" w:name="_Toc505887253"/>
      <w:bookmarkStart w:id="35" w:name="_Toc505887160"/>
    </w:p>
    <w:p w14:paraId="60AF794A">
      <w:pPr>
        <w:pStyle w:val="6"/>
        <w:numPr>
          <w:ilvl w:val="0"/>
          <w:numId w:val="3"/>
        </w:numPr>
        <w:spacing w:line="360" w:lineRule="auto"/>
        <w:ind w:left="845"/>
        <w:rPr>
          <w:rFonts w:ascii="宋体" w:hAnsi="宋体"/>
        </w:rPr>
      </w:pPr>
      <w:r>
        <w:rPr>
          <w:rFonts w:hint="eastAsia" w:asciiTheme="minorEastAsia" w:hAnsiTheme="minorEastAsia" w:eastAsiaTheme="minorEastAsia"/>
        </w:rPr>
        <w:t>负责培训招标人的运行和维护工程技术人员，使他们能熟练的操作、维护、修改和调试系统。提供完善的帮助系统和齐全的系统操作说明、典型的故障案例和故障图谱的实例讲解。</w:t>
      </w:r>
      <w:bookmarkEnd w:id="34"/>
      <w:bookmarkEnd w:id="35"/>
      <w:bookmarkStart w:id="36" w:name="_Toc505887161"/>
      <w:bookmarkStart w:id="37" w:name="_Toc505887254"/>
    </w:p>
    <w:p w14:paraId="7B184E6F">
      <w:pPr>
        <w:pStyle w:val="6"/>
        <w:numPr>
          <w:ilvl w:val="0"/>
          <w:numId w:val="3"/>
        </w:numPr>
        <w:spacing w:line="360" w:lineRule="auto"/>
        <w:ind w:left="845"/>
        <w:rPr>
          <w:rFonts w:ascii="宋体" w:hAnsi="宋体"/>
        </w:rPr>
      </w:pPr>
      <w:r>
        <w:rPr>
          <w:rFonts w:hint="eastAsia" w:asciiTheme="minorEastAsia" w:hAnsiTheme="minorEastAsia" w:eastAsiaTheme="minorEastAsia"/>
        </w:rPr>
        <w:t>投标人应根据建议方案的具体情况，对以后正常维护和扩展所需的备件种类和数量提出建议，并详细分项报价。</w:t>
      </w:r>
      <w:bookmarkEnd w:id="36"/>
      <w:bookmarkEnd w:id="37"/>
      <w:bookmarkStart w:id="38" w:name="_Toc505887256"/>
      <w:bookmarkStart w:id="39" w:name="_Toc505887163"/>
    </w:p>
    <w:p w14:paraId="4765A3D6">
      <w:pPr>
        <w:pStyle w:val="6"/>
        <w:numPr>
          <w:ilvl w:val="0"/>
          <w:numId w:val="3"/>
        </w:numPr>
        <w:spacing w:line="360" w:lineRule="auto"/>
        <w:ind w:left="845"/>
        <w:rPr>
          <w:rFonts w:ascii="宋体" w:hAnsi="宋体"/>
        </w:rPr>
      </w:pPr>
      <w:r>
        <w:rPr>
          <w:rFonts w:hint="eastAsia" w:asciiTheme="minorEastAsia" w:hAnsiTheme="minorEastAsia" w:eastAsiaTheme="minorEastAsia"/>
        </w:rPr>
        <w:t>投标人应对招标人集控室大屏背景墙的恢复装修工作负责。并负责完成集控室大屏背景墙与显示屏拼缝对接，确保集控室显示屏整体和谐、美观，框架对接完整。</w:t>
      </w:r>
      <w:bookmarkEnd w:id="38"/>
      <w:bookmarkEnd w:id="39"/>
    </w:p>
    <w:p w14:paraId="252AF085">
      <w:pPr>
        <w:pStyle w:val="6"/>
        <w:numPr>
          <w:ilvl w:val="2"/>
          <w:numId w:val="2"/>
        </w:numPr>
        <w:spacing w:line="360" w:lineRule="auto"/>
        <w:rPr>
          <w:rFonts w:ascii="宋体" w:hAnsi="宋体"/>
        </w:rPr>
      </w:pPr>
      <w:r>
        <w:rPr>
          <w:rFonts w:hint="eastAsia" w:asciiTheme="minorEastAsia" w:hAnsiTheme="minorEastAsia" w:eastAsiaTheme="minorEastAsia"/>
        </w:rPr>
        <w:t>招标人的工作范围:</w:t>
      </w:r>
    </w:p>
    <w:p w14:paraId="3D0A5DD5">
      <w:pPr>
        <w:pStyle w:val="6"/>
        <w:numPr>
          <w:ilvl w:val="0"/>
          <w:numId w:val="4"/>
        </w:numPr>
        <w:spacing w:line="360" w:lineRule="auto"/>
        <w:ind w:left="845"/>
        <w:rPr>
          <w:rFonts w:ascii="宋体" w:hAnsi="宋体"/>
        </w:rPr>
      </w:pPr>
      <w:bookmarkStart w:id="40" w:name="_Toc505950795"/>
      <w:bookmarkStart w:id="41" w:name="_Toc505887169"/>
      <w:bookmarkStart w:id="42" w:name="_Toc523606052"/>
      <w:bookmarkStart w:id="43" w:name="_Toc505887262"/>
      <w:r>
        <w:rPr>
          <w:rFonts w:hint="eastAsia" w:asciiTheme="minorEastAsia" w:hAnsiTheme="minorEastAsia" w:eastAsiaTheme="minorEastAsia"/>
        </w:rPr>
        <w:t>审核投标人的系统方案和提供的资料、图纸、技术文件。</w:t>
      </w:r>
    </w:p>
    <w:p w14:paraId="1A87D16E">
      <w:pPr>
        <w:pStyle w:val="6"/>
        <w:numPr>
          <w:ilvl w:val="0"/>
          <w:numId w:val="4"/>
        </w:numPr>
        <w:spacing w:line="360" w:lineRule="auto"/>
        <w:ind w:left="845"/>
        <w:rPr>
          <w:rFonts w:ascii="宋体" w:hAnsi="宋体"/>
        </w:rPr>
      </w:pPr>
      <w:r>
        <w:rPr>
          <w:rFonts w:hint="eastAsia" w:asciiTheme="minorEastAsia" w:hAnsiTheme="minorEastAsia" w:eastAsiaTheme="minorEastAsia"/>
        </w:rPr>
        <w:t>负责对投标人最终完成的系统进行验收。</w:t>
      </w:r>
    </w:p>
    <w:p w14:paraId="7CAC2297">
      <w:pPr>
        <w:pStyle w:val="250"/>
        <w:numPr>
          <w:ilvl w:val="0"/>
          <w:numId w:val="1"/>
        </w:numPr>
        <w:spacing w:before="0" w:after="0" w:line="360" w:lineRule="auto"/>
        <w:rPr>
          <w:rFonts w:hAnsi="宋体" w:cs="宋体"/>
          <w:bCs/>
          <w:szCs w:val="28"/>
        </w:rPr>
      </w:pPr>
      <w:r>
        <w:rPr>
          <w:rFonts w:hint="eastAsia" w:cs="宋体" w:asciiTheme="minorEastAsia" w:hAnsiTheme="minorEastAsia" w:eastAsiaTheme="minorEastAsia"/>
          <w:bCs/>
          <w:szCs w:val="28"/>
        </w:rPr>
        <w:t>规范和标准</w:t>
      </w:r>
      <w:bookmarkEnd w:id="40"/>
      <w:bookmarkEnd w:id="41"/>
      <w:bookmarkEnd w:id="42"/>
      <w:bookmarkEnd w:id="43"/>
    </w:p>
    <w:p w14:paraId="49ADC6BE">
      <w:pPr>
        <w:pStyle w:val="250"/>
        <w:numPr>
          <w:ilvl w:val="1"/>
          <w:numId w:val="1"/>
        </w:numPr>
        <w:spacing w:before="0" w:after="0" w:line="360" w:lineRule="auto"/>
        <w:rPr>
          <w:rFonts w:hAnsi="宋体" w:cs="宋体"/>
          <w:b w:val="0"/>
          <w:bCs/>
          <w:sz w:val="24"/>
        </w:rPr>
      </w:pPr>
      <w:bookmarkStart w:id="44" w:name="_Toc505887263"/>
      <w:bookmarkStart w:id="45" w:name="_Toc505887170"/>
      <w:r>
        <w:rPr>
          <w:rFonts w:hint="eastAsia" w:cs="宋体" w:asciiTheme="minorEastAsia" w:hAnsiTheme="minorEastAsia" w:eastAsiaTheme="minorEastAsia"/>
          <w:b w:val="0"/>
          <w:bCs/>
          <w:sz w:val="24"/>
        </w:rPr>
        <w:t>本技术规范书中包括的所有设备应遵照以下适用标准和规范进行设计、制造、检验。所采用的标准和规范（包括附件）应为合同期间的最新有效版本，即以招标人发出大屏系统订单之日作为采用最新版本的截至日期。</w:t>
      </w:r>
      <w:bookmarkEnd w:id="44"/>
      <w:bookmarkEnd w:id="45"/>
      <w:bookmarkStart w:id="46" w:name="_Toc505887264"/>
      <w:bookmarkStart w:id="47" w:name="_Toc505887171"/>
    </w:p>
    <w:p w14:paraId="3F09ECD0">
      <w:pPr>
        <w:pStyle w:val="250"/>
        <w:numPr>
          <w:ilvl w:val="1"/>
          <w:numId w:val="1"/>
        </w:numPr>
        <w:spacing w:before="0" w:after="0" w:line="360" w:lineRule="auto"/>
        <w:rPr>
          <w:rFonts w:hAnsi="宋体" w:cs="宋体"/>
          <w:b w:val="0"/>
          <w:bCs/>
          <w:sz w:val="24"/>
        </w:rPr>
      </w:pPr>
      <w:r>
        <w:rPr>
          <w:rFonts w:hint="eastAsia" w:cs="宋体" w:asciiTheme="minorEastAsia" w:hAnsiTheme="minorEastAsia" w:eastAsiaTheme="minorEastAsia"/>
          <w:b w:val="0"/>
          <w:bCs/>
          <w:sz w:val="24"/>
        </w:rPr>
        <w:t>如经招标人同意，投标人可根据自身的经验，超越标准和规范中规定的最低限度要求，对其所供设备采用更好的或更经济的设计。</w:t>
      </w:r>
      <w:bookmarkEnd w:id="46"/>
      <w:bookmarkEnd w:id="47"/>
      <w:bookmarkStart w:id="48" w:name="_Toc505887265"/>
      <w:bookmarkStart w:id="49" w:name="_Toc505887172"/>
    </w:p>
    <w:p w14:paraId="0EC9B1F9">
      <w:pPr>
        <w:pStyle w:val="250"/>
        <w:numPr>
          <w:ilvl w:val="1"/>
          <w:numId w:val="1"/>
        </w:numPr>
        <w:spacing w:before="0" w:after="0" w:line="360" w:lineRule="auto"/>
        <w:rPr>
          <w:rFonts w:hAnsi="宋体" w:cs="宋体"/>
          <w:b w:val="0"/>
          <w:bCs/>
          <w:sz w:val="24"/>
        </w:rPr>
      </w:pPr>
      <w:r>
        <w:rPr>
          <w:rFonts w:hint="eastAsia" w:cs="宋体" w:asciiTheme="minorEastAsia" w:hAnsiTheme="minorEastAsia" w:eastAsiaTheme="minorEastAsia"/>
          <w:b w:val="0"/>
          <w:bCs/>
          <w:sz w:val="24"/>
        </w:rPr>
        <w:t>投标人向招标人提供的所有设备和服务应保证遵循所在国和当地的法律、法规以及适用的标准和规范。</w:t>
      </w:r>
      <w:bookmarkEnd w:id="48"/>
      <w:bookmarkEnd w:id="49"/>
      <w:bookmarkStart w:id="50" w:name="_Toc505887173"/>
      <w:bookmarkStart w:id="51" w:name="_Toc505887266"/>
    </w:p>
    <w:p w14:paraId="2757C469">
      <w:pPr>
        <w:pStyle w:val="250"/>
        <w:numPr>
          <w:ilvl w:val="1"/>
          <w:numId w:val="1"/>
        </w:numPr>
        <w:spacing w:before="0" w:after="0" w:line="360" w:lineRule="auto"/>
        <w:rPr>
          <w:rFonts w:hAnsi="宋体" w:cs="宋体"/>
          <w:b w:val="0"/>
          <w:bCs/>
          <w:sz w:val="24"/>
        </w:rPr>
      </w:pPr>
      <w:r>
        <w:rPr>
          <w:rFonts w:hint="eastAsia" w:cs="宋体" w:asciiTheme="minorEastAsia" w:hAnsiTheme="minorEastAsia" w:eastAsiaTheme="minorEastAsia"/>
          <w:b w:val="0"/>
          <w:bCs/>
          <w:sz w:val="24"/>
        </w:rPr>
        <w:t>当遵照的标准和规范与本技术规范书存在明显冲突时，投标人应向招标人指出冲突之处并取得书面意见。</w:t>
      </w:r>
      <w:bookmarkEnd w:id="50"/>
      <w:bookmarkEnd w:id="51"/>
    </w:p>
    <w:p w14:paraId="04158262">
      <w:pPr>
        <w:pStyle w:val="251"/>
        <w:tabs>
          <w:tab w:val="left" w:pos="426"/>
          <w:tab w:val="left" w:pos="993"/>
        </w:tabs>
        <w:spacing w:line="360" w:lineRule="auto"/>
        <w:ind w:firstLine="0"/>
        <w:rPr>
          <w:rFonts w:ascii="宋体" w:hAnsi="宋体" w:cs="宋体"/>
          <w:sz w:val="24"/>
        </w:rPr>
      </w:pPr>
      <w:r>
        <w:rPr>
          <w:rFonts w:cs="宋体" w:asciiTheme="minorEastAsia" w:hAnsiTheme="minorEastAsia" w:eastAsiaTheme="minorEastAsia"/>
          <w:sz w:val="24"/>
        </w:rPr>
        <w:t>2</w:t>
      </w:r>
      <w:r>
        <w:rPr>
          <w:rFonts w:hint="eastAsia" w:cs="宋体" w:asciiTheme="minorEastAsia" w:hAnsiTheme="minorEastAsia" w:eastAsiaTheme="minorEastAsia"/>
          <w:sz w:val="24"/>
        </w:rPr>
        <w:t>.5 相关规范和标准如下（包括但不限于）</w:t>
      </w:r>
    </w:p>
    <w:p w14:paraId="76279C03">
      <w:pPr>
        <w:pStyle w:val="6"/>
        <w:tabs>
          <w:tab w:val="left" w:pos="1420"/>
        </w:tabs>
        <w:spacing w:before="48" w:after="48" w:line="360" w:lineRule="auto"/>
        <w:ind w:firstLine="480"/>
        <w:rPr>
          <w:rFonts w:ascii="宋体" w:hAnsi="宋体" w:cs="宋体"/>
        </w:rPr>
      </w:pPr>
      <w:r>
        <w:rPr>
          <w:rFonts w:hint="eastAsia" w:cs="宋体" w:asciiTheme="minorEastAsia" w:hAnsiTheme="minorEastAsia" w:eastAsiaTheme="minorEastAsia"/>
        </w:rPr>
        <w:t>《发光二极管()显示屏通用规范》    SJ/T11141</w:t>
      </w:r>
    </w:p>
    <w:p w14:paraId="12A129FC">
      <w:pPr>
        <w:pStyle w:val="6"/>
        <w:tabs>
          <w:tab w:val="left" w:pos="1420"/>
        </w:tabs>
        <w:spacing w:before="48" w:after="48" w:line="360" w:lineRule="auto"/>
        <w:ind w:firstLine="480"/>
        <w:rPr>
          <w:rFonts w:ascii="宋体" w:hAnsi="宋体" w:cs="宋体"/>
        </w:rPr>
      </w:pPr>
      <w:r>
        <w:rPr>
          <w:rFonts w:hint="eastAsia" w:cs="宋体" w:asciiTheme="minorEastAsia" w:hAnsiTheme="minorEastAsia" w:eastAsiaTheme="minorEastAsia"/>
        </w:rPr>
        <w:t>《显示屏测试方法》</w:t>
      </w:r>
    </w:p>
    <w:p w14:paraId="357C9ADC">
      <w:pPr>
        <w:pStyle w:val="6"/>
        <w:tabs>
          <w:tab w:val="left" w:pos="1420"/>
        </w:tabs>
        <w:spacing w:before="48" w:after="48" w:line="360" w:lineRule="auto"/>
        <w:ind w:firstLine="480"/>
        <w:rPr>
          <w:rFonts w:ascii="宋体" w:hAnsi="宋体" w:cs="宋体"/>
        </w:rPr>
      </w:pPr>
      <w:r>
        <w:rPr>
          <w:rFonts w:hint="eastAsia" w:cs="宋体" w:asciiTheme="minorEastAsia" w:hAnsiTheme="minorEastAsia" w:eastAsiaTheme="minorEastAsia"/>
        </w:rPr>
        <w:t>《计算机信息系统安全保护等级划分准则》    GB17859</w:t>
      </w:r>
    </w:p>
    <w:p w14:paraId="365FCE19">
      <w:pPr>
        <w:pStyle w:val="6"/>
        <w:tabs>
          <w:tab w:val="left" w:pos="1420"/>
        </w:tabs>
        <w:spacing w:before="48" w:after="48" w:line="360" w:lineRule="auto"/>
        <w:ind w:firstLine="480"/>
        <w:rPr>
          <w:rFonts w:ascii="宋体" w:hAnsi="宋体" w:cs="宋体"/>
        </w:rPr>
      </w:pPr>
      <w:r>
        <w:rPr>
          <w:rFonts w:hint="eastAsia" w:cs="宋体" w:asciiTheme="minorEastAsia" w:hAnsiTheme="minorEastAsia" w:eastAsiaTheme="minorEastAsia"/>
        </w:rPr>
        <w:t>《电力子操作工作站机房设计规范》    GB50174-93</w:t>
      </w:r>
    </w:p>
    <w:p w14:paraId="74B97840">
      <w:pPr>
        <w:pStyle w:val="6"/>
        <w:tabs>
          <w:tab w:val="left" w:pos="1420"/>
        </w:tabs>
        <w:spacing w:before="48" w:after="48" w:line="360" w:lineRule="auto"/>
        <w:ind w:firstLine="480"/>
        <w:rPr>
          <w:rFonts w:ascii="宋体" w:hAnsi="宋体" w:cs="宋体"/>
        </w:rPr>
      </w:pPr>
      <w:r>
        <w:rPr>
          <w:rFonts w:hint="eastAsia" w:cs="宋体" w:asciiTheme="minorEastAsia" w:hAnsiTheme="minorEastAsia" w:eastAsiaTheme="minorEastAsia"/>
        </w:rPr>
        <w:t>《国际串行通讯标准》    EIARS-232-C</w:t>
      </w:r>
    </w:p>
    <w:p w14:paraId="327E24CA">
      <w:pPr>
        <w:pStyle w:val="6"/>
        <w:tabs>
          <w:tab w:val="left" w:pos="1420"/>
        </w:tabs>
        <w:spacing w:before="48" w:after="48" w:line="360" w:lineRule="auto"/>
        <w:ind w:firstLine="480"/>
        <w:rPr>
          <w:rFonts w:ascii="宋体" w:hAnsi="宋体" w:cs="宋体"/>
        </w:rPr>
      </w:pPr>
      <w:r>
        <w:rPr>
          <w:rFonts w:hint="eastAsia" w:cs="宋体" w:asciiTheme="minorEastAsia" w:hAnsiTheme="minorEastAsia" w:eastAsiaTheme="minorEastAsia"/>
        </w:rPr>
        <w:t>《工业操作工作站系统安装环境条件》    ZBN18-001</w:t>
      </w:r>
    </w:p>
    <w:p w14:paraId="1148A3E8">
      <w:pPr>
        <w:pStyle w:val="6"/>
        <w:tabs>
          <w:tab w:val="left" w:pos="1420"/>
        </w:tabs>
        <w:spacing w:before="48" w:after="48" w:line="360" w:lineRule="auto"/>
        <w:ind w:firstLine="480"/>
        <w:rPr>
          <w:rFonts w:ascii="宋体" w:hAnsi="宋体" w:cs="宋体"/>
        </w:rPr>
      </w:pPr>
      <w:r>
        <w:rPr>
          <w:rFonts w:hint="eastAsia" w:cs="宋体" w:asciiTheme="minorEastAsia" w:hAnsiTheme="minorEastAsia" w:eastAsiaTheme="minorEastAsia"/>
        </w:rPr>
        <w:t>《电磁兼容》    GB/T17626</w:t>
      </w:r>
    </w:p>
    <w:p w14:paraId="523374D9">
      <w:pPr>
        <w:pStyle w:val="6"/>
        <w:tabs>
          <w:tab w:val="left" w:pos="1420"/>
        </w:tabs>
        <w:spacing w:before="48" w:after="48" w:line="360" w:lineRule="auto"/>
        <w:ind w:firstLine="480"/>
        <w:rPr>
          <w:rFonts w:ascii="宋体" w:hAnsi="宋体" w:cs="宋体"/>
        </w:rPr>
      </w:pPr>
      <w:r>
        <w:rPr>
          <w:rFonts w:hint="eastAsia" w:cs="宋体" w:asciiTheme="minorEastAsia" w:hAnsiTheme="minorEastAsia" w:eastAsiaTheme="minorEastAsia"/>
        </w:rPr>
        <w:t>《远动设备及系统 第2部分:工作条件 第1篇:电源和电磁兼容性》  GB/T 15153.1</w:t>
      </w:r>
    </w:p>
    <w:p w14:paraId="0AE42ECF">
      <w:pPr>
        <w:pStyle w:val="6"/>
        <w:tabs>
          <w:tab w:val="left" w:pos="1420"/>
        </w:tabs>
        <w:spacing w:before="48" w:after="48" w:line="360" w:lineRule="auto"/>
        <w:ind w:left="719" w:hanging="240"/>
        <w:rPr>
          <w:rFonts w:ascii="宋体" w:hAnsi="宋体" w:cs="宋体"/>
        </w:rPr>
      </w:pPr>
      <w:r>
        <w:rPr>
          <w:rFonts w:hint="eastAsia" w:cs="宋体" w:asciiTheme="minorEastAsia" w:hAnsiTheme="minorEastAsia" w:eastAsiaTheme="minorEastAsia"/>
        </w:rPr>
        <w:t>《远动设备及系统 第2部分:工作条件 第2篇:环境条件 (气候、机械和其他非电影响因素) 》    GB/T 15153.2</w:t>
      </w:r>
    </w:p>
    <w:p w14:paraId="70F87653">
      <w:pPr>
        <w:pStyle w:val="6"/>
        <w:tabs>
          <w:tab w:val="left" w:pos="1420"/>
        </w:tabs>
        <w:spacing w:before="48" w:after="48" w:line="360" w:lineRule="auto"/>
        <w:ind w:firstLine="480"/>
        <w:rPr>
          <w:rFonts w:ascii="宋体" w:hAnsi="宋体" w:cs="宋体"/>
        </w:rPr>
      </w:pPr>
      <w:r>
        <w:rPr>
          <w:rFonts w:hint="eastAsia" w:cs="宋体" w:asciiTheme="minorEastAsia" w:hAnsiTheme="minorEastAsia" w:eastAsiaTheme="minorEastAsia"/>
        </w:rPr>
        <w:t>国家标准《建筑物防雷设计规范》    GB50057-94</w:t>
      </w:r>
    </w:p>
    <w:p w14:paraId="4D34091B">
      <w:pPr>
        <w:pStyle w:val="6"/>
        <w:tabs>
          <w:tab w:val="left" w:pos="1420"/>
        </w:tabs>
        <w:spacing w:before="48" w:after="48" w:line="360" w:lineRule="auto"/>
        <w:ind w:firstLine="480"/>
        <w:rPr>
          <w:rFonts w:ascii="宋体" w:hAnsi="宋体" w:cs="宋体"/>
        </w:rPr>
      </w:pPr>
      <w:r>
        <w:rPr>
          <w:rFonts w:hint="eastAsia" w:cs="宋体" w:asciiTheme="minorEastAsia" w:hAnsiTheme="minorEastAsia" w:eastAsiaTheme="minorEastAsia"/>
        </w:rPr>
        <w:t>《计算机信息系统防雷保安器》     GA 173</w:t>
      </w:r>
    </w:p>
    <w:p w14:paraId="19F8C22F">
      <w:pPr>
        <w:pStyle w:val="6"/>
        <w:tabs>
          <w:tab w:val="left" w:pos="1420"/>
        </w:tabs>
        <w:spacing w:before="48" w:after="48" w:line="360" w:lineRule="auto"/>
        <w:ind w:firstLine="480"/>
        <w:rPr>
          <w:rFonts w:ascii="宋体" w:hAnsi="宋体" w:cs="宋体"/>
        </w:rPr>
      </w:pPr>
      <w:r>
        <w:rPr>
          <w:rFonts w:hint="eastAsia" w:cs="宋体" w:asciiTheme="minorEastAsia" w:hAnsiTheme="minorEastAsia" w:eastAsiaTheme="minorEastAsia"/>
        </w:rPr>
        <w:t>《建筑电气设计技术规程》  　JDJ16-83</w:t>
      </w:r>
    </w:p>
    <w:p w14:paraId="6EEFCB9F">
      <w:pPr>
        <w:pStyle w:val="6"/>
        <w:tabs>
          <w:tab w:val="left" w:pos="1420"/>
        </w:tabs>
        <w:spacing w:before="48" w:after="48" w:line="360" w:lineRule="auto"/>
        <w:ind w:firstLine="480"/>
        <w:rPr>
          <w:rFonts w:ascii="宋体" w:hAnsi="宋体" w:cs="宋体"/>
        </w:rPr>
      </w:pPr>
      <w:r>
        <w:rPr>
          <w:rFonts w:hint="eastAsia" w:cs="宋体" w:asciiTheme="minorEastAsia" w:hAnsiTheme="minorEastAsia" w:eastAsiaTheme="minorEastAsia"/>
        </w:rPr>
        <w:t>《民用建筑电气设计规范》    JGJT 16</w:t>
      </w:r>
    </w:p>
    <w:p w14:paraId="03FA5030">
      <w:pPr>
        <w:pStyle w:val="6"/>
        <w:tabs>
          <w:tab w:val="left" w:pos="1420"/>
        </w:tabs>
        <w:spacing w:before="48" w:after="48" w:line="360" w:lineRule="auto"/>
        <w:ind w:firstLine="480"/>
        <w:rPr>
          <w:rFonts w:ascii="宋体" w:hAnsi="宋体" w:cs="宋体"/>
        </w:rPr>
      </w:pPr>
      <w:r>
        <w:rPr>
          <w:rFonts w:hint="eastAsia" w:cs="宋体" w:asciiTheme="minorEastAsia" w:hAnsiTheme="minorEastAsia" w:eastAsiaTheme="minorEastAsia"/>
        </w:rPr>
        <w:t>《电气装置安装工程 接地装置施工及验收规范》    GB 50169</w:t>
      </w:r>
    </w:p>
    <w:p w14:paraId="0F37B2DC">
      <w:pPr>
        <w:pStyle w:val="6"/>
        <w:tabs>
          <w:tab w:val="left" w:pos="1420"/>
        </w:tabs>
        <w:spacing w:before="48" w:after="48" w:line="360" w:lineRule="auto"/>
        <w:ind w:firstLine="480"/>
        <w:rPr>
          <w:rFonts w:ascii="宋体" w:hAnsi="宋体" w:cs="宋体"/>
        </w:rPr>
      </w:pPr>
      <w:r>
        <w:rPr>
          <w:rFonts w:hint="eastAsia" w:cs="宋体" w:asciiTheme="minorEastAsia" w:hAnsiTheme="minorEastAsia" w:eastAsiaTheme="minorEastAsia"/>
        </w:rPr>
        <w:t>《低压配电设计规范》    GB 50054</w:t>
      </w:r>
    </w:p>
    <w:p w14:paraId="3C2E79F7">
      <w:pPr>
        <w:pStyle w:val="6"/>
        <w:tabs>
          <w:tab w:val="left" w:pos="1420"/>
        </w:tabs>
        <w:spacing w:before="48" w:after="48" w:line="360" w:lineRule="auto"/>
        <w:ind w:firstLine="480"/>
        <w:rPr>
          <w:rFonts w:ascii="宋体" w:hAnsi="宋体" w:cs="宋体"/>
        </w:rPr>
      </w:pPr>
      <w:r>
        <w:rPr>
          <w:rFonts w:hint="eastAsia" w:cs="宋体" w:asciiTheme="minorEastAsia" w:hAnsiTheme="minorEastAsia" w:eastAsiaTheme="minorEastAsia"/>
        </w:rPr>
        <w:t>《建筑照明设计标准》    GB 50034</w:t>
      </w:r>
    </w:p>
    <w:p w14:paraId="6F1BE2EC">
      <w:pPr>
        <w:pStyle w:val="6"/>
        <w:spacing w:line="360" w:lineRule="auto"/>
        <w:ind w:firstLine="480"/>
        <w:jc w:val="left"/>
        <w:rPr>
          <w:rFonts w:ascii="宋体" w:hAnsi="宋体" w:cs="宋体"/>
        </w:rPr>
      </w:pPr>
      <w:r>
        <w:rPr>
          <w:rFonts w:hint="eastAsia" w:cs="宋体" w:asciiTheme="minorEastAsia" w:hAnsiTheme="minorEastAsia" w:eastAsiaTheme="minorEastAsia"/>
        </w:rPr>
        <w:t>《</w:t>
      </w:r>
      <w:r>
        <w:rPr>
          <w:rFonts w:cs="宋体" w:asciiTheme="minorEastAsia" w:hAnsiTheme="minorEastAsia" w:eastAsiaTheme="minorEastAsia"/>
        </w:rPr>
        <w:t>工业数字系统工程设计规范</w:t>
      </w:r>
      <w:r>
        <w:rPr>
          <w:rFonts w:hint="eastAsia" w:cs="宋体" w:asciiTheme="minorEastAsia" w:hAnsiTheme="minorEastAsia" w:eastAsiaTheme="minorEastAsia"/>
        </w:rPr>
        <w:t xml:space="preserve">》    </w:t>
      </w:r>
      <w:r>
        <w:rPr>
          <w:rFonts w:cs="宋体" w:asciiTheme="minorEastAsia" w:hAnsiTheme="minorEastAsia" w:eastAsiaTheme="minorEastAsia"/>
        </w:rPr>
        <w:t>GB50115</w:t>
      </w:r>
    </w:p>
    <w:p w14:paraId="1AACD175">
      <w:pPr>
        <w:pStyle w:val="250"/>
        <w:numPr>
          <w:ilvl w:val="0"/>
          <w:numId w:val="1"/>
        </w:numPr>
        <w:spacing w:before="0" w:after="0" w:line="360" w:lineRule="auto"/>
        <w:rPr>
          <w:rFonts w:hAnsi="宋体" w:cs="宋体"/>
        </w:rPr>
      </w:pPr>
      <w:bookmarkStart w:id="52" w:name="_Toc170462600"/>
      <w:bookmarkStart w:id="53" w:name="_Toc96238075"/>
      <w:bookmarkStart w:id="54" w:name="_Toc170270574"/>
      <w:r>
        <w:rPr>
          <w:rFonts w:hint="eastAsia" w:cs="宋体" w:asciiTheme="minorEastAsia" w:hAnsiTheme="minorEastAsia" w:eastAsiaTheme="minorEastAsia"/>
        </w:rPr>
        <w:t>工程概况</w:t>
      </w:r>
    </w:p>
    <w:p w14:paraId="040C3362">
      <w:pPr>
        <w:pStyle w:val="5"/>
        <w:spacing w:line="360" w:lineRule="auto"/>
        <w:ind w:firstLine="480"/>
        <w:rPr>
          <w:rFonts w:ascii="宋体" w:hAnsi="宋体" w:eastAsia="宋体"/>
          <w:lang w:eastAsia="zh-CN"/>
        </w:rPr>
      </w:pPr>
      <w:r>
        <w:rPr>
          <w:rFonts w:hint="eastAsia" w:asciiTheme="minorEastAsia" w:hAnsiTheme="minorEastAsia" w:eastAsiaTheme="minorEastAsia"/>
          <w:lang w:eastAsia="zh-CN"/>
        </w:rPr>
        <w:t>浙能乐清发电有限责任公司（简称“乐清电厂”）装机容量为一期工程2×600MW超临界燃煤机组、二期工程2×660MW超超临界燃煤机组，三期工程2×1000MW超超临界燃煤机组。</w:t>
      </w:r>
    </w:p>
    <w:p w14:paraId="3EF059FA">
      <w:pPr>
        <w:pStyle w:val="6"/>
        <w:spacing w:line="360" w:lineRule="auto"/>
        <w:ind w:firstLine="480"/>
        <w:jc w:val="left"/>
        <w:rPr>
          <w:rFonts w:ascii="宋体" w:hAnsi="宋体" w:cs="宋体"/>
        </w:rPr>
      </w:pPr>
      <w:r>
        <w:rPr>
          <w:rFonts w:hint="eastAsia" w:cs="宋体" w:asciiTheme="minorEastAsia" w:hAnsiTheme="minorEastAsia" w:eastAsiaTheme="minorEastAsia"/>
        </w:rPr>
        <w:t>本项目二期集控室布置全彩LED大屏显示系统，用于生产监管、指挥调度等。采用低功耗LED显示屏的整体尺寸为15.6m×2.3625m（长×高），点间距≤1.25mm，并</w:t>
      </w:r>
      <w:r>
        <w:rPr>
          <w:rFonts w:hint="eastAsia" w:asciiTheme="minorEastAsia" w:hAnsiTheme="minorEastAsia" w:eastAsiaTheme="minorEastAsia"/>
        </w:rPr>
        <w:t>配套图像处理系统。</w:t>
      </w:r>
      <w:r>
        <w:rPr>
          <w:rFonts w:hint="eastAsia" w:cs="宋体" w:asciiTheme="minorEastAsia" w:hAnsiTheme="minorEastAsia" w:eastAsiaTheme="minorEastAsia"/>
        </w:rPr>
        <w:t>本项目为一套完整的集控室大屏显示系统，用于本工程机组场景监控、光字牌、DCS工艺等显示。</w:t>
      </w:r>
    </w:p>
    <w:p w14:paraId="3EF82056">
      <w:pPr>
        <w:pStyle w:val="250"/>
        <w:numPr>
          <w:ilvl w:val="0"/>
          <w:numId w:val="1"/>
        </w:numPr>
        <w:spacing w:before="0" w:after="0" w:line="360" w:lineRule="auto"/>
        <w:rPr>
          <w:rFonts w:hAnsi="宋体" w:cs="宋体"/>
          <w:sz w:val="24"/>
          <w:szCs w:val="24"/>
        </w:rPr>
      </w:pPr>
      <w:r>
        <w:rPr>
          <w:rFonts w:hint="eastAsia" w:cs="宋体" w:asciiTheme="minorEastAsia" w:hAnsiTheme="minorEastAsia" w:eastAsiaTheme="minorEastAsia"/>
          <w:szCs w:val="28"/>
        </w:rPr>
        <w:t>技术要求</w:t>
      </w:r>
      <w:r>
        <w:rPr>
          <w:rFonts w:hint="eastAsia" w:cs="宋体" w:asciiTheme="minorEastAsia" w:hAnsiTheme="minorEastAsia" w:eastAsiaTheme="minorEastAsia"/>
          <w:sz w:val="24"/>
          <w:szCs w:val="24"/>
        </w:rPr>
        <w:tab/>
      </w:r>
    </w:p>
    <w:p w14:paraId="0D0525BC">
      <w:pPr>
        <w:pStyle w:val="6"/>
        <w:numPr>
          <w:ilvl w:val="1"/>
          <w:numId w:val="5"/>
        </w:numPr>
        <w:spacing w:line="360" w:lineRule="auto"/>
        <w:rPr>
          <w:rFonts w:ascii="宋体" w:hAnsi="宋体"/>
        </w:rPr>
      </w:pPr>
      <w:r>
        <w:rPr>
          <w:rFonts w:hint="eastAsia" w:asciiTheme="minorEastAsia" w:hAnsiTheme="minorEastAsia" w:eastAsiaTheme="minorEastAsia"/>
        </w:rPr>
        <w:t xml:space="preserve">总则 </w:t>
      </w:r>
    </w:p>
    <w:p w14:paraId="5D54FD3D">
      <w:pPr>
        <w:pStyle w:val="250"/>
        <w:spacing w:before="0" w:after="0" w:line="360" w:lineRule="auto"/>
        <w:ind w:left="720" w:hanging="720"/>
        <w:rPr>
          <w:rFonts w:hAnsi="宋体" w:cs="宋体"/>
          <w:b w:val="0"/>
          <w:bCs/>
          <w:sz w:val="24"/>
          <w:szCs w:val="24"/>
        </w:rPr>
      </w:pPr>
      <w:r>
        <w:rPr>
          <w:rFonts w:hint="eastAsia" w:cs="宋体" w:asciiTheme="minorEastAsia" w:hAnsiTheme="minorEastAsia" w:eastAsiaTheme="minorEastAsia"/>
          <w:b w:val="0"/>
          <w:bCs/>
          <w:sz w:val="24"/>
        </w:rPr>
        <w:t>4.1.1 投标人应采用先进、成熟、实用的主流技术，采用主流产品，并提供高质量的实施和调试，使系统达到国内同行业先进水平；</w:t>
      </w:r>
    </w:p>
    <w:p w14:paraId="0DBF64F7">
      <w:pPr>
        <w:pStyle w:val="250"/>
        <w:spacing w:before="0" w:after="0" w:line="360" w:lineRule="auto"/>
        <w:ind w:left="720" w:hanging="720"/>
        <w:rPr>
          <w:rFonts w:hAnsi="宋体" w:cs="宋体"/>
          <w:b w:val="0"/>
          <w:bCs/>
          <w:sz w:val="24"/>
          <w:szCs w:val="24"/>
        </w:rPr>
      </w:pPr>
      <w:r>
        <w:rPr>
          <w:rFonts w:hint="eastAsia" w:cs="宋体" w:asciiTheme="minorEastAsia" w:hAnsiTheme="minorEastAsia" w:eastAsiaTheme="minorEastAsia"/>
          <w:b w:val="0"/>
          <w:bCs/>
          <w:sz w:val="24"/>
          <w:szCs w:val="24"/>
        </w:rPr>
        <w:t>4.1.2 系统应满足当前实际使用和今后发展的需求；系统应具有优化系统管理、延长设备使用寿命、减少运行费用、节省能耗等特点；</w:t>
      </w:r>
    </w:p>
    <w:p w14:paraId="7F110564">
      <w:pPr>
        <w:pStyle w:val="250"/>
        <w:spacing w:before="0" w:after="0" w:line="360" w:lineRule="auto"/>
        <w:jc w:val="left"/>
        <w:rPr>
          <w:rFonts w:hAnsi="宋体" w:cs="宋体"/>
          <w:b w:val="0"/>
          <w:bCs/>
          <w:sz w:val="24"/>
          <w:szCs w:val="24"/>
        </w:rPr>
      </w:pPr>
      <w:r>
        <w:rPr>
          <w:rFonts w:hint="eastAsia" w:cs="宋体" w:asciiTheme="minorEastAsia" w:hAnsiTheme="minorEastAsia" w:eastAsiaTheme="minorEastAsia"/>
          <w:b w:val="0"/>
          <w:bCs/>
          <w:sz w:val="24"/>
          <w:szCs w:val="24"/>
        </w:rPr>
        <w:t>4.1.3 投标文件应同时响应本技术规范文件及相关图纸；</w:t>
      </w:r>
    </w:p>
    <w:p w14:paraId="689F098B">
      <w:pPr>
        <w:pStyle w:val="250"/>
        <w:spacing w:before="0" w:after="0" w:line="360" w:lineRule="auto"/>
        <w:ind w:left="720" w:hanging="720"/>
        <w:jc w:val="left"/>
        <w:rPr>
          <w:rFonts w:hAnsi="宋体" w:cs="宋体"/>
          <w:b w:val="0"/>
          <w:bCs/>
          <w:sz w:val="24"/>
          <w:szCs w:val="24"/>
        </w:rPr>
      </w:pPr>
      <w:r>
        <w:rPr>
          <w:rFonts w:hint="eastAsia" w:cs="宋体" w:asciiTheme="minorEastAsia" w:hAnsiTheme="minorEastAsia" w:eastAsiaTheme="minorEastAsia"/>
          <w:b w:val="0"/>
          <w:bCs/>
          <w:sz w:val="24"/>
          <w:szCs w:val="24"/>
        </w:rPr>
        <w:t>4.1.4 投标人在中标后根据本技术规范文件及相关图纸资料进行详细方案设计，并确保设计方案科学、合理、经济；</w:t>
      </w:r>
    </w:p>
    <w:p w14:paraId="779A3575">
      <w:pPr>
        <w:pStyle w:val="6"/>
        <w:tabs>
          <w:tab w:val="left" w:pos="360"/>
        </w:tabs>
        <w:spacing w:line="360" w:lineRule="auto"/>
        <w:ind w:left="720" w:hanging="720"/>
        <w:jc w:val="left"/>
        <w:rPr>
          <w:rFonts w:ascii="宋体" w:hAnsi="宋体" w:cs="宋体"/>
        </w:rPr>
      </w:pPr>
      <w:r>
        <w:rPr>
          <w:rFonts w:hint="eastAsia" w:cs="宋体" w:asciiTheme="minorEastAsia" w:hAnsiTheme="minorEastAsia" w:eastAsiaTheme="minorEastAsia"/>
          <w:bCs/>
        </w:rPr>
        <w:t>4.1.5 投标人应负责设备及软件的供货、实施、调试、培训等工作，应允许并指导招标人的工作人员参与系统的实施、调试、诊断及解决问题等各项工作。</w:t>
      </w:r>
    </w:p>
    <w:p w14:paraId="2C122443">
      <w:pPr>
        <w:pStyle w:val="6"/>
        <w:spacing w:line="360" w:lineRule="auto"/>
        <w:ind w:left="720" w:hanging="720"/>
        <w:jc w:val="left"/>
        <w:rPr>
          <w:rFonts w:ascii="宋体" w:hAnsi="宋体" w:cs="宋体"/>
        </w:rPr>
      </w:pPr>
      <w:r>
        <w:rPr>
          <w:rFonts w:hint="eastAsia" w:cs="宋体" w:asciiTheme="minorEastAsia" w:hAnsiTheme="minorEastAsia" w:eastAsiaTheme="minorEastAsia"/>
          <w:bCs/>
        </w:rPr>
        <w:t>4.1.6 除上述之外，投标人负责免费提供与本项目LED大屏显示系统有关的其它所有附件及材料的供货、实施。</w:t>
      </w:r>
    </w:p>
    <w:p w14:paraId="530F934B">
      <w:pPr>
        <w:pStyle w:val="6"/>
        <w:spacing w:line="360" w:lineRule="auto"/>
        <w:ind w:left="720" w:hanging="720"/>
        <w:jc w:val="left"/>
        <w:rPr>
          <w:rFonts w:ascii="宋体" w:hAnsi="宋体" w:cs="宋体"/>
        </w:rPr>
      </w:pPr>
      <w:r>
        <w:rPr>
          <w:rFonts w:cs="宋体" w:asciiTheme="minorEastAsia" w:hAnsiTheme="minorEastAsia" w:eastAsiaTheme="minorEastAsia"/>
        </w:rPr>
        <w:t>4</w:t>
      </w:r>
      <w:r>
        <w:rPr>
          <w:rFonts w:hint="eastAsia" w:cs="宋体" w:asciiTheme="minorEastAsia" w:hAnsiTheme="minorEastAsia" w:eastAsiaTheme="minorEastAsia"/>
        </w:rPr>
        <w:t>.1.7投标人负责拆除原集控室的显示屏等设备，在原位置居中安装LED屏幕。投标人提供的大屏幕屏体框架嵌入墙体布置，投标人需根据大屏承重、安装固定、检修及布线等要求完成对招标人的集控室大屏背景墙的装修设计、施工，要求背景饰面板和原有的饰面板颜色、材质一致，以确保集控室整体美观、协调统一。</w:t>
      </w:r>
    </w:p>
    <w:p w14:paraId="264F8823">
      <w:pPr>
        <w:pStyle w:val="50"/>
        <w:numPr>
          <w:ilvl w:val="1"/>
          <w:numId w:val="6"/>
        </w:numPr>
        <w:spacing w:before="0" w:after="0" w:line="360" w:lineRule="auto"/>
        <w:rPr>
          <w:rFonts w:ascii="宋体" w:hAnsi="宋体"/>
          <w:b w:val="0"/>
          <w:bCs w:val="0"/>
          <w:sz w:val="24"/>
          <w:szCs w:val="24"/>
        </w:rPr>
      </w:pPr>
      <w:bookmarkStart w:id="55" w:name="_Toc496269354"/>
      <w:r>
        <w:rPr>
          <w:rFonts w:hint="eastAsia" w:asciiTheme="minorEastAsia" w:hAnsiTheme="minorEastAsia" w:eastAsiaTheme="minorEastAsia"/>
          <w:b w:val="0"/>
          <w:bCs w:val="0"/>
          <w:sz w:val="24"/>
          <w:szCs w:val="24"/>
        </w:rPr>
        <w:t>投标人的方案要求</w:t>
      </w:r>
      <w:bookmarkEnd w:id="55"/>
      <w:bookmarkStart w:id="56" w:name="_Toc496269356"/>
      <w:bookmarkEnd w:id="56"/>
      <w:bookmarkStart w:id="57" w:name="_Toc496269357"/>
      <w:bookmarkEnd w:id="57"/>
      <w:bookmarkStart w:id="58" w:name="_Toc496269355"/>
      <w:bookmarkEnd w:id="58"/>
    </w:p>
    <w:p w14:paraId="4CE16B0D">
      <w:pPr>
        <w:pStyle w:val="6"/>
        <w:numPr>
          <w:ilvl w:val="2"/>
          <w:numId w:val="6"/>
        </w:numPr>
        <w:spacing w:line="360" w:lineRule="auto"/>
        <w:rPr>
          <w:rFonts w:ascii="宋体" w:hAnsi="宋体" w:cs="宋体"/>
        </w:rPr>
      </w:pPr>
      <w:r>
        <w:rPr>
          <w:rFonts w:hint="eastAsia" w:cs="宋体" w:asciiTheme="minorEastAsia" w:hAnsiTheme="minorEastAsia" w:eastAsiaTheme="minorEastAsia"/>
        </w:rPr>
        <w:t xml:space="preserve">投标人应在方案书中提供设备的详细配置。 </w:t>
      </w:r>
    </w:p>
    <w:p w14:paraId="474B2B30">
      <w:pPr>
        <w:pStyle w:val="6"/>
        <w:numPr>
          <w:ilvl w:val="2"/>
          <w:numId w:val="6"/>
        </w:numPr>
        <w:spacing w:line="360" w:lineRule="auto"/>
        <w:rPr>
          <w:rFonts w:ascii="宋体" w:hAnsi="宋体" w:cs="宋体"/>
        </w:rPr>
      </w:pPr>
      <w:r>
        <w:rPr>
          <w:rFonts w:hint="eastAsia" w:cs="宋体" w:asciiTheme="minorEastAsia" w:hAnsiTheme="minorEastAsia" w:eastAsiaTheme="minorEastAsia"/>
        </w:rPr>
        <w:t>投标人在方案书中应说明对供货时间、运输、实施、调测等进度的具体安排。</w:t>
      </w:r>
    </w:p>
    <w:p w14:paraId="3EC960AE">
      <w:pPr>
        <w:pStyle w:val="6"/>
        <w:numPr>
          <w:ilvl w:val="2"/>
          <w:numId w:val="6"/>
        </w:numPr>
        <w:spacing w:line="360" w:lineRule="auto"/>
        <w:rPr>
          <w:rFonts w:ascii="宋体" w:hAnsi="宋体" w:cs="宋体"/>
        </w:rPr>
      </w:pPr>
      <w:r>
        <w:rPr>
          <w:rFonts w:hint="eastAsia" w:cs="宋体" w:asciiTheme="minorEastAsia" w:hAnsiTheme="minorEastAsia" w:eastAsiaTheme="minorEastAsia"/>
        </w:rPr>
        <w:t>投标人在方案书中应说明给招标人提供的技术文件、技术支持、技术服务、人员培训等的范围和程度。</w:t>
      </w:r>
    </w:p>
    <w:p w14:paraId="13965A5B">
      <w:pPr>
        <w:pStyle w:val="6"/>
        <w:numPr>
          <w:ilvl w:val="2"/>
          <w:numId w:val="6"/>
        </w:numPr>
        <w:spacing w:line="360" w:lineRule="auto"/>
        <w:rPr>
          <w:rFonts w:ascii="宋体" w:hAnsi="宋体" w:cs="宋体"/>
        </w:rPr>
      </w:pPr>
      <w:r>
        <w:rPr>
          <w:rFonts w:hint="eastAsia" w:cs="宋体" w:asciiTheme="minorEastAsia" w:hAnsiTheme="minorEastAsia" w:eastAsiaTheme="minorEastAsia"/>
        </w:rPr>
        <w:t>投标人应在方案书中列出提供的书面技术资料详细清单。</w:t>
      </w:r>
    </w:p>
    <w:p w14:paraId="376FE395">
      <w:pPr>
        <w:pStyle w:val="6"/>
        <w:numPr>
          <w:ilvl w:val="2"/>
          <w:numId w:val="6"/>
        </w:numPr>
        <w:spacing w:line="360" w:lineRule="auto"/>
        <w:rPr>
          <w:rFonts w:ascii="宋体" w:hAnsi="宋体" w:cs="宋体"/>
        </w:rPr>
      </w:pPr>
      <w:r>
        <w:rPr>
          <w:rFonts w:hint="eastAsia" w:cs="宋体" w:asciiTheme="minorEastAsia" w:hAnsiTheme="minorEastAsia" w:eastAsiaTheme="minorEastAsia"/>
        </w:rPr>
        <w:t>方案的内容格式要求</w:t>
      </w:r>
    </w:p>
    <w:p w14:paraId="44919939">
      <w:pPr>
        <w:pStyle w:val="6"/>
        <w:spacing w:line="360" w:lineRule="auto"/>
        <w:ind w:firstLine="480"/>
        <w:rPr>
          <w:rFonts w:ascii="宋体" w:hAnsi="宋体" w:cs="宋体"/>
        </w:rPr>
      </w:pPr>
      <w:r>
        <w:rPr>
          <w:rFonts w:hint="eastAsia" w:cs="宋体" w:asciiTheme="minorEastAsia" w:hAnsiTheme="minorEastAsia" w:eastAsiaTheme="minorEastAsia"/>
        </w:rPr>
        <w:t>投标人所提供的方案应按照以下内容格式进行编制：</w:t>
      </w:r>
    </w:p>
    <w:p w14:paraId="0145F44A">
      <w:pPr>
        <w:pStyle w:val="6"/>
        <w:numPr>
          <w:ilvl w:val="0"/>
          <w:numId w:val="7"/>
        </w:numPr>
        <w:spacing w:line="360" w:lineRule="auto"/>
        <w:rPr>
          <w:rFonts w:ascii="宋体" w:hAnsi="宋体" w:cs="宋体"/>
        </w:rPr>
      </w:pPr>
      <w:r>
        <w:rPr>
          <w:rFonts w:hint="eastAsia" w:cs="宋体" w:asciiTheme="minorEastAsia" w:hAnsiTheme="minorEastAsia" w:eastAsiaTheme="minorEastAsia"/>
        </w:rPr>
        <w:t>总体描述及总体方案建议；</w:t>
      </w:r>
    </w:p>
    <w:p w14:paraId="5A8004A5">
      <w:pPr>
        <w:pStyle w:val="6"/>
        <w:numPr>
          <w:ilvl w:val="0"/>
          <w:numId w:val="7"/>
        </w:numPr>
        <w:spacing w:line="360" w:lineRule="auto"/>
        <w:rPr>
          <w:rFonts w:ascii="宋体" w:hAnsi="宋体" w:cs="宋体"/>
        </w:rPr>
      </w:pPr>
      <w:r>
        <w:rPr>
          <w:rFonts w:hint="eastAsia" w:cs="宋体" w:asciiTheme="minorEastAsia" w:hAnsiTheme="minorEastAsia" w:eastAsiaTheme="minorEastAsia"/>
        </w:rPr>
        <w:t>设备配置清单；</w:t>
      </w:r>
    </w:p>
    <w:p w14:paraId="7DD9A05C">
      <w:pPr>
        <w:pStyle w:val="6"/>
        <w:numPr>
          <w:ilvl w:val="0"/>
          <w:numId w:val="7"/>
        </w:numPr>
        <w:spacing w:line="360" w:lineRule="auto"/>
        <w:rPr>
          <w:rFonts w:ascii="宋体" w:hAnsi="宋体" w:cs="宋体"/>
        </w:rPr>
      </w:pPr>
      <w:r>
        <w:rPr>
          <w:rFonts w:hint="eastAsia" w:cs="宋体" w:asciiTheme="minorEastAsia" w:hAnsiTheme="minorEastAsia" w:eastAsiaTheme="minorEastAsia"/>
        </w:rPr>
        <w:t>设备情况；</w:t>
      </w:r>
    </w:p>
    <w:p w14:paraId="2DA1BABA">
      <w:pPr>
        <w:pStyle w:val="6"/>
        <w:numPr>
          <w:ilvl w:val="0"/>
          <w:numId w:val="7"/>
        </w:numPr>
        <w:spacing w:line="360" w:lineRule="auto"/>
        <w:rPr>
          <w:rFonts w:ascii="宋体" w:hAnsi="宋体" w:cs="宋体"/>
        </w:rPr>
      </w:pPr>
      <w:r>
        <w:rPr>
          <w:rFonts w:hint="eastAsia" w:cs="宋体" w:asciiTheme="minorEastAsia" w:hAnsiTheme="minorEastAsia" w:eastAsiaTheme="minorEastAsia"/>
        </w:rPr>
        <w:t>场地及环境准备(温湿度及环境要求等)；</w:t>
      </w:r>
    </w:p>
    <w:p w14:paraId="1FB82929">
      <w:pPr>
        <w:pStyle w:val="6"/>
        <w:numPr>
          <w:ilvl w:val="0"/>
          <w:numId w:val="7"/>
        </w:numPr>
        <w:spacing w:line="360" w:lineRule="auto"/>
        <w:rPr>
          <w:rFonts w:ascii="宋体" w:hAnsi="宋体" w:cs="宋体"/>
        </w:rPr>
      </w:pPr>
      <w:r>
        <w:rPr>
          <w:rFonts w:hint="eastAsia" w:cs="宋体" w:asciiTheme="minorEastAsia" w:hAnsiTheme="minorEastAsia" w:eastAsiaTheme="minorEastAsia"/>
        </w:rPr>
        <w:t>项目进度安排及项目组织实施方式；</w:t>
      </w:r>
    </w:p>
    <w:p w14:paraId="59C97A11">
      <w:pPr>
        <w:pStyle w:val="6"/>
        <w:numPr>
          <w:ilvl w:val="0"/>
          <w:numId w:val="7"/>
        </w:numPr>
        <w:spacing w:line="360" w:lineRule="auto"/>
        <w:rPr>
          <w:rFonts w:ascii="宋体" w:hAnsi="宋体" w:cs="宋体"/>
        </w:rPr>
      </w:pPr>
      <w:r>
        <w:rPr>
          <w:rFonts w:hint="eastAsia" w:cs="宋体" w:asciiTheme="minorEastAsia" w:hAnsiTheme="minorEastAsia" w:eastAsiaTheme="minorEastAsia"/>
        </w:rPr>
        <w:t>验收方案；</w:t>
      </w:r>
    </w:p>
    <w:p w14:paraId="5A85E02B">
      <w:pPr>
        <w:pStyle w:val="6"/>
        <w:numPr>
          <w:ilvl w:val="0"/>
          <w:numId w:val="7"/>
        </w:numPr>
        <w:spacing w:line="360" w:lineRule="auto"/>
        <w:rPr>
          <w:rFonts w:ascii="宋体" w:hAnsi="宋体" w:cs="宋体"/>
        </w:rPr>
      </w:pPr>
      <w:r>
        <w:rPr>
          <w:rFonts w:hint="eastAsia" w:cs="宋体" w:asciiTheme="minorEastAsia" w:hAnsiTheme="minorEastAsia" w:eastAsiaTheme="minorEastAsia"/>
        </w:rPr>
        <w:t>培训计划；</w:t>
      </w:r>
    </w:p>
    <w:p w14:paraId="73BCAC61">
      <w:pPr>
        <w:pStyle w:val="6"/>
        <w:numPr>
          <w:ilvl w:val="0"/>
          <w:numId w:val="7"/>
        </w:numPr>
        <w:spacing w:line="360" w:lineRule="auto"/>
        <w:rPr>
          <w:rFonts w:ascii="宋体" w:hAnsi="宋体" w:cs="宋体"/>
        </w:rPr>
      </w:pPr>
      <w:r>
        <w:rPr>
          <w:rFonts w:hint="eastAsia" w:cs="宋体" w:asciiTheme="minorEastAsia" w:hAnsiTheme="minorEastAsia" w:eastAsiaTheme="minorEastAsia"/>
        </w:rPr>
        <w:t>技术承诺；</w:t>
      </w:r>
    </w:p>
    <w:p w14:paraId="58BDE78A">
      <w:pPr>
        <w:pStyle w:val="6"/>
        <w:numPr>
          <w:ilvl w:val="0"/>
          <w:numId w:val="7"/>
        </w:numPr>
        <w:spacing w:line="360" w:lineRule="auto"/>
        <w:rPr>
          <w:rFonts w:ascii="宋体" w:hAnsi="宋体" w:cs="宋体"/>
        </w:rPr>
      </w:pPr>
      <w:r>
        <w:rPr>
          <w:rFonts w:hint="eastAsia" w:cs="宋体" w:asciiTheme="minorEastAsia" w:hAnsiTheme="minorEastAsia" w:eastAsiaTheme="minorEastAsia"/>
        </w:rPr>
        <w:t>维护支持及保修；</w:t>
      </w:r>
    </w:p>
    <w:p w14:paraId="21356AD0">
      <w:pPr>
        <w:pStyle w:val="6"/>
        <w:numPr>
          <w:ilvl w:val="0"/>
          <w:numId w:val="7"/>
        </w:numPr>
        <w:spacing w:line="360" w:lineRule="auto"/>
        <w:rPr>
          <w:rFonts w:ascii="宋体" w:hAnsi="宋体" w:cs="宋体"/>
        </w:rPr>
      </w:pPr>
      <w:r>
        <w:rPr>
          <w:rFonts w:hint="eastAsia" w:cs="宋体" w:asciiTheme="minorEastAsia" w:hAnsiTheme="minorEastAsia" w:eastAsiaTheme="minorEastAsia"/>
        </w:rPr>
        <w:t>资质证明与材料；</w:t>
      </w:r>
    </w:p>
    <w:p w14:paraId="52046752">
      <w:pPr>
        <w:pStyle w:val="6"/>
        <w:numPr>
          <w:ilvl w:val="0"/>
          <w:numId w:val="7"/>
        </w:numPr>
        <w:spacing w:line="360" w:lineRule="auto"/>
        <w:rPr>
          <w:rFonts w:ascii="宋体" w:hAnsi="宋体" w:cs="宋体"/>
        </w:rPr>
      </w:pPr>
      <w:r>
        <w:rPr>
          <w:rFonts w:hint="eastAsia" w:cs="宋体" w:asciiTheme="minorEastAsia" w:hAnsiTheme="minorEastAsia" w:eastAsiaTheme="minorEastAsia"/>
        </w:rPr>
        <w:t>技术文档等。</w:t>
      </w:r>
    </w:p>
    <w:p w14:paraId="72B18BB0">
      <w:pPr>
        <w:pStyle w:val="50"/>
        <w:numPr>
          <w:ilvl w:val="1"/>
          <w:numId w:val="8"/>
        </w:numPr>
        <w:spacing w:before="0" w:after="0" w:line="360" w:lineRule="auto"/>
        <w:rPr>
          <w:rFonts w:ascii="宋体" w:hAnsi="宋体"/>
          <w:b w:val="0"/>
          <w:bCs w:val="0"/>
          <w:sz w:val="24"/>
          <w:szCs w:val="24"/>
        </w:rPr>
      </w:pPr>
      <w:bookmarkStart w:id="59" w:name="_Toc496269358"/>
      <w:r>
        <w:rPr>
          <w:rFonts w:hint="eastAsia" w:asciiTheme="minorEastAsia" w:hAnsiTheme="minorEastAsia" w:eastAsiaTheme="minorEastAsia"/>
          <w:b w:val="0"/>
          <w:bCs w:val="0"/>
          <w:sz w:val="24"/>
          <w:szCs w:val="24"/>
        </w:rPr>
        <w:t>设备要求</w:t>
      </w:r>
      <w:bookmarkEnd w:id="59"/>
    </w:p>
    <w:p w14:paraId="42A631FD">
      <w:pPr>
        <w:pStyle w:val="6"/>
        <w:tabs>
          <w:tab w:val="left" w:pos="1134"/>
        </w:tabs>
        <w:spacing w:line="360" w:lineRule="auto"/>
        <w:ind w:left="720" w:hanging="720"/>
        <w:jc w:val="left"/>
        <w:rPr>
          <w:rFonts w:ascii="宋体" w:hAnsi="宋体" w:cs="宋体"/>
        </w:rPr>
      </w:pPr>
      <w:r>
        <w:rPr>
          <w:rFonts w:hint="eastAsia" w:cs="宋体" w:asciiTheme="minorEastAsia" w:hAnsiTheme="minorEastAsia" w:eastAsiaTheme="minorEastAsia"/>
        </w:rPr>
        <w:t>4.3.1 所有硬件设备必须具备原制造厂商的铭牌、标志，所有设备均需得到制造商认证，符合制造商公布的质量标准，凡进口的硬件设备必须通过合法渠道进口。</w:t>
      </w:r>
    </w:p>
    <w:p w14:paraId="0686E41E">
      <w:pPr>
        <w:pStyle w:val="6"/>
        <w:tabs>
          <w:tab w:val="left" w:pos="1134"/>
        </w:tabs>
        <w:spacing w:line="360" w:lineRule="auto"/>
        <w:jc w:val="left"/>
        <w:rPr>
          <w:rFonts w:ascii="宋体" w:hAnsi="宋体" w:cs="宋体"/>
        </w:rPr>
      </w:pPr>
      <w:r>
        <w:rPr>
          <w:rFonts w:hint="eastAsia" w:cs="宋体" w:asciiTheme="minorEastAsia" w:hAnsiTheme="minorEastAsia" w:eastAsiaTheme="minorEastAsia"/>
        </w:rPr>
        <w:t>4.3.2 本系统中出现的任何涉及非法进口设备、版权的纠纷，均由投标人承担全部法律责任；</w:t>
      </w:r>
    </w:p>
    <w:p w14:paraId="3734716F">
      <w:pPr>
        <w:pStyle w:val="6"/>
        <w:tabs>
          <w:tab w:val="left" w:pos="1134"/>
        </w:tabs>
        <w:spacing w:line="360" w:lineRule="auto"/>
        <w:jc w:val="left"/>
        <w:rPr>
          <w:rFonts w:ascii="宋体" w:hAnsi="宋体" w:cs="宋体"/>
        </w:rPr>
      </w:pPr>
      <w:r>
        <w:rPr>
          <w:rFonts w:hint="eastAsia" w:cs="宋体" w:asciiTheme="minorEastAsia" w:hAnsiTheme="minorEastAsia" w:eastAsiaTheme="minorEastAsia"/>
        </w:rPr>
        <w:t>4.3.3 所有软件必须具有原制造厂商的授权证或许可证，应具有功能、性能参数和使用手册。</w:t>
      </w:r>
    </w:p>
    <w:p w14:paraId="2281774F">
      <w:pPr>
        <w:pStyle w:val="6"/>
        <w:tabs>
          <w:tab w:val="left" w:pos="1134"/>
        </w:tabs>
        <w:spacing w:line="360" w:lineRule="auto"/>
        <w:jc w:val="left"/>
        <w:rPr>
          <w:rFonts w:ascii="宋体" w:hAnsi="宋体" w:cs="宋体"/>
        </w:rPr>
      </w:pPr>
      <w:r>
        <w:rPr>
          <w:rFonts w:hint="eastAsia" w:cs="宋体" w:asciiTheme="minorEastAsia" w:hAnsiTheme="minorEastAsia" w:eastAsiaTheme="minorEastAsia"/>
        </w:rPr>
        <w:t>4.3.4 投标人在投标文件中必须开列设备的硬件或软件的性能指标或功能说明；</w:t>
      </w:r>
    </w:p>
    <w:p w14:paraId="1062EFD2">
      <w:pPr>
        <w:pStyle w:val="6"/>
        <w:tabs>
          <w:tab w:val="left" w:pos="1134"/>
        </w:tabs>
        <w:spacing w:line="360" w:lineRule="auto"/>
        <w:ind w:left="720" w:hanging="720"/>
        <w:jc w:val="left"/>
        <w:rPr>
          <w:rFonts w:ascii="宋体" w:hAnsi="宋体" w:cs="宋体"/>
        </w:rPr>
      </w:pPr>
      <w:r>
        <w:rPr>
          <w:rFonts w:hint="eastAsia" w:cs="宋体" w:asciiTheme="minorEastAsia" w:hAnsiTheme="minorEastAsia" w:eastAsiaTheme="minorEastAsia"/>
        </w:rPr>
        <w:t>4.3.5 投标人应提供设备的数量、配置以及随带软件包的说明，并应保证设备配备的品种、数量准确无误，如有错漏由投标人无偿补足。</w:t>
      </w:r>
    </w:p>
    <w:p w14:paraId="61F0BFF4">
      <w:pPr>
        <w:pStyle w:val="6"/>
        <w:tabs>
          <w:tab w:val="left" w:pos="1134"/>
        </w:tabs>
        <w:spacing w:line="360" w:lineRule="auto"/>
        <w:ind w:left="720" w:hanging="720"/>
        <w:jc w:val="left"/>
        <w:rPr>
          <w:rFonts w:cs="宋体" w:asciiTheme="minorEastAsia" w:hAnsiTheme="minorEastAsia" w:eastAsiaTheme="minorEastAsia"/>
        </w:rPr>
      </w:pPr>
      <w:r>
        <w:rPr>
          <w:rFonts w:hint="eastAsia" w:cs="宋体" w:asciiTheme="minorEastAsia" w:hAnsiTheme="minorEastAsia" w:eastAsiaTheme="minorEastAsia"/>
        </w:rPr>
        <w:t>4.3.6考虑到兼容性，L</w:t>
      </w:r>
      <w:r>
        <w:rPr>
          <w:rFonts w:cs="宋体" w:asciiTheme="minorEastAsia" w:hAnsiTheme="minorEastAsia" w:eastAsiaTheme="minorEastAsia"/>
        </w:rPr>
        <w:t>ED</w:t>
      </w:r>
      <w:r>
        <w:rPr>
          <w:rFonts w:hint="eastAsia" w:cs="宋体" w:asciiTheme="minorEastAsia" w:hAnsiTheme="minorEastAsia" w:eastAsiaTheme="minorEastAsia"/>
        </w:rPr>
        <w:t>显示屏、处理器和控制软件须采用同一厂家产品。L</w:t>
      </w:r>
      <w:r>
        <w:rPr>
          <w:rFonts w:cs="宋体" w:asciiTheme="minorEastAsia" w:hAnsiTheme="minorEastAsia" w:eastAsiaTheme="minorEastAsia"/>
        </w:rPr>
        <w:t>ED</w:t>
      </w:r>
      <w:r>
        <w:rPr>
          <w:rFonts w:hint="eastAsia" w:cs="宋体" w:asciiTheme="minorEastAsia" w:hAnsiTheme="minorEastAsia" w:eastAsiaTheme="minorEastAsia"/>
        </w:rPr>
        <w:t>显示屏</w:t>
      </w:r>
      <w:r>
        <w:rPr>
          <w:rFonts w:cs="宋体" w:asciiTheme="minorEastAsia" w:hAnsiTheme="minorEastAsia" w:eastAsiaTheme="minorEastAsia"/>
        </w:rPr>
        <w:t>须为标准非定制化量产成品，属于厂家标准化定型在售型号，无项目专属定制内容，可随时常规采购供货</w:t>
      </w:r>
      <w:r>
        <w:rPr>
          <w:rFonts w:hint="eastAsia" w:cs="宋体" w:asciiTheme="minorEastAsia" w:hAnsiTheme="minorEastAsia" w:eastAsiaTheme="minorEastAsia"/>
        </w:rPr>
        <w:t>。</w:t>
      </w:r>
    </w:p>
    <w:p w14:paraId="37EBBD7B">
      <w:pPr>
        <w:pStyle w:val="6"/>
        <w:tabs>
          <w:tab w:val="left" w:pos="1134"/>
        </w:tabs>
        <w:spacing w:line="360" w:lineRule="auto"/>
        <w:ind w:left="720" w:hanging="720"/>
        <w:jc w:val="left"/>
        <w:rPr>
          <w:rFonts w:cs="宋体" w:asciiTheme="minorEastAsia" w:hAnsiTheme="minorEastAsia" w:eastAsiaTheme="minorEastAsia"/>
        </w:rPr>
      </w:pPr>
      <w:r>
        <w:rPr>
          <w:rFonts w:hint="eastAsia" w:cs="宋体" w:asciiTheme="minorEastAsia" w:hAnsiTheme="minorEastAsia" w:eastAsiaTheme="minorEastAsia"/>
        </w:rPr>
        <w:t>4.3.7 投标人投标时需开具原厂商的不小于三年的质保函、同参数L</w:t>
      </w:r>
      <w:r>
        <w:rPr>
          <w:rFonts w:cs="宋体" w:asciiTheme="minorEastAsia" w:hAnsiTheme="minorEastAsia" w:eastAsiaTheme="minorEastAsia"/>
        </w:rPr>
        <w:t>ED</w:t>
      </w:r>
      <w:r>
        <w:rPr>
          <w:rFonts w:hint="eastAsia" w:cs="宋体" w:asciiTheme="minorEastAsia" w:hAnsiTheme="minorEastAsia" w:eastAsiaTheme="minorEastAsia"/>
        </w:rPr>
        <w:t>屏的出厂参数检测报告与功能测试报告本，LED屏体须通过3</w:t>
      </w:r>
      <w:r>
        <w:rPr>
          <w:rFonts w:cs="宋体" w:asciiTheme="minorEastAsia" w:hAnsiTheme="minorEastAsia" w:eastAsiaTheme="minorEastAsia"/>
        </w:rPr>
        <w:t>C</w:t>
      </w:r>
      <w:r>
        <w:rPr>
          <w:rFonts w:hint="eastAsia" w:cs="宋体" w:asciiTheme="minorEastAsia" w:hAnsiTheme="minorEastAsia" w:eastAsiaTheme="minorEastAsia"/>
        </w:rPr>
        <w:t>强制认证，并提供证书复印件加盖原厂公章。</w:t>
      </w:r>
    </w:p>
    <w:p w14:paraId="1D7971DF">
      <w:pPr>
        <w:pStyle w:val="5"/>
        <w:spacing w:line="360" w:lineRule="auto"/>
        <w:ind w:left="720" w:hanging="720"/>
        <w:rPr>
          <w:rFonts w:eastAsia="宋体"/>
          <w:lang w:eastAsia="zh-CN"/>
        </w:rPr>
      </w:pPr>
      <w:r>
        <w:rPr>
          <w:rFonts w:hint="eastAsia" w:cs="宋体" w:asciiTheme="minorEastAsia" w:hAnsiTheme="minorEastAsia" w:eastAsiaTheme="minorEastAsia"/>
          <w:lang w:eastAsia="zh-CN"/>
        </w:rPr>
        <w:t>4.3.8为体现所投产品的技术先进性，LED生产厂家可以提供具有国家级科学技术进步奖项，可作为技术评分加分项（需提供相关证书并加盖原厂公章）。</w:t>
      </w:r>
    </w:p>
    <w:p w14:paraId="58E3FBAE">
      <w:pPr>
        <w:pStyle w:val="50"/>
        <w:spacing w:before="0" w:after="0" w:line="360" w:lineRule="auto"/>
        <w:rPr>
          <w:rFonts w:ascii="宋体" w:hAnsi="宋体" w:cs="宋体"/>
          <w:b w:val="0"/>
          <w:sz w:val="24"/>
          <w:szCs w:val="24"/>
        </w:rPr>
      </w:pPr>
      <w:bookmarkStart w:id="60" w:name="_Toc496269359"/>
      <w:r>
        <w:rPr>
          <w:rFonts w:cs="宋体" w:asciiTheme="minorEastAsia" w:hAnsiTheme="minorEastAsia" w:eastAsiaTheme="minorEastAsia"/>
          <w:b w:val="0"/>
          <w:sz w:val="24"/>
          <w:szCs w:val="24"/>
        </w:rPr>
        <w:t>4</w:t>
      </w:r>
      <w:r>
        <w:rPr>
          <w:rFonts w:hint="eastAsia" w:cs="宋体" w:asciiTheme="minorEastAsia" w:hAnsiTheme="minorEastAsia" w:eastAsiaTheme="minorEastAsia"/>
          <w:b w:val="0"/>
          <w:sz w:val="24"/>
          <w:szCs w:val="24"/>
        </w:rPr>
        <w:t>.4 管理要求</w:t>
      </w:r>
      <w:bookmarkEnd w:id="60"/>
    </w:p>
    <w:p w14:paraId="64F9C971">
      <w:pPr>
        <w:pStyle w:val="6"/>
        <w:tabs>
          <w:tab w:val="left" w:pos="1134"/>
        </w:tabs>
        <w:spacing w:line="360" w:lineRule="auto"/>
        <w:ind w:left="720" w:hanging="720"/>
        <w:rPr>
          <w:rFonts w:ascii="宋体" w:hAnsi="宋体" w:cs="宋体"/>
        </w:rPr>
      </w:pPr>
      <w:r>
        <w:rPr>
          <w:rFonts w:cs="宋体" w:asciiTheme="minorEastAsia" w:hAnsiTheme="minorEastAsia" w:eastAsiaTheme="minorEastAsia"/>
        </w:rPr>
        <w:t>4</w:t>
      </w:r>
      <w:r>
        <w:rPr>
          <w:rFonts w:hint="eastAsia" w:cs="宋体" w:asciiTheme="minorEastAsia" w:hAnsiTheme="minorEastAsia" w:eastAsiaTheme="minorEastAsia"/>
        </w:rPr>
        <w:t>.4.1 要求投标人有丰富的工程管理经验和技术过硬、经验丰富的工程实施队伍，有丰富的大屏显示系统建设管理、实施经验；</w:t>
      </w:r>
    </w:p>
    <w:p w14:paraId="25CCA73F">
      <w:pPr>
        <w:pStyle w:val="6"/>
        <w:tabs>
          <w:tab w:val="left" w:pos="1134"/>
        </w:tabs>
        <w:spacing w:line="360" w:lineRule="auto"/>
        <w:ind w:left="720" w:hanging="720"/>
        <w:rPr>
          <w:rFonts w:ascii="宋体" w:hAnsi="宋体" w:cs="宋体"/>
        </w:rPr>
      </w:pPr>
      <w:r>
        <w:rPr>
          <w:rFonts w:cs="宋体" w:asciiTheme="minorEastAsia" w:hAnsiTheme="minorEastAsia" w:eastAsiaTheme="minorEastAsia"/>
        </w:rPr>
        <w:t>4</w:t>
      </w:r>
      <w:r>
        <w:rPr>
          <w:rFonts w:hint="eastAsia" w:cs="宋体" w:asciiTheme="minorEastAsia" w:hAnsiTheme="minorEastAsia" w:eastAsiaTheme="minorEastAsia"/>
        </w:rPr>
        <w:t>.4.2 投标人应负责软硬件供货、安装、调试、培训等管理工作，按照电力行业安全文明施工要求开展施工、调试，应允许并指导招标人的工作人员参与系统的实施、调试、诊断及解决问题等各项工作；</w:t>
      </w:r>
    </w:p>
    <w:p w14:paraId="334B5A15">
      <w:pPr>
        <w:pStyle w:val="6"/>
        <w:tabs>
          <w:tab w:val="left" w:pos="1134"/>
        </w:tabs>
        <w:spacing w:line="360" w:lineRule="auto"/>
        <w:ind w:left="720" w:hanging="720"/>
        <w:rPr>
          <w:rFonts w:ascii="宋体" w:hAnsi="宋体" w:cs="宋体"/>
        </w:rPr>
      </w:pPr>
      <w:r>
        <w:rPr>
          <w:rFonts w:cs="宋体" w:asciiTheme="minorEastAsia" w:hAnsiTheme="minorEastAsia" w:eastAsiaTheme="minorEastAsia"/>
        </w:rPr>
        <w:t>4</w:t>
      </w:r>
      <w:r>
        <w:rPr>
          <w:rFonts w:hint="eastAsia" w:cs="宋体" w:asciiTheme="minorEastAsia" w:hAnsiTheme="minorEastAsia" w:eastAsiaTheme="minorEastAsia"/>
        </w:rPr>
        <w:t>.4.3 投标人应选派具备相当经验和工作能力的专业人员参加管理工作，在标书中对项目实施人员安排进行说明；</w:t>
      </w:r>
    </w:p>
    <w:p w14:paraId="0822F639">
      <w:pPr>
        <w:pStyle w:val="6"/>
        <w:tabs>
          <w:tab w:val="left" w:pos="1134"/>
        </w:tabs>
        <w:spacing w:line="360" w:lineRule="auto"/>
        <w:rPr>
          <w:rFonts w:ascii="宋体" w:hAnsi="宋体" w:cs="宋体"/>
        </w:rPr>
      </w:pPr>
      <w:r>
        <w:rPr>
          <w:rFonts w:cs="宋体" w:asciiTheme="minorEastAsia" w:hAnsiTheme="minorEastAsia" w:eastAsiaTheme="minorEastAsia"/>
        </w:rPr>
        <w:t>4</w:t>
      </w:r>
      <w:r>
        <w:rPr>
          <w:rFonts w:hint="eastAsia" w:cs="宋体" w:asciiTheme="minorEastAsia" w:hAnsiTheme="minorEastAsia" w:eastAsiaTheme="minorEastAsia"/>
        </w:rPr>
        <w:t>.4.4 投标人在现场安装调试过程中，应服从招标人统一管理。</w:t>
      </w:r>
    </w:p>
    <w:p w14:paraId="376841B1">
      <w:pPr>
        <w:pStyle w:val="6"/>
        <w:tabs>
          <w:tab w:val="left" w:pos="1134"/>
        </w:tabs>
        <w:spacing w:line="360" w:lineRule="auto"/>
        <w:ind w:left="720" w:hanging="720"/>
        <w:rPr>
          <w:rFonts w:ascii="宋体" w:hAnsi="宋体" w:cs="宋体"/>
        </w:rPr>
      </w:pPr>
      <w:r>
        <w:rPr>
          <w:rFonts w:cs="宋体" w:asciiTheme="minorEastAsia" w:hAnsiTheme="minorEastAsia" w:eastAsiaTheme="minorEastAsia"/>
        </w:rPr>
        <w:t>4</w:t>
      </w:r>
      <w:r>
        <w:rPr>
          <w:rFonts w:hint="eastAsia" w:cs="宋体" w:asciiTheme="minorEastAsia" w:hAnsiTheme="minorEastAsia" w:eastAsiaTheme="minorEastAsia"/>
        </w:rPr>
        <w:t>.4.5 投标人负责现场实施、配置、调试和服务，直到所供设备能令人满意地投入运行，达到全部功能要求。</w:t>
      </w:r>
      <w:bookmarkStart w:id="61" w:name="_Toc496269360"/>
    </w:p>
    <w:p w14:paraId="00833A89">
      <w:pPr>
        <w:pStyle w:val="5"/>
        <w:rPr>
          <w:rFonts w:ascii="宋体" w:hAnsi="宋体" w:cs="宋体"/>
          <w:lang w:eastAsia="zh-CN"/>
        </w:rPr>
      </w:pPr>
    </w:p>
    <w:p w14:paraId="0A9FE968">
      <w:pPr>
        <w:pStyle w:val="50"/>
        <w:spacing w:before="0" w:after="0" w:line="360" w:lineRule="auto"/>
        <w:rPr>
          <w:rFonts w:ascii="宋体" w:hAnsi="宋体" w:cs="宋体"/>
          <w:b w:val="0"/>
          <w:sz w:val="24"/>
          <w:szCs w:val="24"/>
        </w:rPr>
      </w:pPr>
      <w:r>
        <w:rPr>
          <w:rFonts w:cs="宋体" w:asciiTheme="minorEastAsia" w:hAnsiTheme="minorEastAsia" w:eastAsiaTheme="minorEastAsia"/>
          <w:b w:val="0"/>
          <w:sz w:val="24"/>
          <w:szCs w:val="24"/>
        </w:rPr>
        <w:t>4</w:t>
      </w:r>
      <w:r>
        <w:rPr>
          <w:rFonts w:hint="eastAsia" w:cs="宋体" w:asciiTheme="minorEastAsia" w:hAnsiTheme="minorEastAsia" w:eastAsiaTheme="minorEastAsia"/>
          <w:b w:val="0"/>
          <w:sz w:val="24"/>
          <w:szCs w:val="24"/>
        </w:rPr>
        <w:t>.5</w:t>
      </w:r>
      <w:bookmarkEnd w:id="61"/>
      <w:r>
        <w:rPr>
          <w:rFonts w:hint="eastAsia" w:cs="宋体" w:asciiTheme="minorEastAsia" w:hAnsiTheme="minorEastAsia" w:eastAsiaTheme="minorEastAsia"/>
          <w:b w:val="0"/>
          <w:sz w:val="24"/>
          <w:szCs w:val="24"/>
        </w:rPr>
        <w:t>技术要求</w:t>
      </w:r>
    </w:p>
    <w:p w14:paraId="507E73F6">
      <w:pPr>
        <w:pStyle w:val="51"/>
        <w:rPr>
          <w:rFonts w:hAnsi="宋体"/>
          <w:i w:val="0"/>
          <w:iCs/>
        </w:rPr>
      </w:pPr>
      <w:bookmarkStart w:id="62" w:name="_Toc433668177"/>
      <w:bookmarkStart w:id="63" w:name="_Toc96589158"/>
      <w:r>
        <w:rPr>
          <w:rFonts w:asciiTheme="minorEastAsia" w:hAnsiTheme="minorEastAsia" w:eastAsiaTheme="minorEastAsia"/>
          <w:i w:val="0"/>
          <w:iCs/>
          <w:sz w:val="24"/>
        </w:rPr>
        <w:t>4.5.1</w:t>
      </w:r>
      <w:r>
        <w:rPr>
          <w:rFonts w:asciiTheme="minorEastAsia" w:hAnsiTheme="minorEastAsia" w:eastAsiaTheme="minorEastAsia"/>
          <w:i w:val="0"/>
          <w:iCs/>
          <w:sz w:val="24"/>
          <w:szCs w:val="24"/>
        </w:rPr>
        <w:t>LED</w:t>
      </w:r>
      <w:r>
        <w:rPr>
          <w:rFonts w:hint="eastAsia" w:asciiTheme="minorEastAsia" w:hAnsiTheme="minorEastAsia" w:eastAsiaTheme="minorEastAsia"/>
          <w:i w:val="0"/>
          <w:iCs/>
          <w:sz w:val="24"/>
          <w:szCs w:val="24"/>
        </w:rPr>
        <w:t>显示屏</w:t>
      </w:r>
    </w:p>
    <w:p w14:paraId="29E43E83">
      <w:pPr>
        <w:pStyle w:val="6"/>
        <w:spacing w:line="360" w:lineRule="auto"/>
        <w:ind w:firstLine="424"/>
        <w:rPr>
          <w:rFonts w:ascii="宋体" w:hAnsi="宋体" w:cs="宋体"/>
        </w:rPr>
      </w:pPr>
      <w:r>
        <w:rPr>
          <w:rFonts w:hint="eastAsia" w:cs="宋体" w:asciiTheme="minorEastAsia" w:hAnsiTheme="minorEastAsia" w:eastAsiaTheme="minorEastAsia"/>
          <w:b/>
        </w:rPr>
        <w:t>集控室大屏采用LED全彩显示屏，显示无缝拼接，画面色彩亮度均匀一致，无分割，没有黑线，超低功耗MIP显示屏，</w:t>
      </w:r>
      <w:r>
        <w:rPr>
          <w:rFonts w:cs="宋体" w:asciiTheme="minorEastAsia" w:hAnsiTheme="minorEastAsia" w:eastAsiaTheme="minorEastAsia"/>
          <w:b/>
        </w:rPr>
        <w:t>LED</w:t>
      </w:r>
      <w:r>
        <w:rPr>
          <w:rFonts w:hint="eastAsia" w:cs="宋体" w:asciiTheme="minorEastAsia" w:hAnsiTheme="minorEastAsia" w:eastAsiaTheme="minorEastAsia"/>
          <w:b/>
        </w:rPr>
        <w:t>像素点间距≤</w:t>
      </w:r>
      <w:r>
        <w:rPr>
          <w:rFonts w:cs="宋体" w:asciiTheme="minorEastAsia" w:hAnsiTheme="minorEastAsia" w:eastAsiaTheme="minorEastAsia"/>
          <w:b/>
        </w:rPr>
        <w:t>1.25mm</w:t>
      </w:r>
      <w:r>
        <w:rPr>
          <w:rFonts w:hint="eastAsia" w:cs="宋体" w:asciiTheme="minorEastAsia" w:hAnsiTheme="minorEastAsia" w:eastAsiaTheme="minorEastAsia"/>
          <w:b/>
        </w:rPr>
        <w:t>，小间距</w:t>
      </w:r>
      <w:r>
        <w:rPr>
          <w:rFonts w:cs="宋体" w:asciiTheme="minorEastAsia" w:hAnsiTheme="minorEastAsia" w:eastAsiaTheme="minorEastAsia"/>
          <w:b/>
        </w:rPr>
        <w:t>LED</w:t>
      </w:r>
      <w:r>
        <w:rPr>
          <w:rFonts w:hint="eastAsia" w:cs="宋体" w:asciiTheme="minorEastAsia" w:hAnsiTheme="minorEastAsia" w:eastAsiaTheme="minorEastAsia"/>
          <w:b/>
        </w:rPr>
        <w:t>全彩显示屏（弧形）屏幕为：长约15.6m、高约2.3625m，整体分辨率需达到12480*1890。为固定超薄前维护安装形式。</w:t>
      </w:r>
    </w:p>
    <w:p w14:paraId="15436044">
      <w:pPr>
        <w:pStyle w:val="6"/>
        <w:spacing w:line="360" w:lineRule="auto"/>
        <w:ind w:firstLine="480"/>
        <w:rPr>
          <w:rFonts w:ascii="宋体" w:hAnsi="宋体" w:cs="宋体"/>
        </w:rPr>
      </w:pPr>
      <w:r>
        <w:rPr>
          <w:rFonts w:cs="宋体" w:asciiTheme="minorEastAsia" w:hAnsiTheme="minorEastAsia" w:eastAsiaTheme="minorEastAsia"/>
        </w:rPr>
        <w:t>具体参数要求</w:t>
      </w:r>
      <w:r>
        <w:rPr>
          <w:rFonts w:hint="eastAsia" w:cs="宋体" w:asciiTheme="minorEastAsia" w:hAnsiTheme="minorEastAsia" w:eastAsiaTheme="minorEastAsia"/>
        </w:rPr>
        <w:t>（供货后，招标人有权针对各技术参数要求投标人提供首页具有CNAS及CMA标识的第三方检测报告复印件并加盖厂家公章）</w:t>
      </w:r>
      <w:r>
        <w:rPr>
          <w:rFonts w:cs="宋体" w:asciiTheme="minorEastAsia" w:hAnsiTheme="minorEastAsia" w:eastAsiaTheme="minorEastAsia"/>
        </w:rPr>
        <w:t>：</w:t>
      </w:r>
    </w:p>
    <w:p w14:paraId="2F600E3E">
      <w:pPr>
        <w:pStyle w:val="253"/>
        <w:widowControl/>
        <w:numPr>
          <w:ilvl w:val="0"/>
          <w:numId w:val="9"/>
        </w:numPr>
        <w:spacing w:line="360" w:lineRule="auto"/>
        <w:rPr>
          <w:rFonts w:ascii="宋体" w:hAnsi="宋体" w:cs="宋体"/>
          <w:szCs w:val="24"/>
        </w:rPr>
      </w:pPr>
      <w:r>
        <w:rPr>
          <w:rFonts w:hint="eastAsia" w:cs="宋体" w:asciiTheme="minorEastAsia" w:hAnsiTheme="minorEastAsia" w:eastAsiaTheme="minorEastAsia"/>
          <w:szCs w:val="24"/>
        </w:rPr>
        <w:t>LED像素点间距≤1.25mm;像素密度≥640000点/㎡，MIP共阴封装，RGB芯片全倒装共阴极驱动，像素结构为1R1G1B三合一。</w:t>
      </w:r>
    </w:p>
    <w:p w14:paraId="22CF3569">
      <w:pPr>
        <w:pStyle w:val="253"/>
        <w:widowControl/>
        <w:numPr>
          <w:ilvl w:val="0"/>
          <w:numId w:val="9"/>
        </w:numPr>
        <w:spacing w:line="360" w:lineRule="auto"/>
        <w:rPr>
          <w:rFonts w:ascii="宋体" w:hAnsi="宋体" w:cs="宋体"/>
          <w:szCs w:val="24"/>
        </w:rPr>
      </w:pPr>
      <w:r>
        <w:rPr>
          <w:rFonts w:hint="eastAsia" w:cs="宋体" w:asciiTheme="minorEastAsia" w:hAnsiTheme="minorEastAsia" w:eastAsiaTheme="minorEastAsia"/>
          <w:szCs w:val="24"/>
        </w:rPr>
        <w:t>显示屏幕峰值亮度≥600nits,峰值功耗＜270W/㎡，平均功耗＜100W/㎡</w:t>
      </w:r>
    </w:p>
    <w:p w14:paraId="5D453ED2">
      <w:pPr>
        <w:pStyle w:val="253"/>
        <w:widowControl/>
        <w:numPr>
          <w:ilvl w:val="0"/>
          <w:numId w:val="9"/>
        </w:numPr>
        <w:spacing w:line="360" w:lineRule="auto"/>
        <w:rPr>
          <w:rFonts w:ascii="宋体" w:hAnsi="宋体" w:cs="宋体"/>
          <w:szCs w:val="24"/>
        </w:rPr>
      </w:pPr>
      <w:r>
        <w:rPr>
          <w:rFonts w:hint="eastAsia" w:cs="宋体" w:asciiTheme="minorEastAsia" w:hAnsiTheme="minorEastAsia" w:eastAsiaTheme="minorEastAsia"/>
          <w:szCs w:val="24"/>
        </w:rPr>
        <w:t>色温3000K-10000K可调，水平、垂直视角≥160°，亮度均匀性≥97%，</w:t>
      </w:r>
      <w:r>
        <w:rPr>
          <w:rFonts w:hint="eastAsia" w:asciiTheme="minorEastAsia" w:hAnsiTheme="minorEastAsia" w:eastAsiaTheme="minorEastAsia"/>
        </w:rPr>
        <w:t>色度均匀性</w:t>
      </w:r>
      <w:r>
        <w:rPr>
          <w:rFonts w:hint="eastAsia" w:cs="宋体" w:asciiTheme="minorEastAsia" w:hAnsiTheme="minorEastAsia" w:eastAsiaTheme="minorEastAsia"/>
          <w:szCs w:val="24"/>
        </w:rPr>
        <w:t>±0.003Cx,Cy之内，刷新率：≮3840Hz。</w:t>
      </w:r>
    </w:p>
    <w:p w14:paraId="39E8DCF1">
      <w:pPr>
        <w:pStyle w:val="253"/>
        <w:widowControl/>
        <w:numPr>
          <w:ilvl w:val="0"/>
          <w:numId w:val="9"/>
        </w:numPr>
        <w:spacing w:line="360" w:lineRule="auto"/>
        <w:rPr>
          <w:rFonts w:ascii="宋体" w:hAnsi="宋体" w:cs="宋体"/>
          <w:szCs w:val="24"/>
        </w:rPr>
      </w:pPr>
      <w:r>
        <w:rPr>
          <w:rFonts w:hint="eastAsia" w:cs="宋体" w:asciiTheme="minorEastAsia" w:hAnsiTheme="minorEastAsia" w:eastAsiaTheme="minorEastAsia"/>
          <w:szCs w:val="24"/>
        </w:rPr>
        <w:t>根据 SJ/T 11590-2016 LED 显示屏图像质量主观评价方法，从正面及侧面分别观察亮度及色度是否均匀，是否有马赛克现象及灰尘效应。</w:t>
      </w:r>
    </w:p>
    <w:p w14:paraId="19042B44">
      <w:pPr>
        <w:pStyle w:val="253"/>
        <w:widowControl/>
        <w:numPr>
          <w:ilvl w:val="0"/>
          <w:numId w:val="9"/>
        </w:numPr>
        <w:spacing w:line="360" w:lineRule="auto"/>
        <w:rPr>
          <w:rFonts w:ascii="宋体" w:hAnsi="宋体" w:cs="宋体"/>
          <w:szCs w:val="24"/>
        </w:rPr>
      </w:pPr>
      <w:r>
        <w:rPr>
          <w:rFonts w:hint="eastAsia" w:cs="宋体" w:asciiTheme="minorEastAsia" w:hAnsiTheme="minorEastAsia" w:eastAsiaTheme="minorEastAsia"/>
          <w:szCs w:val="24"/>
        </w:rPr>
        <w:t>根据 SJ/T 11590-2016 LED 显示屏图像质量主观评价方法，从正面及侧面分别观察模块及箱体的拼缝处，是否存在高于正常亮度的亮线条或低于正常亮度的暗线条。</w:t>
      </w:r>
    </w:p>
    <w:p w14:paraId="67FBB45E">
      <w:pPr>
        <w:pStyle w:val="253"/>
        <w:widowControl/>
        <w:numPr>
          <w:ilvl w:val="0"/>
          <w:numId w:val="9"/>
        </w:numPr>
        <w:spacing w:line="360" w:lineRule="auto"/>
        <w:rPr>
          <w:rFonts w:ascii="宋体" w:hAnsi="宋体" w:cs="宋体"/>
          <w:szCs w:val="24"/>
        </w:rPr>
      </w:pPr>
      <w:r>
        <w:rPr>
          <w:rFonts w:hint="eastAsia" w:cs="宋体" w:asciiTheme="minorEastAsia" w:hAnsiTheme="minorEastAsia" w:eastAsiaTheme="minorEastAsia"/>
          <w:szCs w:val="24"/>
        </w:rPr>
        <w:t>依据GB/T 20145-2006 标准要求，LED显示屏辐亮度≤100 W·m^-2·sr^-1 ，判定级别为RG0无危害级，LED屏幕蓝光辐射符合国标无危害级要求。</w:t>
      </w:r>
    </w:p>
    <w:p w14:paraId="279398F3">
      <w:pPr>
        <w:pStyle w:val="253"/>
        <w:widowControl/>
        <w:numPr>
          <w:ilvl w:val="0"/>
          <w:numId w:val="9"/>
        </w:numPr>
        <w:spacing w:line="360" w:lineRule="auto"/>
        <w:rPr>
          <w:rFonts w:ascii="宋体" w:hAnsi="宋体" w:cs="宋体"/>
          <w:szCs w:val="24"/>
        </w:rPr>
      </w:pPr>
      <w:r>
        <w:rPr>
          <w:rFonts w:hint="eastAsia" w:cs="宋体" w:asciiTheme="minorEastAsia" w:hAnsiTheme="minorEastAsia" w:eastAsiaTheme="minorEastAsia"/>
          <w:szCs w:val="24"/>
        </w:rPr>
        <w:t>支架组装式设计，支架采用组装式设计，支持拆装。</w:t>
      </w:r>
    </w:p>
    <w:p w14:paraId="7745F626">
      <w:pPr>
        <w:pStyle w:val="253"/>
        <w:widowControl/>
        <w:numPr>
          <w:ilvl w:val="0"/>
          <w:numId w:val="9"/>
        </w:numPr>
        <w:spacing w:line="360" w:lineRule="auto"/>
        <w:rPr>
          <w:rFonts w:ascii="宋体" w:hAnsi="宋体" w:cs="宋体"/>
          <w:szCs w:val="24"/>
        </w:rPr>
      </w:pPr>
      <w:r>
        <w:rPr>
          <w:rFonts w:hint="eastAsia" w:cs="宋体" w:asciiTheme="minorEastAsia" w:hAnsiTheme="minorEastAsia" w:eastAsiaTheme="minorEastAsia"/>
          <w:szCs w:val="24"/>
        </w:rPr>
        <w:t>LED单元箱体间连接网线具备L型等非矩形框架走线方式，网线利用率＞95%。</w:t>
      </w:r>
    </w:p>
    <w:p w14:paraId="1FF01A89">
      <w:pPr>
        <w:pStyle w:val="253"/>
        <w:widowControl/>
        <w:numPr>
          <w:ilvl w:val="0"/>
          <w:numId w:val="9"/>
        </w:numPr>
        <w:spacing w:line="360" w:lineRule="auto"/>
        <w:rPr>
          <w:rFonts w:ascii="宋体" w:hAnsi="宋体" w:cs="宋体"/>
          <w:szCs w:val="24"/>
        </w:rPr>
      </w:pPr>
      <w:r>
        <w:rPr>
          <w:rFonts w:hint="eastAsia" w:cs="宋体" w:asciiTheme="minorEastAsia" w:hAnsiTheme="minorEastAsia" w:eastAsiaTheme="minorEastAsia"/>
          <w:szCs w:val="24"/>
        </w:rPr>
        <w:t>LED屏幕通过局域网客户端，局域网WEB端，红外遥控器，射频遥控器，物理按键五种种方式实现亮度调节。</w:t>
      </w:r>
    </w:p>
    <w:p w14:paraId="4E1BE465">
      <w:pPr>
        <w:pStyle w:val="253"/>
        <w:widowControl/>
        <w:numPr>
          <w:ilvl w:val="0"/>
          <w:numId w:val="9"/>
        </w:numPr>
        <w:spacing w:line="360" w:lineRule="auto"/>
        <w:rPr>
          <w:rFonts w:ascii="宋体" w:hAnsi="宋体" w:cs="宋体"/>
          <w:szCs w:val="24"/>
        </w:rPr>
      </w:pPr>
      <w:r>
        <w:rPr>
          <w:rFonts w:hint="eastAsia" w:cs="宋体" w:asciiTheme="minorEastAsia" w:hAnsiTheme="minorEastAsia" w:eastAsiaTheme="minorEastAsia"/>
          <w:szCs w:val="24"/>
        </w:rPr>
        <w:t>灯板硬连接，箱体内部灯板部分功率和信号传输采用一体式浮动触点接触连接器。</w:t>
      </w:r>
    </w:p>
    <w:p w14:paraId="286E17A6">
      <w:pPr>
        <w:pStyle w:val="253"/>
        <w:widowControl/>
        <w:numPr>
          <w:ilvl w:val="0"/>
          <w:numId w:val="9"/>
        </w:numPr>
        <w:spacing w:line="360" w:lineRule="auto"/>
        <w:ind w:left="0" w:firstLine="0"/>
        <w:rPr>
          <w:rFonts w:ascii="宋体" w:hAnsi="宋体" w:cs="宋体"/>
          <w:szCs w:val="24"/>
        </w:rPr>
      </w:pPr>
      <w:r>
        <w:rPr>
          <w:rFonts w:hint="eastAsia" w:cs="宋体" w:asciiTheme="minorEastAsia" w:hAnsiTheme="minorEastAsia" w:eastAsiaTheme="minorEastAsia"/>
          <w:szCs w:val="24"/>
        </w:rPr>
        <w:t>LED制造商应具有较强的实验室检测能力，具备电磁兼容抗扰度GB/T17626系列标准和盐雾GB/T 2423.17或GB/T2423.18标准的测试能力。</w:t>
      </w:r>
    </w:p>
    <w:p w14:paraId="24D6B073">
      <w:pPr>
        <w:pStyle w:val="5"/>
        <w:rPr>
          <w:rFonts w:ascii="宋体" w:hAnsi="宋体" w:eastAsia="宋体"/>
          <w:lang w:eastAsia="zh-CN"/>
        </w:rPr>
      </w:pPr>
    </w:p>
    <w:p w14:paraId="0AFAF958">
      <w:pPr>
        <w:pStyle w:val="51"/>
        <w:rPr>
          <w:rFonts w:hAnsi="宋体"/>
          <w:i w:val="0"/>
          <w:iCs/>
          <w:sz w:val="24"/>
        </w:rPr>
      </w:pPr>
      <w:r>
        <w:rPr>
          <w:rFonts w:asciiTheme="minorEastAsia" w:hAnsiTheme="minorEastAsia" w:eastAsiaTheme="minorEastAsia"/>
          <w:i w:val="0"/>
          <w:iCs/>
          <w:sz w:val="24"/>
        </w:rPr>
        <w:t xml:space="preserve">4.5.2  </w:t>
      </w:r>
      <w:r>
        <w:rPr>
          <w:rFonts w:hint="eastAsia" w:asciiTheme="minorEastAsia" w:hAnsiTheme="minorEastAsia" w:eastAsiaTheme="minorEastAsia"/>
          <w:i w:val="0"/>
          <w:iCs/>
          <w:sz w:val="24"/>
        </w:rPr>
        <w:t>处理器</w:t>
      </w:r>
    </w:p>
    <w:p w14:paraId="376FCB00">
      <w:pPr>
        <w:pStyle w:val="253"/>
        <w:spacing w:line="360" w:lineRule="auto"/>
        <w:ind w:firstLine="480"/>
        <w:rPr>
          <w:rFonts w:ascii="宋体" w:hAnsi="宋体"/>
          <w:szCs w:val="24"/>
        </w:rPr>
      </w:pPr>
      <w:r>
        <w:rPr>
          <w:rFonts w:hint="eastAsia" w:asciiTheme="minorEastAsia" w:hAnsiTheme="minorEastAsia" w:eastAsiaTheme="minorEastAsia"/>
          <w:szCs w:val="24"/>
        </w:rPr>
        <w:t>23槽位机箱</w:t>
      </w:r>
    </w:p>
    <w:p w14:paraId="73D7CAB8">
      <w:pPr>
        <w:pStyle w:val="6"/>
        <w:spacing w:line="360" w:lineRule="auto"/>
        <w:ind w:firstLine="480"/>
        <w:rPr>
          <w:rFonts w:ascii="宋体" w:hAnsi="宋体" w:cs="宋体"/>
        </w:rPr>
      </w:pPr>
      <w:r>
        <w:rPr>
          <w:rFonts w:hint="eastAsia" w:cs="宋体" w:asciiTheme="minorEastAsia" w:hAnsiTheme="minorEastAsia" w:eastAsiaTheme="minorEastAsia"/>
        </w:rPr>
        <w:t>本次配置4路2K HDMI输入，12路4K HDMI输入，40网口LED输出，同时支持双电源、双主控。</w:t>
      </w:r>
    </w:p>
    <w:p w14:paraId="4D717F5E">
      <w:pPr>
        <w:pStyle w:val="6"/>
        <w:spacing w:line="360" w:lineRule="auto"/>
        <w:ind w:firstLine="480"/>
        <w:rPr>
          <w:rFonts w:ascii="宋体" w:hAnsi="宋体" w:cs="宋体"/>
        </w:rPr>
      </w:pPr>
      <w:r>
        <w:rPr>
          <w:rFonts w:hint="eastAsia" w:cs="宋体" w:asciiTheme="minorEastAsia" w:hAnsiTheme="minorEastAsia" w:eastAsiaTheme="minorEastAsia"/>
        </w:rPr>
        <w:t>投标产品支持GB/T 28181-2022技术要求。</w:t>
      </w:r>
    </w:p>
    <w:p w14:paraId="5BA87CFB">
      <w:pPr>
        <w:pStyle w:val="6"/>
        <w:spacing w:line="360" w:lineRule="auto"/>
        <w:ind w:firstLine="480"/>
        <w:rPr>
          <w:rFonts w:ascii="宋体" w:hAnsi="宋体" w:cs="宋体"/>
        </w:rPr>
      </w:pPr>
      <w:r>
        <w:rPr>
          <w:rFonts w:hint="eastAsia" w:cs="宋体" w:asciiTheme="minorEastAsia" w:hAnsiTheme="minorEastAsia" w:eastAsiaTheme="minorEastAsia"/>
        </w:rPr>
        <w:t>支持通过抓屏软件，将远程笔记本桌面实时解码上墙显示，实时画面帧率≥30fps；可同时抓取不少于8个4K信号上墙显示；支持在电视墙进行8画面分割显示；可对远程笔记本桌面进行整屏、单窗口、自定义区域抓屏上墙。</w:t>
      </w:r>
    </w:p>
    <w:p w14:paraId="732F71BE">
      <w:pPr>
        <w:pStyle w:val="6"/>
        <w:spacing w:line="360" w:lineRule="auto"/>
        <w:ind w:firstLine="480"/>
        <w:rPr>
          <w:rFonts w:ascii="宋体" w:hAnsi="宋体" w:cs="宋体"/>
        </w:rPr>
      </w:pPr>
      <w:r>
        <w:rPr>
          <w:rFonts w:hint="eastAsia" w:cs="宋体" w:asciiTheme="minorEastAsia" w:hAnsiTheme="minorEastAsia" w:eastAsiaTheme="minorEastAsia"/>
        </w:rPr>
        <w:t>支持对16路信号源输入的视频融合拼接，支持分辨率为</w:t>
      </w:r>
      <w:r>
        <w:rPr>
          <w:rFonts w:cs="宋体" w:asciiTheme="minorEastAsia" w:hAnsiTheme="minorEastAsia" w:eastAsiaTheme="minorEastAsia"/>
        </w:rPr>
        <w:t>12480*1890</w:t>
      </w:r>
      <w:r>
        <w:rPr>
          <w:rFonts w:hint="eastAsia" w:cs="宋体" w:asciiTheme="minorEastAsia" w:hAnsiTheme="minorEastAsia" w:eastAsiaTheme="minorEastAsia"/>
        </w:rPr>
        <w:t>的信号源同步上墙显示，全屏刷新时间≤20ms，同步延时≤2ms</w:t>
      </w:r>
    </w:p>
    <w:p w14:paraId="515CA0B8">
      <w:pPr>
        <w:pStyle w:val="6"/>
        <w:spacing w:line="360" w:lineRule="auto"/>
        <w:ind w:firstLine="480"/>
        <w:rPr>
          <w:rFonts w:ascii="宋体" w:hAnsi="宋体" w:cs="宋体"/>
        </w:rPr>
      </w:pPr>
      <w:r>
        <w:rPr>
          <w:rFonts w:hint="eastAsia" w:cs="宋体" w:asciiTheme="minorEastAsia" w:hAnsiTheme="minorEastAsia" w:eastAsiaTheme="minorEastAsia"/>
        </w:rPr>
        <w:t>可自动保存断电前的运行参数，重新加电后可恢复到断电前的状态</w:t>
      </w:r>
    </w:p>
    <w:p w14:paraId="2EE905B0">
      <w:pPr>
        <w:pStyle w:val="6"/>
        <w:spacing w:line="360" w:lineRule="auto"/>
        <w:ind w:firstLine="480"/>
        <w:rPr>
          <w:rFonts w:ascii="宋体" w:hAnsi="宋体" w:cs="宋体"/>
        </w:rPr>
      </w:pPr>
      <w:r>
        <w:rPr>
          <w:rFonts w:hint="eastAsia" w:cs="宋体" w:asciiTheme="minorEastAsia" w:hAnsiTheme="minorEastAsia" w:eastAsiaTheme="minorEastAsia"/>
        </w:rPr>
        <w:t>支持输入音频通道、输出音频通道，支持模拟音频与HDMI内嵌音频的选择输入，支特模拟音频与HDMI内嵌音频同时输出。</w:t>
      </w:r>
    </w:p>
    <w:p w14:paraId="33752B46">
      <w:pPr>
        <w:pStyle w:val="6"/>
        <w:spacing w:line="360" w:lineRule="auto"/>
        <w:ind w:firstLine="480"/>
        <w:rPr>
          <w:rFonts w:ascii="宋体" w:hAnsi="宋体" w:cs="宋体"/>
        </w:rPr>
      </w:pPr>
      <w:r>
        <w:rPr>
          <w:rFonts w:hint="eastAsia" w:cs="宋体" w:asciiTheme="minorEastAsia" w:hAnsiTheme="minorEastAsia" w:eastAsiaTheme="minorEastAsia"/>
        </w:rPr>
        <w:t>支持字幕功能，支持报警功能，支持条屏功能，单个信号源可多屏同步输出，单个信号源可同步跨屏输出。</w:t>
      </w:r>
    </w:p>
    <w:p w14:paraId="1614AFE8">
      <w:pPr>
        <w:pStyle w:val="6"/>
        <w:spacing w:line="360" w:lineRule="auto"/>
        <w:ind w:firstLine="480"/>
        <w:rPr>
          <w:rFonts w:ascii="宋体" w:hAnsi="宋体" w:cs="宋体"/>
        </w:rPr>
      </w:pPr>
      <w:r>
        <w:rPr>
          <w:rFonts w:hint="eastAsia" w:cs="宋体" w:asciiTheme="minorEastAsia" w:hAnsiTheme="minorEastAsia" w:eastAsiaTheme="minorEastAsia"/>
        </w:rPr>
        <w:t>可通过客户端软件对信号源边缘进行裁剪，裁剪位置上、下、左、右可调整</w:t>
      </w:r>
    </w:p>
    <w:p w14:paraId="3BC9E665">
      <w:pPr>
        <w:pStyle w:val="6"/>
        <w:spacing w:line="360" w:lineRule="auto"/>
        <w:ind w:firstLine="480"/>
        <w:rPr>
          <w:rFonts w:ascii="宋体" w:hAnsi="宋体" w:cs="宋体"/>
        </w:rPr>
      </w:pPr>
      <w:r>
        <w:rPr>
          <w:rFonts w:hint="eastAsia" w:cs="宋体" w:asciiTheme="minorEastAsia" w:hAnsiTheme="minorEastAsia" w:eastAsiaTheme="minorEastAsia"/>
        </w:rPr>
        <w:t>不同输出端口可同时输出不同分辨率的视频图像，可适配不同分辨率的LED屏。</w:t>
      </w:r>
    </w:p>
    <w:p w14:paraId="397C2BF8">
      <w:pPr>
        <w:pStyle w:val="6"/>
        <w:spacing w:line="360" w:lineRule="auto"/>
        <w:ind w:firstLine="480"/>
        <w:rPr>
          <w:rFonts w:ascii="宋体" w:hAnsi="宋体" w:cs="宋体"/>
        </w:rPr>
      </w:pPr>
      <w:r>
        <w:rPr>
          <w:rFonts w:hint="eastAsia" w:cs="宋体" w:asciiTheme="minorEastAsia" w:hAnsiTheme="minorEastAsia" w:eastAsiaTheme="minorEastAsia"/>
        </w:rPr>
        <w:t>可通过客户端软件远程操控进行图片划线标注、图片展示、视频播放、office文件演示；支持在移动端安装客户端软件，通过局域网远程控制电视墙、信号源、视频矩阵</w:t>
      </w:r>
    </w:p>
    <w:p w14:paraId="26A967CC">
      <w:pPr>
        <w:pStyle w:val="6"/>
        <w:spacing w:line="360" w:lineRule="auto"/>
        <w:ind w:firstLine="480"/>
        <w:rPr>
          <w:rFonts w:ascii="宋体" w:hAnsi="宋体" w:cs="宋体"/>
        </w:rPr>
      </w:pPr>
      <w:r>
        <w:rPr>
          <w:rFonts w:hint="eastAsia" w:cs="宋体" w:asciiTheme="minorEastAsia" w:hAnsiTheme="minorEastAsia" w:eastAsiaTheme="minorEastAsia"/>
        </w:rPr>
        <w:t>信号源中断且再次上线时，可自动与样机恢复连接；网络直连环境下，连接恢复时间≤3 s</w:t>
      </w:r>
    </w:p>
    <w:p w14:paraId="1164FC3B">
      <w:pPr>
        <w:pStyle w:val="6"/>
        <w:spacing w:line="360" w:lineRule="auto"/>
        <w:ind w:firstLine="480"/>
        <w:rPr>
          <w:rFonts w:cs="宋体" w:asciiTheme="minorEastAsia" w:hAnsiTheme="minorEastAsia" w:eastAsiaTheme="minorEastAsia"/>
        </w:rPr>
      </w:pPr>
      <w:r>
        <w:rPr>
          <w:rFonts w:hint="eastAsia" w:cs="宋体" w:asciiTheme="minorEastAsia" w:hAnsiTheme="minorEastAsia" w:eastAsiaTheme="minorEastAsia"/>
        </w:rPr>
        <w:t>可对视频画面进行去黑边、区域放大等实时处理。</w:t>
      </w:r>
    </w:p>
    <w:p w14:paraId="4618637D">
      <w:pPr>
        <w:pStyle w:val="5"/>
        <w:rPr>
          <w:lang w:eastAsia="zh-CN"/>
        </w:rPr>
      </w:pPr>
    </w:p>
    <w:p w14:paraId="3CD2481E">
      <w:pPr>
        <w:pStyle w:val="51"/>
        <w:rPr>
          <w:rFonts w:hAnsi="宋体"/>
          <w:i w:val="0"/>
          <w:iCs/>
        </w:rPr>
      </w:pPr>
      <w:r>
        <w:rPr>
          <w:rFonts w:asciiTheme="minorEastAsia" w:hAnsiTheme="minorEastAsia" w:eastAsiaTheme="minorEastAsia"/>
          <w:i w:val="0"/>
          <w:iCs/>
          <w:sz w:val="24"/>
        </w:rPr>
        <w:t>4</w:t>
      </w:r>
      <w:r>
        <w:rPr>
          <w:rFonts w:hint="eastAsia" w:asciiTheme="minorEastAsia" w:hAnsiTheme="minorEastAsia" w:eastAsiaTheme="minorEastAsia"/>
          <w:i w:val="0"/>
          <w:iCs/>
          <w:sz w:val="24"/>
        </w:rPr>
        <w:t>.5.</w:t>
      </w:r>
      <w:r>
        <w:rPr>
          <w:rFonts w:asciiTheme="minorEastAsia" w:hAnsiTheme="minorEastAsia" w:eastAsiaTheme="minorEastAsia"/>
          <w:i w:val="0"/>
          <w:iCs/>
          <w:sz w:val="24"/>
        </w:rPr>
        <w:t xml:space="preserve">3  </w:t>
      </w:r>
      <w:r>
        <w:rPr>
          <w:rFonts w:hint="eastAsia" w:asciiTheme="minorEastAsia" w:hAnsiTheme="minorEastAsia" w:eastAsiaTheme="minorEastAsia"/>
          <w:i w:val="0"/>
          <w:iCs/>
          <w:sz w:val="24"/>
        </w:rPr>
        <w:t>控制软件一体机</w:t>
      </w:r>
    </w:p>
    <w:p w14:paraId="091C2658">
      <w:pPr>
        <w:pStyle w:val="6"/>
        <w:spacing w:line="360" w:lineRule="auto"/>
        <w:ind w:firstLine="480"/>
        <w:rPr>
          <w:rFonts w:cs="宋体" w:asciiTheme="minorEastAsia" w:hAnsiTheme="minorEastAsia" w:eastAsiaTheme="minorEastAsia"/>
        </w:rPr>
      </w:pPr>
      <w:r>
        <w:rPr>
          <w:rFonts w:hint="eastAsia" w:cs="宋体" w:asciiTheme="minorEastAsia" w:hAnsiTheme="minorEastAsia" w:eastAsiaTheme="minorEastAsia"/>
        </w:rPr>
        <w:t>为方便管理维护，要求本次显示屏及处理器同一品牌，保障产品售后服务。</w:t>
      </w:r>
    </w:p>
    <w:p w14:paraId="604C3FA1">
      <w:pPr>
        <w:pStyle w:val="6"/>
        <w:spacing w:line="360" w:lineRule="auto"/>
        <w:ind w:firstLine="480"/>
        <w:rPr>
          <w:rFonts w:cs="宋体" w:asciiTheme="minorEastAsia" w:hAnsiTheme="minorEastAsia" w:eastAsiaTheme="minorEastAsia"/>
        </w:rPr>
      </w:pPr>
      <w:r>
        <w:rPr>
          <w:rFonts w:hint="eastAsia" w:cs="宋体" w:asciiTheme="minorEastAsia" w:hAnsiTheme="minorEastAsia" w:eastAsiaTheme="minorEastAsia"/>
        </w:rPr>
        <w:t>项目需提供电脑及软件分别对接采集两台机组DCS控制器中数据，处理后实现生产数据跑马条显示，厂家需要DCS数据跑马条显示案列证明。</w:t>
      </w:r>
    </w:p>
    <w:p w14:paraId="6A2C7AF9">
      <w:pPr>
        <w:pStyle w:val="6"/>
        <w:spacing w:line="360" w:lineRule="auto"/>
        <w:ind w:firstLine="480"/>
        <w:rPr>
          <w:rFonts w:cs="宋体" w:asciiTheme="minorEastAsia" w:hAnsiTheme="minorEastAsia" w:eastAsiaTheme="minorEastAsia"/>
        </w:rPr>
      </w:pPr>
      <w:r>
        <w:rPr>
          <w:rFonts w:hint="eastAsia" w:cs="宋体" w:asciiTheme="minorEastAsia" w:hAnsiTheme="minorEastAsia" w:eastAsiaTheme="minorEastAsia"/>
        </w:rPr>
        <w:t>本项目所配置电脑须为信创国产化适配产品，采用国产CPU、国产操作系统，整机及核心软硬件均纳入国家信创产品目录，满足国产化替代、安全可控要求。</w:t>
      </w:r>
    </w:p>
    <w:p w14:paraId="5F3AC696">
      <w:pPr>
        <w:pStyle w:val="6"/>
        <w:numPr>
          <w:ilvl w:val="0"/>
          <w:numId w:val="10"/>
        </w:numPr>
        <w:spacing w:line="360" w:lineRule="auto"/>
        <w:rPr>
          <w:rFonts w:ascii="宋体" w:hAnsi="宋体" w:cs="宋体"/>
        </w:rPr>
      </w:pPr>
      <w:r>
        <w:rPr>
          <w:rFonts w:hint="eastAsia" w:cs="宋体" w:asciiTheme="minorEastAsia" w:hAnsiTheme="minorEastAsia" w:eastAsiaTheme="minorEastAsia"/>
          <w:bCs/>
        </w:rPr>
        <w:t>电脑配置国产CPU芯片(≥8核、频率≥2.3GHZ)，双通道内存≥32G DDR4-3200，高速SSD系统盘容量≥512G，机械硬盘容量≥2T，独立显卡显存≥4G</w:t>
      </w:r>
      <w:r>
        <w:rPr>
          <w:rFonts w:hint="eastAsia" w:cs="宋体" w:asciiTheme="minorEastAsia" w:hAnsiTheme="minorEastAsia" w:eastAsiaTheme="minorEastAsia"/>
        </w:rPr>
        <w:t>；</w:t>
      </w:r>
    </w:p>
    <w:p w14:paraId="61005731">
      <w:pPr>
        <w:pStyle w:val="6"/>
        <w:numPr>
          <w:ilvl w:val="0"/>
          <w:numId w:val="10"/>
        </w:numPr>
        <w:spacing w:line="360" w:lineRule="auto"/>
        <w:rPr>
          <w:rFonts w:ascii="宋体" w:hAnsi="宋体" w:cs="宋体"/>
        </w:rPr>
      </w:pPr>
      <w:r>
        <w:rPr>
          <w:rFonts w:hint="eastAsia" w:cs="宋体" w:asciiTheme="minorEastAsia" w:hAnsiTheme="minorEastAsia" w:eastAsiaTheme="minorEastAsia"/>
        </w:rPr>
        <w:t>接口丰富，支持HDMI高清音视频输出接口，音频输入/输出接口，双千兆网口，4个USB2.0+4个USB3.0接口</w:t>
      </w:r>
    </w:p>
    <w:p w14:paraId="0F902BB5">
      <w:pPr>
        <w:pStyle w:val="6"/>
        <w:numPr>
          <w:ilvl w:val="0"/>
          <w:numId w:val="10"/>
        </w:numPr>
        <w:spacing w:line="360" w:lineRule="auto"/>
        <w:rPr>
          <w:rFonts w:ascii="宋体" w:hAnsi="宋体" w:cs="宋体"/>
        </w:rPr>
      </w:pPr>
      <w:r>
        <w:rPr>
          <w:rFonts w:hint="eastAsia" w:cs="宋体" w:asciiTheme="minorEastAsia" w:hAnsiTheme="minorEastAsia" w:eastAsiaTheme="minorEastAsia"/>
        </w:rPr>
        <w:t>软硬一体设计，出厂自带国产操作系统及已授权平台软件，免安装易部署；</w:t>
      </w:r>
    </w:p>
    <w:p w14:paraId="32E2C96A">
      <w:pPr>
        <w:pStyle w:val="6"/>
        <w:numPr>
          <w:ilvl w:val="0"/>
          <w:numId w:val="10"/>
        </w:numPr>
        <w:spacing w:line="360" w:lineRule="auto"/>
        <w:rPr>
          <w:rFonts w:ascii="宋体" w:hAnsi="宋体" w:cs="宋体"/>
        </w:rPr>
      </w:pPr>
      <w:r>
        <w:rPr>
          <w:rFonts w:hint="eastAsia" w:cs="宋体" w:asciiTheme="minorEastAsia" w:hAnsiTheme="minorEastAsia" w:eastAsiaTheme="minorEastAsia"/>
        </w:rPr>
        <w:t>预装智能大屏管理平台，具备C/S和B/S结构，可通过客户端软件、平板和浏览器对大屏系统进行统一管理，包括大屏门户、场景配置、预案切换、远程操控、信号控制、一键上墙、内容切换、多屏互动、窗口叠加/拼接/漫游/放大/缩小/移动/关闭等操作；支持查看信号源实时画面，实时查看大屏中正在播放的内容等功能；</w:t>
      </w:r>
    </w:p>
    <w:p w14:paraId="7D467F2A">
      <w:pPr>
        <w:pStyle w:val="6"/>
        <w:numPr>
          <w:ilvl w:val="0"/>
          <w:numId w:val="10"/>
        </w:numPr>
        <w:spacing w:line="360" w:lineRule="auto"/>
        <w:rPr>
          <w:rFonts w:ascii="宋体" w:hAnsi="宋体" w:cs="宋体"/>
        </w:rPr>
      </w:pPr>
      <w:r>
        <w:rPr>
          <w:rFonts w:hint="eastAsia" w:cs="宋体" w:asciiTheme="minorEastAsia" w:hAnsiTheme="minorEastAsia" w:eastAsiaTheme="minorEastAsia"/>
        </w:rPr>
        <w:t>系统支持网页、客户端、APP（安卓、鸿蒙、IOS、windows）三端数据实时同步；</w:t>
      </w:r>
    </w:p>
    <w:p w14:paraId="61A4EAF0">
      <w:pPr>
        <w:pStyle w:val="6"/>
        <w:numPr>
          <w:ilvl w:val="0"/>
          <w:numId w:val="10"/>
        </w:numPr>
        <w:spacing w:line="360" w:lineRule="auto"/>
        <w:rPr>
          <w:rFonts w:ascii="宋体" w:hAnsi="宋体" w:cs="宋体"/>
        </w:rPr>
      </w:pPr>
      <w:r>
        <w:rPr>
          <w:rFonts w:hint="eastAsia" w:cs="宋体" w:asciiTheme="minorEastAsia" w:hAnsiTheme="minorEastAsia" w:eastAsiaTheme="minorEastAsia"/>
        </w:rPr>
        <w:t>具有高性能/常规/节能/HDR等模式、可设置标准/冷色/暖色/自定义色温、设置亮度、设置广告模式、护眼模式、监控模式、会议模式等智能控制功能。</w:t>
      </w:r>
      <w:bookmarkEnd w:id="62"/>
      <w:bookmarkEnd w:id="63"/>
    </w:p>
    <w:p w14:paraId="455515F9">
      <w:pPr>
        <w:pStyle w:val="6"/>
        <w:spacing w:line="360" w:lineRule="auto"/>
        <w:ind w:firstLine="480"/>
        <w:rPr>
          <w:rFonts w:ascii="宋体" w:hAnsi="宋体"/>
        </w:rPr>
      </w:pPr>
      <w:bookmarkStart w:id="64" w:name="_Toc96589164"/>
      <w:bookmarkStart w:id="65" w:name="_Toc470861311"/>
    </w:p>
    <w:p w14:paraId="51511FF0">
      <w:pPr>
        <w:pStyle w:val="50"/>
        <w:spacing w:before="0" w:after="0" w:line="360" w:lineRule="auto"/>
        <w:rPr>
          <w:rFonts w:ascii="宋体" w:hAnsi="宋体" w:cs="宋体"/>
          <w:b w:val="0"/>
          <w:bCs w:val="0"/>
          <w:sz w:val="24"/>
          <w:szCs w:val="24"/>
        </w:rPr>
      </w:pPr>
      <w:r>
        <w:rPr>
          <w:rFonts w:cs="宋体" w:asciiTheme="minorEastAsia" w:hAnsiTheme="minorEastAsia" w:eastAsiaTheme="minorEastAsia"/>
          <w:b w:val="0"/>
          <w:bCs w:val="0"/>
          <w:sz w:val="24"/>
          <w:szCs w:val="24"/>
        </w:rPr>
        <w:t>4</w:t>
      </w:r>
      <w:r>
        <w:rPr>
          <w:rFonts w:hint="eastAsia" w:cs="宋体" w:asciiTheme="minorEastAsia" w:hAnsiTheme="minorEastAsia" w:eastAsiaTheme="minorEastAsia"/>
          <w:b w:val="0"/>
          <w:bCs w:val="0"/>
          <w:sz w:val="24"/>
          <w:szCs w:val="24"/>
        </w:rPr>
        <w:t>.6其他要求</w:t>
      </w:r>
      <w:bookmarkEnd w:id="64"/>
      <w:bookmarkEnd w:id="65"/>
    </w:p>
    <w:p w14:paraId="7E4369FB">
      <w:pPr>
        <w:pStyle w:val="253"/>
        <w:spacing w:line="360" w:lineRule="auto"/>
        <w:rPr>
          <w:rFonts w:ascii="宋体" w:hAnsi="宋体"/>
          <w:szCs w:val="24"/>
        </w:rPr>
      </w:pPr>
      <w:bookmarkStart w:id="66" w:name="_Toc470861312"/>
      <w:r>
        <w:rPr>
          <w:rFonts w:asciiTheme="minorEastAsia" w:hAnsiTheme="minorEastAsia" w:eastAsiaTheme="minorEastAsia"/>
          <w:szCs w:val="24"/>
        </w:rPr>
        <w:t>4</w:t>
      </w:r>
      <w:r>
        <w:rPr>
          <w:rFonts w:hint="eastAsia" w:asciiTheme="minorEastAsia" w:hAnsiTheme="minorEastAsia" w:eastAsiaTheme="minorEastAsia"/>
          <w:szCs w:val="24"/>
        </w:rPr>
        <w:t>.6.1招标人为大屏显示系统提供两路380V/220V AC电源，接入投标人提供的屏幕配电箱，</w:t>
      </w:r>
    </w:p>
    <w:p w14:paraId="42D11D8D">
      <w:pPr>
        <w:pStyle w:val="253"/>
        <w:spacing w:line="360" w:lineRule="auto"/>
        <w:ind w:left="718"/>
        <w:rPr>
          <w:rFonts w:ascii="宋体" w:hAnsi="宋体"/>
          <w:szCs w:val="24"/>
        </w:rPr>
      </w:pPr>
      <w:r>
        <w:rPr>
          <w:rFonts w:hint="eastAsia" w:asciiTheme="minorEastAsia" w:hAnsiTheme="minorEastAsia" w:eastAsiaTheme="minorEastAsia"/>
          <w:szCs w:val="24"/>
        </w:rPr>
        <w:t>配电箱带电源自动切换装置。投标人提供1</w:t>
      </w:r>
      <w:r>
        <w:rPr>
          <w:rFonts w:asciiTheme="minorEastAsia" w:hAnsiTheme="minorEastAsia" w:eastAsiaTheme="minorEastAsia"/>
          <w:szCs w:val="24"/>
        </w:rPr>
        <w:t>0KW</w:t>
      </w:r>
      <w:r>
        <w:rPr>
          <w:rFonts w:hint="eastAsia" w:asciiTheme="minorEastAsia" w:hAnsiTheme="minorEastAsia" w:eastAsiaTheme="minorEastAsia"/>
          <w:szCs w:val="24"/>
        </w:rPr>
        <w:t>配电箱，用于数字墙上安装的各用电设备的电源分配，各回路电源应能独立通断，配电箱应有防止干扰的屏蔽措施及便于检修的安全措施，配电箱防护等级不低于</w:t>
      </w:r>
      <w:r>
        <w:rPr>
          <w:rFonts w:asciiTheme="minorEastAsia" w:hAnsiTheme="minorEastAsia" w:eastAsiaTheme="minorEastAsia"/>
          <w:szCs w:val="24"/>
        </w:rPr>
        <w:t>IP54</w:t>
      </w:r>
      <w:r>
        <w:rPr>
          <w:rFonts w:hint="eastAsia" w:asciiTheme="minorEastAsia" w:hAnsiTheme="minorEastAsia" w:eastAsiaTheme="minorEastAsia"/>
          <w:szCs w:val="24"/>
        </w:rPr>
        <w:t>。配电箱应有</w:t>
      </w:r>
      <w:r>
        <w:rPr>
          <w:rFonts w:asciiTheme="minorEastAsia" w:hAnsiTheme="minorEastAsia" w:eastAsiaTheme="minorEastAsia"/>
          <w:szCs w:val="24"/>
        </w:rPr>
        <w:t>20</w:t>
      </w:r>
      <w:r>
        <w:rPr>
          <w:rFonts w:hint="eastAsia" w:asciiTheme="minorEastAsia" w:hAnsiTheme="minorEastAsia" w:eastAsiaTheme="minorEastAsia"/>
          <w:szCs w:val="24"/>
        </w:rPr>
        <w:t>％的备用回路，招标人仅为此配电箱提供两路</w:t>
      </w:r>
      <w:r>
        <w:rPr>
          <w:rFonts w:asciiTheme="minorEastAsia" w:hAnsiTheme="minorEastAsia" w:eastAsiaTheme="minorEastAsia"/>
          <w:szCs w:val="24"/>
        </w:rPr>
        <w:t>220VAC</w:t>
      </w:r>
      <w:r>
        <w:rPr>
          <w:rFonts w:hint="eastAsia" w:asciiTheme="minorEastAsia" w:hAnsiTheme="minorEastAsia" w:eastAsiaTheme="minorEastAsia"/>
          <w:szCs w:val="24"/>
        </w:rPr>
        <w:t>总电源，投标人配置电源自动切换装置，并提供电负荷</w:t>
      </w:r>
      <w:r>
        <w:rPr>
          <w:rFonts w:hint="eastAsia" w:cs="Arial" w:asciiTheme="minorEastAsia" w:hAnsiTheme="minorEastAsia" w:eastAsiaTheme="minorEastAsia"/>
          <w:szCs w:val="24"/>
        </w:rPr>
        <w:t>容量，电源切换装置切换时间小于</w:t>
      </w:r>
      <w:r>
        <w:rPr>
          <w:rFonts w:cs="Arial" w:asciiTheme="minorEastAsia" w:hAnsiTheme="minorEastAsia" w:eastAsiaTheme="minorEastAsia"/>
          <w:szCs w:val="24"/>
        </w:rPr>
        <w:t>50ms</w:t>
      </w:r>
      <w:r>
        <w:rPr>
          <w:rFonts w:hint="eastAsia" w:asciiTheme="minorEastAsia" w:hAnsiTheme="minorEastAsia" w:eastAsiaTheme="minorEastAsia"/>
          <w:szCs w:val="24"/>
        </w:rPr>
        <w:t>。</w:t>
      </w:r>
    </w:p>
    <w:p w14:paraId="0897FF3D">
      <w:pPr>
        <w:pStyle w:val="6"/>
        <w:spacing w:line="360" w:lineRule="auto"/>
        <w:ind w:left="720" w:hanging="720"/>
        <w:rPr>
          <w:rFonts w:ascii="宋体" w:hAnsi="宋体"/>
        </w:rPr>
      </w:pPr>
      <w:r>
        <w:rPr>
          <w:rFonts w:asciiTheme="minorEastAsia" w:hAnsiTheme="minorEastAsia" w:eastAsiaTheme="minorEastAsia"/>
        </w:rPr>
        <w:t>4</w:t>
      </w:r>
      <w:r>
        <w:rPr>
          <w:rFonts w:hint="eastAsia" w:asciiTheme="minorEastAsia" w:hAnsiTheme="minorEastAsia" w:eastAsiaTheme="minorEastAsia"/>
        </w:rPr>
        <w:t>.6.2投标人提供的交换机选用国产优质品牌，可用千兆电接口数量≥24，可用千兆光接口数量≥2；交换容量≥48Gbps，转发性能≥35.7Mpps。</w:t>
      </w:r>
    </w:p>
    <w:p w14:paraId="7BB99AE9">
      <w:pPr>
        <w:pStyle w:val="5"/>
        <w:spacing w:line="360" w:lineRule="auto"/>
        <w:ind w:left="720" w:hanging="720"/>
        <w:rPr>
          <w:rFonts w:ascii="宋体" w:hAnsi="宋体" w:eastAsia="宋体"/>
          <w:lang w:eastAsia="zh-CN"/>
        </w:rPr>
      </w:pPr>
      <w:r>
        <w:rPr>
          <w:rFonts w:asciiTheme="minorEastAsia" w:hAnsiTheme="minorEastAsia" w:eastAsiaTheme="minorEastAsia"/>
          <w:lang w:eastAsia="zh-CN"/>
        </w:rPr>
        <w:t>4</w:t>
      </w:r>
      <w:r>
        <w:rPr>
          <w:rFonts w:hint="eastAsia" w:asciiTheme="minorEastAsia" w:hAnsiTheme="minorEastAsia" w:eastAsiaTheme="minorEastAsia"/>
          <w:lang w:eastAsia="zh-CN"/>
        </w:rPr>
        <w:t>.6.</w:t>
      </w:r>
      <w:r>
        <w:rPr>
          <w:rFonts w:asciiTheme="minorEastAsia" w:hAnsiTheme="minorEastAsia" w:eastAsiaTheme="minorEastAsia"/>
          <w:lang w:eastAsia="zh-CN"/>
        </w:rPr>
        <w:t xml:space="preserve">3 </w:t>
      </w:r>
      <w:r>
        <w:rPr>
          <w:rFonts w:hint="eastAsia" w:asciiTheme="minorEastAsia" w:hAnsiTheme="minorEastAsia" w:eastAsiaTheme="minorEastAsia"/>
          <w:lang w:eastAsia="zh-CN"/>
        </w:rPr>
        <w:t>投标人提供的配电箱、机柜采用</w:t>
      </w:r>
      <w:r>
        <w:rPr>
          <w:rFonts w:asciiTheme="minorEastAsia" w:hAnsiTheme="minorEastAsia" w:eastAsiaTheme="minorEastAsia"/>
          <w:lang w:eastAsia="zh-CN"/>
        </w:rPr>
        <w:t>不锈钢材质，柜板厚度不小于2.0mm</w:t>
      </w:r>
      <w:r>
        <w:rPr>
          <w:rFonts w:hint="eastAsia" w:asciiTheme="minorEastAsia" w:hAnsiTheme="minorEastAsia" w:eastAsiaTheme="minorEastAsia"/>
          <w:lang w:eastAsia="zh-CN"/>
        </w:rPr>
        <w:t>。</w:t>
      </w:r>
      <w:r>
        <w:rPr>
          <w:rFonts w:asciiTheme="minorEastAsia" w:hAnsiTheme="minorEastAsia" w:eastAsiaTheme="minorEastAsia"/>
          <w:lang w:eastAsia="zh-CN"/>
        </w:rPr>
        <w:t>材料选择和工艺应使其内、外表面光滑整洁，没有焊接、铆钉或外侧出现的螺栓头。</w:t>
      </w:r>
      <w:r>
        <w:rPr>
          <w:rFonts w:hint="eastAsia" w:asciiTheme="minorEastAsia" w:hAnsiTheme="minorEastAsia" w:eastAsiaTheme="minorEastAsia"/>
          <w:lang w:eastAsia="zh-CN"/>
        </w:rPr>
        <w:t>机</w:t>
      </w:r>
      <w:r>
        <w:rPr>
          <w:rFonts w:asciiTheme="minorEastAsia" w:hAnsiTheme="minorEastAsia" w:eastAsiaTheme="minorEastAsia"/>
          <w:lang w:eastAsia="zh-CN"/>
        </w:rPr>
        <w:t>柜应有通风装置，以保证运行时内部温度不超过设备允许的温度极限值</w:t>
      </w:r>
      <w:r>
        <w:rPr>
          <w:rFonts w:hint="eastAsia" w:asciiTheme="minorEastAsia" w:hAnsiTheme="minorEastAsia" w:eastAsiaTheme="minorEastAsia"/>
          <w:lang w:eastAsia="zh-CN"/>
        </w:rPr>
        <w:t>。</w:t>
      </w:r>
      <w:r>
        <w:rPr>
          <w:rFonts w:asciiTheme="minorEastAsia" w:hAnsiTheme="minorEastAsia" w:eastAsiaTheme="minorEastAsia"/>
          <w:lang w:eastAsia="zh-CN"/>
        </w:rPr>
        <w:t>内部应提供有220VAC照明灯和检修插座，盘上和盘内设备应有标志牌。机柜尺寸不小于</w:t>
      </w:r>
      <w:r>
        <w:rPr>
          <w:rFonts w:hint="eastAsia" w:asciiTheme="minorEastAsia" w:hAnsiTheme="minorEastAsia" w:eastAsiaTheme="minorEastAsia"/>
          <w:lang w:eastAsia="zh-CN"/>
        </w:rPr>
        <w:t>600mm（宽）*800 mm（深）*1800 mm（高）。为便于集控室整体布置美观，配电箱、机柜具体尺寸、颜色由招标人在设计联络会中确定。</w:t>
      </w:r>
    </w:p>
    <w:p w14:paraId="5CE6F9F8">
      <w:pPr>
        <w:pStyle w:val="5"/>
        <w:spacing w:line="360" w:lineRule="auto"/>
        <w:ind w:left="720" w:hanging="720"/>
        <w:rPr>
          <w:rFonts w:ascii="宋体" w:hAnsi="宋体" w:eastAsia="宋体"/>
          <w:lang w:eastAsia="zh-CN"/>
        </w:rPr>
      </w:pPr>
      <w:r>
        <w:rPr>
          <w:rFonts w:asciiTheme="minorEastAsia" w:hAnsiTheme="minorEastAsia" w:eastAsiaTheme="minorEastAsia"/>
          <w:lang w:eastAsia="zh-CN"/>
        </w:rPr>
        <w:t>4</w:t>
      </w:r>
      <w:r>
        <w:rPr>
          <w:rFonts w:hint="eastAsia" w:asciiTheme="minorEastAsia" w:hAnsiTheme="minorEastAsia" w:eastAsiaTheme="minorEastAsia"/>
          <w:lang w:eastAsia="zh-CN"/>
        </w:rPr>
        <w:t>.6.</w:t>
      </w:r>
      <w:r>
        <w:rPr>
          <w:rFonts w:asciiTheme="minorEastAsia" w:hAnsiTheme="minorEastAsia" w:eastAsiaTheme="minorEastAsia"/>
          <w:lang w:eastAsia="zh-CN"/>
        </w:rPr>
        <w:t>4</w:t>
      </w:r>
      <w:r>
        <w:rPr>
          <w:rFonts w:hint="eastAsia" w:asciiTheme="minorEastAsia" w:hAnsiTheme="minorEastAsia" w:eastAsiaTheme="minorEastAsia"/>
          <w:lang w:eastAsia="zh-CN"/>
        </w:rPr>
        <w:t xml:space="preserve"> 投标人应提供镀锌桥架、镀锌电缆保护管等辅材用于电缆敷设，并按要求对强、弱电线缆分开敷设。投标人敷设的线缆应确保线缆敷设整齐美观、标识清晰、接线规范可靠。</w:t>
      </w:r>
    </w:p>
    <w:p w14:paraId="565FDA5F">
      <w:pPr>
        <w:pStyle w:val="6"/>
        <w:tabs>
          <w:tab w:val="left" w:pos="0"/>
          <w:tab w:val="left" w:pos="540"/>
        </w:tabs>
        <w:spacing w:line="360" w:lineRule="auto"/>
        <w:ind w:left="720" w:hanging="720"/>
        <w:rPr>
          <w:rFonts w:ascii="宋体" w:hAnsi="宋体"/>
        </w:rPr>
      </w:pPr>
      <w:r>
        <w:rPr>
          <w:rFonts w:asciiTheme="minorEastAsia" w:hAnsiTheme="minorEastAsia" w:eastAsiaTheme="minorEastAsia"/>
        </w:rPr>
        <w:t>4</w:t>
      </w:r>
      <w:r>
        <w:rPr>
          <w:rFonts w:hint="eastAsia" w:asciiTheme="minorEastAsia" w:hAnsiTheme="minorEastAsia" w:eastAsiaTheme="minorEastAsia"/>
        </w:rPr>
        <w:t>.6.</w:t>
      </w:r>
      <w:r>
        <w:rPr>
          <w:rFonts w:asciiTheme="minorEastAsia" w:hAnsiTheme="minorEastAsia" w:eastAsiaTheme="minorEastAsia"/>
        </w:rPr>
        <w:t>5</w:t>
      </w:r>
      <w:r>
        <w:rPr>
          <w:rFonts w:hint="eastAsia" w:asciiTheme="minorEastAsia" w:hAnsiTheme="minorEastAsia" w:eastAsiaTheme="minorEastAsia"/>
        </w:rPr>
        <w:t xml:space="preserve"> 现场设备接地属投标人工作范围，投标人应按照要求接到招标人指定的接地点，确保现场设备的可靠接地。</w:t>
      </w:r>
    </w:p>
    <w:p w14:paraId="24B746C5">
      <w:pPr>
        <w:pStyle w:val="5"/>
        <w:spacing w:line="360" w:lineRule="auto"/>
        <w:ind w:left="720" w:hanging="720"/>
        <w:rPr>
          <w:rFonts w:ascii="宋体" w:hAnsi="宋体" w:eastAsia="宋体"/>
          <w:lang w:eastAsia="zh-CN"/>
        </w:rPr>
      </w:pPr>
      <w:r>
        <w:rPr>
          <w:rFonts w:asciiTheme="minorEastAsia" w:hAnsiTheme="minorEastAsia" w:eastAsiaTheme="minorEastAsia"/>
          <w:lang w:eastAsia="zh-CN"/>
        </w:rPr>
        <w:t>4</w:t>
      </w:r>
      <w:r>
        <w:rPr>
          <w:rFonts w:hint="eastAsia" w:asciiTheme="minorEastAsia" w:hAnsiTheme="minorEastAsia" w:eastAsiaTheme="minorEastAsia"/>
          <w:lang w:eastAsia="zh-CN"/>
        </w:rPr>
        <w:t>.6.</w:t>
      </w:r>
      <w:r>
        <w:rPr>
          <w:rFonts w:asciiTheme="minorEastAsia" w:hAnsiTheme="minorEastAsia" w:eastAsiaTheme="minorEastAsia"/>
          <w:lang w:eastAsia="zh-CN"/>
        </w:rPr>
        <w:t>6</w:t>
      </w:r>
      <w:r>
        <w:rPr>
          <w:rFonts w:hint="eastAsia" w:asciiTheme="minorEastAsia" w:hAnsiTheme="minorEastAsia" w:eastAsiaTheme="minorEastAsia"/>
          <w:lang w:eastAsia="zh-CN"/>
        </w:rPr>
        <w:t xml:space="preserve"> 投标人按照要求提供大屏显示系统所需的电源线、网线（六类）、光纤（含熔接），同时负责提供接入大屏显示系统所需的视频线、信号线，并完成数据对接。</w:t>
      </w:r>
    </w:p>
    <w:p w14:paraId="75DB8CC3">
      <w:pPr>
        <w:pStyle w:val="5"/>
        <w:spacing w:line="360" w:lineRule="auto"/>
        <w:rPr>
          <w:rFonts w:ascii="宋体" w:hAnsi="宋体" w:eastAsia="宋体"/>
          <w:lang w:eastAsia="zh-CN"/>
        </w:rPr>
      </w:pPr>
      <w:r>
        <w:rPr>
          <w:rFonts w:asciiTheme="minorEastAsia" w:hAnsiTheme="minorEastAsia" w:eastAsiaTheme="minorEastAsia"/>
          <w:lang w:eastAsia="zh-CN"/>
        </w:rPr>
        <w:t>4</w:t>
      </w:r>
      <w:r>
        <w:rPr>
          <w:rFonts w:hint="eastAsia" w:asciiTheme="minorEastAsia" w:hAnsiTheme="minorEastAsia" w:eastAsiaTheme="minorEastAsia"/>
          <w:lang w:eastAsia="zh-CN"/>
        </w:rPr>
        <w:t>.6.</w:t>
      </w:r>
      <w:r>
        <w:rPr>
          <w:rFonts w:asciiTheme="minorEastAsia" w:hAnsiTheme="minorEastAsia" w:eastAsiaTheme="minorEastAsia"/>
          <w:lang w:eastAsia="zh-CN"/>
        </w:rPr>
        <w:t>7</w:t>
      </w:r>
      <w:r>
        <w:rPr>
          <w:rFonts w:hint="eastAsia" w:asciiTheme="minorEastAsia" w:hAnsiTheme="minorEastAsia" w:eastAsiaTheme="minorEastAsia"/>
          <w:lang w:eastAsia="zh-CN"/>
        </w:rPr>
        <w:t xml:space="preserve"> 设备安装、调试、测试所需的工具及材料均由投标人负责。</w:t>
      </w:r>
      <w:bookmarkEnd w:id="66"/>
      <w:bookmarkStart w:id="67" w:name="_Toc496269361"/>
    </w:p>
    <w:p w14:paraId="3E6F9D1A">
      <w:pPr>
        <w:pStyle w:val="50"/>
        <w:spacing w:before="0" w:after="0" w:line="360" w:lineRule="auto"/>
        <w:rPr>
          <w:rFonts w:ascii="宋体" w:hAnsi="宋体" w:cs="宋体"/>
          <w:b w:val="0"/>
          <w:sz w:val="24"/>
          <w:szCs w:val="24"/>
        </w:rPr>
      </w:pPr>
      <w:r>
        <w:rPr>
          <w:rFonts w:cs="宋体" w:asciiTheme="minorEastAsia" w:hAnsiTheme="minorEastAsia" w:eastAsiaTheme="minorEastAsia"/>
          <w:b w:val="0"/>
          <w:sz w:val="24"/>
          <w:szCs w:val="24"/>
        </w:rPr>
        <w:t>4</w:t>
      </w:r>
      <w:r>
        <w:rPr>
          <w:rFonts w:hint="eastAsia" w:cs="宋体" w:asciiTheme="minorEastAsia" w:hAnsiTheme="minorEastAsia" w:eastAsiaTheme="minorEastAsia"/>
          <w:b w:val="0"/>
          <w:sz w:val="24"/>
          <w:szCs w:val="24"/>
        </w:rPr>
        <w:t>.7 设备服务要求</w:t>
      </w:r>
      <w:bookmarkEnd w:id="67"/>
    </w:p>
    <w:p w14:paraId="7777AA71">
      <w:pPr>
        <w:pStyle w:val="6"/>
        <w:spacing w:line="360" w:lineRule="auto"/>
        <w:rPr>
          <w:rFonts w:ascii="宋体" w:hAnsi="宋体" w:cs="宋体"/>
          <w:b/>
        </w:rPr>
      </w:pPr>
      <w:r>
        <w:rPr>
          <w:rFonts w:cs="宋体" w:asciiTheme="minorEastAsia" w:hAnsiTheme="minorEastAsia" w:eastAsiaTheme="minorEastAsia"/>
        </w:rPr>
        <w:t>4</w:t>
      </w:r>
      <w:r>
        <w:rPr>
          <w:rFonts w:hint="eastAsia" w:cs="宋体" w:asciiTheme="minorEastAsia" w:hAnsiTheme="minorEastAsia" w:eastAsiaTheme="minorEastAsia"/>
        </w:rPr>
        <w:t>.7.1 投标人需提供大屏设备、操作系统及相关软件的安装调试服务。</w:t>
      </w:r>
    </w:p>
    <w:p w14:paraId="34B8067A">
      <w:pPr>
        <w:pStyle w:val="6"/>
        <w:tabs>
          <w:tab w:val="left" w:pos="1134"/>
        </w:tabs>
        <w:spacing w:line="360" w:lineRule="auto"/>
        <w:ind w:left="720" w:hanging="720"/>
        <w:rPr>
          <w:rFonts w:ascii="宋体" w:hAnsi="宋体" w:cs="宋体"/>
        </w:rPr>
      </w:pPr>
      <w:r>
        <w:rPr>
          <w:rFonts w:cs="宋体" w:asciiTheme="minorEastAsia" w:hAnsiTheme="minorEastAsia" w:eastAsiaTheme="minorEastAsia"/>
        </w:rPr>
        <w:t>4</w:t>
      </w:r>
      <w:r>
        <w:rPr>
          <w:rFonts w:hint="eastAsia" w:cs="宋体" w:asciiTheme="minorEastAsia" w:hAnsiTheme="minorEastAsia" w:eastAsiaTheme="minorEastAsia"/>
        </w:rPr>
        <w:t>.7.2从大屏显示系统设备交付之日起三年内，提供屏显示系统设备产品7*24*4小时上门维保服务，包括损坏件的免费更换服务。</w:t>
      </w:r>
    </w:p>
    <w:p w14:paraId="37E0EB85">
      <w:pPr>
        <w:pStyle w:val="6"/>
        <w:tabs>
          <w:tab w:val="left" w:pos="1134"/>
        </w:tabs>
        <w:spacing w:line="360" w:lineRule="auto"/>
        <w:rPr>
          <w:rFonts w:ascii="宋体" w:hAnsi="宋体" w:cs="宋体"/>
        </w:rPr>
      </w:pPr>
      <w:r>
        <w:rPr>
          <w:rFonts w:cs="宋体" w:asciiTheme="minorEastAsia" w:hAnsiTheme="minorEastAsia" w:eastAsiaTheme="minorEastAsia"/>
        </w:rPr>
        <w:t>4</w:t>
      </w:r>
      <w:r>
        <w:rPr>
          <w:rFonts w:hint="eastAsia" w:cs="宋体" w:asciiTheme="minorEastAsia" w:hAnsiTheme="minorEastAsia" w:eastAsiaTheme="minorEastAsia"/>
        </w:rPr>
        <w:t>.7.2 提供三年之后的延保服务价格清单，不计入本次的报价总价中。</w:t>
      </w:r>
    </w:p>
    <w:p w14:paraId="0A6FE04F">
      <w:pPr>
        <w:pStyle w:val="6"/>
        <w:tabs>
          <w:tab w:val="left" w:pos="1134"/>
        </w:tabs>
        <w:spacing w:line="360" w:lineRule="auto"/>
        <w:rPr>
          <w:rFonts w:ascii="宋体" w:hAnsi="宋体" w:cs="宋体"/>
        </w:rPr>
      </w:pPr>
      <w:r>
        <w:rPr>
          <w:rFonts w:cs="宋体" w:asciiTheme="minorEastAsia" w:hAnsiTheme="minorEastAsia" w:eastAsiaTheme="minorEastAsia"/>
        </w:rPr>
        <w:t>4</w:t>
      </w:r>
      <w:r>
        <w:rPr>
          <w:rFonts w:hint="eastAsia" w:cs="宋体" w:asciiTheme="minorEastAsia" w:hAnsiTheme="minorEastAsia" w:eastAsiaTheme="minorEastAsia"/>
        </w:rPr>
        <w:t>.7.3 免费培训相关技术和管理人员，并与技术维护人员建立联系，提供长期的技术支持。</w:t>
      </w:r>
    </w:p>
    <w:p w14:paraId="5FB57953">
      <w:pPr>
        <w:pStyle w:val="6"/>
        <w:tabs>
          <w:tab w:val="left" w:pos="1134"/>
        </w:tabs>
        <w:spacing w:line="360" w:lineRule="auto"/>
        <w:rPr>
          <w:rFonts w:ascii="宋体" w:hAnsi="宋体" w:cs="宋体"/>
        </w:rPr>
      </w:pPr>
      <w:r>
        <w:rPr>
          <w:rFonts w:cs="宋体" w:asciiTheme="minorEastAsia" w:hAnsiTheme="minorEastAsia" w:eastAsiaTheme="minorEastAsia"/>
        </w:rPr>
        <w:t>4</w:t>
      </w:r>
      <w:r>
        <w:rPr>
          <w:rFonts w:hint="eastAsia" w:cs="宋体" w:asciiTheme="minorEastAsia" w:hAnsiTheme="minorEastAsia" w:eastAsiaTheme="minorEastAsia"/>
        </w:rPr>
        <w:t>.</w:t>
      </w:r>
      <w:r>
        <w:rPr>
          <w:rFonts w:cs="宋体" w:asciiTheme="minorEastAsia" w:hAnsiTheme="minorEastAsia" w:eastAsiaTheme="minorEastAsia"/>
        </w:rPr>
        <w:t>7</w:t>
      </w:r>
      <w:r>
        <w:rPr>
          <w:rFonts w:hint="eastAsia" w:cs="宋体" w:asciiTheme="minorEastAsia" w:hAnsiTheme="minorEastAsia" w:eastAsiaTheme="minorEastAsia"/>
        </w:rPr>
        <w:t>.4整体集控室大屏显示系统显示画面设计由投标人负责实施完成。</w:t>
      </w:r>
    </w:p>
    <w:p w14:paraId="1A4FF69B">
      <w:pPr>
        <w:pStyle w:val="5"/>
        <w:rPr>
          <w:lang w:eastAsia="zh-CN"/>
        </w:rPr>
      </w:pPr>
    </w:p>
    <w:p w14:paraId="3B8C8F59">
      <w:pPr>
        <w:pStyle w:val="50"/>
        <w:spacing w:before="0" w:after="0" w:line="360" w:lineRule="auto"/>
        <w:rPr>
          <w:rFonts w:ascii="宋体" w:hAnsi="宋体" w:cs="宋体"/>
          <w:b w:val="0"/>
          <w:sz w:val="24"/>
          <w:szCs w:val="24"/>
        </w:rPr>
      </w:pPr>
      <w:r>
        <w:rPr>
          <w:rFonts w:hint="eastAsia" w:cs="宋体" w:asciiTheme="minorEastAsia" w:hAnsiTheme="minorEastAsia" w:eastAsiaTheme="minorEastAsia"/>
          <w:b w:val="0"/>
          <w:sz w:val="24"/>
          <w:szCs w:val="24"/>
        </w:rPr>
        <w:t>4.</w:t>
      </w:r>
      <w:r>
        <w:rPr>
          <w:rFonts w:cs="宋体" w:asciiTheme="minorEastAsia" w:hAnsiTheme="minorEastAsia" w:eastAsiaTheme="minorEastAsia"/>
          <w:b w:val="0"/>
          <w:sz w:val="24"/>
          <w:szCs w:val="24"/>
        </w:rPr>
        <w:t xml:space="preserve">8 </w:t>
      </w:r>
      <w:r>
        <w:rPr>
          <w:rFonts w:hint="eastAsia" w:cs="宋体" w:asciiTheme="minorEastAsia" w:hAnsiTheme="minorEastAsia" w:eastAsiaTheme="minorEastAsia"/>
          <w:b w:val="0"/>
          <w:sz w:val="24"/>
          <w:szCs w:val="24"/>
        </w:rPr>
        <w:t>项目施工基本安全要求</w:t>
      </w:r>
    </w:p>
    <w:p w14:paraId="079C3072">
      <w:pPr>
        <w:pStyle w:val="51"/>
        <w:numPr>
          <w:ilvl w:val="2"/>
          <w:numId w:val="11"/>
        </w:numPr>
        <w:rPr>
          <w:rFonts w:hAnsi="宋体"/>
          <w:i w:val="0"/>
          <w:iCs/>
          <w:sz w:val="24"/>
          <w:szCs w:val="24"/>
        </w:rPr>
      </w:pPr>
      <w:r>
        <w:rPr>
          <w:rFonts w:asciiTheme="minorEastAsia" w:hAnsiTheme="minorEastAsia" w:eastAsiaTheme="minorEastAsia"/>
          <w:i w:val="0"/>
          <w:iCs/>
          <w:sz w:val="24"/>
          <w:szCs w:val="24"/>
        </w:rPr>
        <w:t>一般规定</w:t>
      </w:r>
    </w:p>
    <w:p w14:paraId="0A2E52D0">
      <w:pPr>
        <w:pStyle w:val="51"/>
        <w:numPr>
          <w:ilvl w:val="3"/>
          <w:numId w:val="11"/>
        </w:numPr>
        <w:rPr>
          <w:rFonts w:hAnsi="宋体"/>
          <w:i w:val="0"/>
          <w:iCs/>
          <w:sz w:val="24"/>
          <w:szCs w:val="24"/>
        </w:rPr>
      </w:pPr>
      <w:r>
        <w:rPr>
          <w:rFonts w:asciiTheme="minorEastAsia" w:hAnsiTheme="minorEastAsia" w:eastAsiaTheme="minorEastAsia"/>
          <w:i w:val="0"/>
          <w:iCs/>
          <w:sz w:val="24"/>
          <w:szCs w:val="24"/>
        </w:rPr>
        <w:t>应用范围</w:t>
      </w:r>
    </w:p>
    <w:p w14:paraId="03C04411">
      <w:pPr>
        <w:pStyle w:val="256"/>
        <w:ind w:left="958"/>
        <w:rPr>
          <w:color w:val="auto"/>
        </w:rPr>
      </w:pPr>
      <w:r>
        <w:rPr>
          <w:rFonts w:asciiTheme="minorEastAsia" w:hAnsiTheme="minorEastAsia" w:eastAsiaTheme="minorEastAsia"/>
          <w:color w:val="auto"/>
        </w:rPr>
        <w:t>本章适用于施工现场的安全施工管理工作。主要内容包括：文明施工、施工安全措施、应急救援措施等。</w:t>
      </w:r>
    </w:p>
    <w:p w14:paraId="3D3FD051">
      <w:pPr>
        <w:pStyle w:val="51"/>
        <w:numPr>
          <w:ilvl w:val="3"/>
          <w:numId w:val="11"/>
        </w:numPr>
        <w:rPr>
          <w:rFonts w:hAnsi="宋体"/>
          <w:i w:val="0"/>
          <w:iCs/>
          <w:sz w:val="24"/>
          <w:szCs w:val="24"/>
        </w:rPr>
      </w:pPr>
      <w:r>
        <w:rPr>
          <w:rFonts w:hint="eastAsia" w:asciiTheme="minorEastAsia" w:hAnsiTheme="minorEastAsia" w:eastAsiaTheme="minorEastAsia"/>
          <w:i w:val="0"/>
          <w:iCs/>
          <w:sz w:val="24"/>
          <w:szCs w:val="24"/>
        </w:rPr>
        <w:t>投标人</w:t>
      </w:r>
      <w:r>
        <w:rPr>
          <w:rFonts w:asciiTheme="minorEastAsia" w:hAnsiTheme="minorEastAsia" w:eastAsiaTheme="minorEastAsia"/>
          <w:i w:val="0"/>
          <w:iCs/>
          <w:sz w:val="24"/>
          <w:szCs w:val="24"/>
        </w:rPr>
        <w:t>责任</w:t>
      </w:r>
    </w:p>
    <w:p w14:paraId="090F0532">
      <w:pPr>
        <w:pStyle w:val="256"/>
        <w:numPr>
          <w:ilvl w:val="0"/>
          <w:numId w:val="12"/>
        </w:numPr>
        <w:ind w:left="845"/>
        <w:rPr>
          <w:color w:val="auto"/>
        </w:rPr>
      </w:pPr>
      <w:r>
        <w:rPr>
          <w:rFonts w:hint="eastAsia" w:asciiTheme="minorEastAsia" w:hAnsiTheme="minorEastAsia" w:eastAsiaTheme="minorEastAsia"/>
          <w:color w:val="auto"/>
        </w:rPr>
        <w:t>投标人</w:t>
      </w:r>
      <w:r>
        <w:rPr>
          <w:rFonts w:asciiTheme="minorEastAsia" w:hAnsiTheme="minorEastAsia" w:eastAsiaTheme="minorEastAsia"/>
          <w:color w:val="auto"/>
        </w:rPr>
        <w:t>应按合同的约定和相关安全规程规定履行其安全施工职责，对本工程的施工安全负责。</w:t>
      </w:r>
    </w:p>
    <w:p w14:paraId="5A468BAC">
      <w:pPr>
        <w:pStyle w:val="256"/>
        <w:numPr>
          <w:ilvl w:val="0"/>
          <w:numId w:val="12"/>
        </w:numPr>
        <w:ind w:left="845"/>
        <w:rPr>
          <w:color w:val="auto"/>
        </w:rPr>
      </w:pPr>
      <w:r>
        <w:rPr>
          <w:rFonts w:hint="eastAsia" w:asciiTheme="minorEastAsia" w:hAnsiTheme="minorEastAsia" w:eastAsiaTheme="minorEastAsia"/>
          <w:color w:val="auto"/>
        </w:rPr>
        <w:t>投标人</w:t>
      </w:r>
      <w:r>
        <w:rPr>
          <w:rFonts w:asciiTheme="minorEastAsia" w:hAnsiTheme="minorEastAsia" w:eastAsiaTheme="minorEastAsia"/>
          <w:color w:val="auto"/>
        </w:rPr>
        <w:t>应负责落实本合同要求的安全目标、文明施工目标。</w:t>
      </w:r>
    </w:p>
    <w:p w14:paraId="36C0B74C">
      <w:pPr>
        <w:pStyle w:val="256"/>
        <w:numPr>
          <w:ilvl w:val="0"/>
          <w:numId w:val="12"/>
        </w:numPr>
        <w:ind w:left="845"/>
        <w:rPr>
          <w:color w:val="auto"/>
        </w:rPr>
      </w:pPr>
      <w:r>
        <w:rPr>
          <w:rFonts w:hint="eastAsia" w:asciiTheme="minorEastAsia" w:hAnsiTheme="minorEastAsia" w:eastAsiaTheme="minorEastAsia"/>
          <w:color w:val="auto"/>
        </w:rPr>
        <w:t>投标人</w:t>
      </w:r>
      <w:r>
        <w:rPr>
          <w:rFonts w:asciiTheme="minorEastAsia" w:hAnsiTheme="minorEastAsia" w:eastAsiaTheme="minorEastAsia"/>
          <w:color w:val="auto"/>
        </w:rPr>
        <w:t>应负责全部施工作业的安全检查，配备专职的安全员，进行经常性的安全生产检查，并及时作好安全记录。</w:t>
      </w:r>
    </w:p>
    <w:p w14:paraId="2EB86E23">
      <w:pPr>
        <w:pStyle w:val="256"/>
        <w:numPr>
          <w:ilvl w:val="0"/>
          <w:numId w:val="12"/>
        </w:numPr>
        <w:ind w:left="845"/>
        <w:rPr>
          <w:color w:val="auto"/>
        </w:rPr>
      </w:pPr>
      <w:r>
        <w:rPr>
          <w:rFonts w:hint="eastAsia" w:asciiTheme="minorEastAsia" w:hAnsiTheme="minorEastAsia" w:eastAsiaTheme="minorEastAsia"/>
          <w:color w:val="auto"/>
        </w:rPr>
        <w:t>投标人</w:t>
      </w:r>
      <w:r>
        <w:rPr>
          <w:rFonts w:asciiTheme="minorEastAsia" w:hAnsiTheme="minorEastAsia" w:eastAsiaTheme="minorEastAsia"/>
          <w:color w:val="auto"/>
        </w:rPr>
        <w:t>应加强对职工进行施工安全教育，应按不同岗位安全教育规定要求组织学习。工人上岗前应进行安全操作的培训和考核，合格者才准上岗。</w:t>
      </w:r>
    </w:p>
    <w:p w14:paraId="32897618">
      <w:pPr>
        <w:pStyle w:val="256"/>
        <w:numPr>
          <w:ilvl w:val="0"/>
          <w:numId w:val="12"/>
        </w:numPr>
        <w:ind w:left="845"/>
        <w:rPr>
          <w:color w:val="auto"/>
        </w:rPr>
      </w:pPr>
      <w:r>
        <w:rPr>
          <w:rFonts w:hint="eastAsia" w:asciiTheme="minorEastAsia" w:hAnsiTheme="minorEastAsia" w:eastAsiaTheme="minorEastAsia"/>
          <w:color w:val="auto"/>
        </w:rPr>
        <w:t>投标人</w:t>
      </w:r>
      <w:r>
        <w:rPr>
          <w:rFonts w:asciiTheme="minorEastAsia" w:hAnsiTheme="minorEastAsia" w:eastAsiaTheme="minorEastAsia"/>
          <w:color w:val="auto"/>
        </w:rPr>
        <w:t>应为施工作业人员配置必需的劳动保护用品。</w:t>
      </w:r>
      <w:r>
        <w:rPr>
          <w:rFonts w:hint="eastAsia" w:asciiTheme="minorEastAsia" w:hAnsiTheme="minorEastAsia" w:eastAsiaTheme="minorEastAsia"/>
          <w:color w:val="auto"/>
        </w:rPr>
        <w:t>投标人</w:t>
      </w:r>
      <w:r>
        <w:rPr>
          <w:rFonts w:asciiTheme="minorEastAsia" w:hAnsiTheme="minorEastAsia" w:eastAsiaTheme="minorEastAsia"/>
          <w:color w:val="auto"/>
        </w:rPr>
        <w:t>应对其施工安全措施不到位而发生的安全事故承担责任。</w:t>
      </w:r>
    </w:p>
    <w:p w14:paraId="1A32504B">
      <w:pPr>
        <w:pStyle w:val="256"/>
        <w:numPr>
          <w:ilvl w:val="0"/>
          <w:numId w:val="12"/>
        </w:numPr>
        <w:ind w:left="845"/>
        <w:rPr>
          <w:color w:val="auto"/>
        </w:rPr>
      </w:pPr>
      <w:r>
        <w:rPr>
          <w:rFonts w:hint="eastAsia" w:asciiTheme="minorEastAsia" w:hAnsiTheme="minorEastAsia" w:eastAsiaTheme="minorEastAsia"/>
          <w:color w:val="auto"/>
        </w:rPr>
        <w:t>投标人</w:t>
      </w:r>
      <w:r>
        <w:rPr>
          <w:rFonts w:asciiTheme="minorEastAsia" w:hAnsiTheme="minorEastAsia" w:eastAsiaTheme="minorEastAsia"/>
          <w:color w:val="auto"/>
        </w:rPr>
        <w:t>必须遵守国家颁布的有关安全规程。若</w:t>
      </w:r>
      <w:r>
        <w:rPr>
          <w:rFonts w:hint="eastAsia" w:asciiTheme="minorEastAsia" w:hAnsiTheme="minorEastAsia" w:eastAsiaTheme="minorEastAsia"/>
          <w:color w:val="auto"/>
        </w:rPr>
        <w:t>投标人</w:t>
      </w:r>
      <w:r>
        <w:rPr>
          <w:rFonts w:asciiTheme="minorEastAsia" w:hAnsiTheme="minorEastAsia" w:eastAsiaTheme="minorEastAsia"/>
          <w:color w:val="auto"/>
        </w:rPr>
        <w:t>责任区内发生重大安全事故时，</w:t>
      </w:r>
      <w:r>
        <w:rPr>
          <w:rFonts w:hint="eastAsia" w:asciiTheme="minorEastAsia" w:hAnsiTheme="minorEastAsia" w:eastAsiaTheme="minorEastAsia"/>
          <w:color w:val="auto"/>
        </w:rPr>
        <w:t>投标人</w:t>
      </w:r>
      <w:r>
        <w:rPr>
          <w:rFonts w:asciiTheme="minorEastAsia" w:hAnsiTheme="minorEastAsia" w:eastAsiaTheme="minorEastAsia"/>
          <w:color w:val="auto"/>
        </w:rPr>
        <w:t>应立即报告</w:t>
      </w:r>
      <w:r>
        <w:rPr>
          <w:rFonts w:hint="eastAsia" w:asciiTheme="minorEastAsia" w:hAnsiTheme="minorEastAsia" w:eastAsiaTheme="minorEastAsia"/>
          <w:color w:val="auto"/>
        </w:rPr>
        <w:t>招标人</w:t>
      </w:r>
      <w:r>
        <w:rPr>
          <w:rFonts w:asciiTheme="minorEastAsia" w:hAnsiTheme="minorEastAsia" w:eastAsiaTheme="minorEastAsia"/>
          <w:color w:val="auto"/>
        </w:rPr>
        <w:t>，并在事故发生后24小时内提交事故情况的书面报告。</w:t>
      </w:r>
    </w:p>
    <w:p w14:paraId="1362C24D">
      <w:pPr>
        <w:pStyle w:val="51"/>
        <w:numPr>
          <w:ilvl w:val="2"/>
          <w:numId w:val="11"/>
        </w:numPr>
        <w:rPr>
          <w:rFonts w:hAnsi="宋体"/>
          <w:i w:val="0"/>
          <w:iCs/>
          <w:sz w:val="24"/>
          <w:szCs w:val="24"/>
        </w:rPr>
      </w:pPr>
      <w:r>
        <w:rPr>
          <w:rFonts w:asciiTheme="minorEastAsia" w:hAnsiTheme="minorEastAsia" w:eastAsiaTheme="minorEastAsia"/>
          <w:i w:val="0"/>
          <w:iCs/>
          <w:sz w:val="24"/>
          <w:szCs w:val="24"/>
        </w:rPr>
        <w:t>文明施工</w:t>
      </w:r>
    </w:p>
    <w:p w14:paraId="52AF9D50">
      <w:pPr>
        <w:pStyle w:val="51"/>
        <w:numPr>
          <w:ilvl w:val="3"/>
          <w:numId w:val="11"/>
        </w:numPr>
        <w:rPr>
          <w:rFonts w:hAnsi="宋体"/>
          <w:i w:val="0"/>
          <w:iCs/>
          <w:sz w:val="24"/>
          <w:szCs w:val="24"/>
        </w:rPr>
      </w:pPr>
      <w:r>
        <w:rPr>
          <w:rFonts w:asciiTheme="minorEastAsia" w:hAnsiTheme="minorEastAsia" w:eastAsiaTheme="minorEastAsia"/>
          <w:i w:val="0"/>
          <w:iCs/>
          <w:sz w:val="24"/>
          <w:szCs w:val="24"/>
        </w:rPr>
        <w:t>一般要求</w:t>
      </w:r>
    </w:p>
    <w:p w14:paraId="5857390B">
      <w:pPr>
        <w:pStyle w:val="256"/>
        <w:numPr>
          <w:ilvl w:val="0"/>
          <w:numId w:val="13"/>
        </w:numPr>
        <w:ind w:left="845"/>
        <w:rPr>
          <w:color w:val="auto"/>
        </w:rPr>
      </w:pPr>
      <w:r>
        <w:rPr>
          <w:rFonts w:hint="eastAsia" w:asciiTheme="minorEastAsia" w:hAnsiTheme="minorEastAsia" w:eastAsiaTheme="minorEastAsia"/>
          <w:color w:val="auto"/>
        </w:rPr>
        <w:t>投标人</w:t>
      </w:r>
      <w:r>
        <w:rPr>
          <w:rFonts w:asciiTheme="minorEastAsia" w:hAnsiTheme="minorEastAsia" w:eastAsiaTheme="minorEastAsia"/>
          <w:color w:val="auto"/>
        </w:rPr>
        <w:t>必须严格执行国家、行业和</w:t>
      </w:r>
      <w:r>
        <w:rPr>
          <w:rFonts w:hint="eastAsia" w:asciiTheme="minorEastAsia" w:hAnsiTheme="minorEastAsia" w:eastAsiaTheme="minorEastAsia"/>
          <w:color w:val="auto"/>
        </w:rPr>
        <w:t>招标人</w:t>
      </w:r>
      <w:r>
        <w:rPr>
          <w:rFonts w:asciiTheme="minorEastAsia" w:hAnsiTheme="minorEastAsia" w:eastAsiaTheme="minorEastAsia"/>
          <w:color w:val="auto"/>
        </w:rPr>
        <w:t>关于绿色工地、文明施工管理的文件、规定。</w:t>
      </w:r>
    </w:p>
    <w:p w14:paraId="4DAA6DDA">
      <w:pPr>
        <w:pStyle w:val="256"/>
        <w:numPr>
          <w:ilvl w:val="0"/>
          <w:numId w:val="13"/>
        </w:numPr>
        <w:ind w:left="845"/>
        <w:rPr>
          <w:color w:val="auto"/>
        </w:rPr>
      </w:pPr>
      <w:r>
        <w:rPr>
          <w:rFonts w:hint="eastAsia" w:asciiTheme="minorEastAsia" w:hAnsiTheme="minorEastAsia" w:eastAsiaTheme="minorEastAsia"/>
          <w:color w:val="auto"/>
        </w:rPr>
        <w:t>投标人</w:t>
      </w:r>
      <w:r>
        <w:rPr>
          <w:rFonts w:asciiTheme="minorEastAsia" w:hAnsiTheme="minorEastAsia" w:eastAsiaTheme="minorEastAsia"/>
          <w:color w:val="auto"/>
        </w:rPr>
        <w:t>应配备专职管理人员负责全面领导、协调其施工现场责任区域范围内的文明施工管理。</w:t>
      </w:r>
    </w:p>
    <w:p w14:paraId="6CE43B6C">
      <w:pPr>
        <w:pStyle w:val="256"/>
        <w:numPr>
          <w:ilvl w:val="0"/>
          <w:numId w:val="13"/>
        </w:numPr>
        <w:ind w:left="845"/>
        <w:rPr>
          <w:color w:val="auto"/>
        </w:rPr>
      </w:pPr>
      <w:r>
        <w:rPr>
          <w:rFonts w:hint="eastAsia" w:asciiTheme="minorEastAsia" w:hAnsiTheme="minorEastAsia" w:eastAsiaTheme="minorEastAsia"/>
          <w:color w:val="auto"/>
        </w:rPr>
        <w:t>投标人</w:t>
      </w:r>
      <w:r>
        <w:rPr>
          <w:rFonts w:asciiTheme="minorEastAsia" w:hAnsiTheme="minorEastAsia" w:eastAsiaTheme="minorEastAsia"/>
          <w:color w:val="auto"/>
        </w:rPr>
        <w:t>应做到施工区域定制化和模块化管理。在进行施工平面规划时，应进行装置型设施、安全设施、标志、标识牌式样的统一和规范，并配以视觉形象设计，以达到现场安全、文明、和谐、美观的愉悦效果。</w:t>
      </w:r>
    </w:p>
    <w:p w14:paraId="3F30C01A">
      <w:pPr>
        <w:pStyle w:val="51"/>
        <w:numPr>
          <w:ilvl w:val="2"/>
          <w:numId w:val="11"/>
        </w:numPr>
        <w:rPr>
          <w:rFonts w:hAnsi="宋体"/>
        </w:rPr>
      </w:pPr>
      <w:r>
        <w:rPr>
          <w:rFonts w:asciiTheme="minorEastAsia" w:hAnsiTheme="minorEastAsia" w:eastAsiaTheme="minorEastAsia"/>
          <w:i w:val="0"/>
          <w:iCs/>
          <w:sz w:val="24"/>
          <w:szCs w:val="24"/>
        </w:rPr>
        <w:t>场容场貌</w:t>
      </w:r>
    </w:p>
    <w:p w14:paraId="7C4E4EE1">
      <w:pPr>
        <w:pStyle w:val="256"/>
        <w:numPr>
          <w:ilvl w:val="0"/>
          <w:numId w:val="14"/>
        </w:numPr>
        <w:ind w:left="845"/>
        <w:rPr>
          <w:color w:val="auto"/>
        </w:rPr>
      </w:pPr>
      <w:r>
        <w:rPr>
          <w:rFonts w:asciiTheme="minorEastAsia" w:hAnsiTheme="minorEastAsia" w:eastAsiaTheme="minorEastAsia"/>
          <w:color w:val="auto"/>
        </w:rPr>
        <w:t>施工场所应保持整洁，垃圾和废料应及时清除，做到“工完、料尽、场地清”。</w:t>
      </w:r>
    </w:p>
    <w:p w14:paraId="6CFDEFB7">
      <w:pPr>
        <w:pStyle w:val="51"/>
        <w:numPr>
          <w:ilvl w:val="2"/>
          <w:numId w:val="11"/>
        </w:numPr>
        <w:rPr>
          <w:rFonts w:hAnsi="宋体"/>
          <w:i w:val="0"/>
          <w:iCs/>
          <w:sz w:val="24"/>
          <w:szCs w:val="24"/>
        </w:rPr>
      </w:pPr>
      <w:r>
        <w:rPr>
          <w:rFonts w:asciiTheme="minorEastAsia" w:hAnsiTheme="minorEastAsia" w:eastAsiaTheme="minorEastAsia"/>
          <w:i w:val="0"/>
          <w:iCs/>
          <w:sz w:val="24"/>
          <w:szCs w:val="24"/>
        </w:rPr>
        <w:t>现场的文明施工管理</w:t>
      </w:r>
    </w:p>
    <w:p w14:paraId="74F03439">
      <w:pPr>
        <w:pStyle w:val="256"/>
        <w:numPr>
          <w:ilvl w:val="0"/>
          <w:numId w:val="15"/>
        </w:numPr>
        <w:ind w:left="845"/>
        <w:rPr>
          <w:color w:val="auto"/>
        </w:rPr>
      </w:pPr>
      <w:r>
        <w:rPr>
          <w:rFonts w:asciiTheme="minorEastAsia" w:hAnsiTheme="minorEastAsia" w:eastAsiaTheme="minorEastAsia"/>
          <w:color w:val="auto"/>
        </w:rPr>
        <w:t>对施工人员行为管理，包括：施工人员着装、发式的规定；施工人员单位标识；进入施工厂区接受门卫检查的规定要求；进入施工区域劳动保护用品佩戴的要求；进入生产、试运行等特殊区域的管理要求；进入施工现场、生产厂区吸烟的规定；施工人员禁止乱扔废弃物、在建筑物和设备上乱涂乱画的要求。</w:t>
      </w:r>
    </w:p>
    <w:p w14:paraId="19C81291">
      <w:pPr>
        <w:pStyle w:val="256"/>
        <w:numPr>
          <w:ilvl w:val="0"/>
          <w:numId w:val="15"/>
        </w:numPr>
        <w:ind w:left="845"/>
        <w:rPr>
          <w:color w:val="auto"/>
        </w:rPr>
      </w:pPr>
      <w:r>
        <w:rPr>
          <w:rFonts w:hint="eastAsia" w:asciiTheme="minorEastAsia" w:hAnsiTheme="minorEastAsia" w:eastAsiaTheme="minorEastAsia"/>
          <w:color w:val="auto"/>
        </w:rPr>
        <w:t>投标人</w:t>
      </w:r>
      <w:r>
        <w:rPr>
          <w:rFonts w:asciiTheme="minorEastAsia" w:hAnsiTheme="minorEastAsia" w:eastAsiaTheme="minorEastAsia"/>
          <w:color w:val="auto"/>
        </w:rPr>
        <w:t>对现场施工机械、设备实行定置管理；对施工机械、设备运行操作、检修过程废气、废油、废水排放和噪声进行控制；确保其施工机械和设备的标识完好率；确保其使用的车辆停放规范和清洁；确保其对车辆检修、冲洗过程达到环保控制的标准；确保其车辆在厂区内文明行驶。</w:t>
      </w:r>
    </w:p>
    <w:p w14:paraId="6BC8566C">
      <w:pPr>
        <w:pStyle w:val="256"/>
        <w:numPr>
          <w:ilvl w:val="0"/>
          <w:numId w:val="15"/>
        </w:numPr>
        <w:ind w:left="845"/>
        <w:rPr>
          <w:color w:val="auto"/>
        </w:rPr>
      </w:pPr>
      <w:r>
        <w:rPr>
          <w:rFonts w:hint="eastAsia" w:asciiTheme="minorEastAsia" w:hAnsiTheme="minorEastAsia" w:eastAsiaTheme="minorEastAsia"/>
          <w:color w:val="auto"/>
        </w:rPr>
        <w:t>投标人</w:t>
      </w:r>
      <w:r>
        <w:rPr>
          <w:rFonts w:asciiTheme="minorEastAsia" w:hAnsiTheme="minorEastAsia" w:eastAsiaTheme="minorEastAsia"/>
          <w:color w:val="auto"/>
        </w:rPr>
        <w:t>应对其施工材料的管理做到：施工作业面材料贮存、堆放的定置管理；施工材料文明装卸、不污染环境；易燃、易爆有毒有害物品的标识、运输、贮存和使用过程严格管理；废旧材料及设备、物资包装材料处置有序，不影响和污染环境。</w:t>
      </w:r>
    </w:p>
    <w:p w14:paraId="4EC44EB8">
      <w:pPr>
        <w:pStyle w:val="256"/>
        <w:numPr>
          <w:ilvl w:val="0"/>
          <w:numId w:val="15"/>
        </w:numPr>
        <w:ind w:left="845"/>
        <w:rPr>
          <w:color w:val="auto"/>
        </w:rPr>
      </w:pPr>
      <w:r>
        <w:rPr>
          <w:rFonts w:asciiTheme="minorEastAsia" w:hAnsiTheme="minorEastAsia" w:eastAsiaTheme="minorEastAsia"/>
          <w:color w:val="auto"/>
        </w:rPr>
        <w:t>施工责任区移交，实行工序交接、验收、签字制度，上道工序交给下道工序必须是干净、整洁、工艺质量符合验收标准的工作面。</w:t>
      </w:r>
    </w:p>
    <w:p w14:paraId="3F2EA23F">
      <w:pPr>
        <w:pStyle w:val="51"/>
        <w:rPr>
          <w:rFonts w:hAnsi="宋体"/>
          <w:i w:val="0"/>
          <w:iCs/>
          <w:sz w:val="24"/>
          <w:szCs w:val="24"/>
        </w:rPr>
      </w:pPr>
      <w:r>
        <w:rPr>
          <w:rFonts w:hint="eastAsia" w:asciiTheme="minorEastAsia" w:hAnsiTheme="minorEastAsia" w:eastAsiaTheme="minorEastAsia"/>
          <w:i w:val="0"/>
          <w:iCs/>
          <w:sz w:val="24"/>
          <w:szCs w:val="24"/>
        </w:rPr>
        <w:t>4.9 项目其他</w:t>
      </w:r>
      <w:r>
        <w:rPr>
          <w:rFonts w:asciiTheme="minorEastAsia" w:hAnsiTheme="minorEastAsia" w:eastAsiaTheme="minorEastAsia"/>
          <w:i w:val="0"/>
          <w:iCs/>
          <w:sz w:val="24"/>
          <w:szCs w:val="24"/>
        </w:rPr>
        <w:t>施工安全措施</w:t>
      </w:r>
    </w:p>
    <w:p w14:paraId="0AD7ED3A">
      <w:pPr>
        <w:pStyle w:val="255"/>
        <w:rPr>
          <w:rFonts w:ascii="宋体" w:hAnsi="宋体"/>
        </w:rPr>
      </w:pPr>
      <w:r>
        <w:rPr>
          <w:rFonts w:hint="eastAsia" w:asciiTheme="minorEastAsia" w:hAnsiTheme="minorEastAsia" w:eastAsiaTheme="minorEastAsia"/>
        </w:rPr>
        <w:t xml:space="preserve">4.9.1 </w:t>
      </w:r>
      <w:r>
        <w:rPr>
          <w:rFonts w:asciiTheme="minorEastAsia" w:hAnsiTheme="minorEastAsia" w:eastAsiaTheme="minorEastAsia"/>
        </w:rPr>
        <w:t>一般要求</w:t>
      </w:r>
    </w:p>
    <w:p w14:paraId="62693B7D">
      <w:pPr>
        <w:pStyle w:val="256"/>
        <w:numPr>
          <w:ilvl w:val="0"/>
          <w:numId w:val="16"/>
        </w:numPr>
        <w:ind w:left="845"/>
        <w:rPr>
          <w:color w:val="auto"/>
        </w:rPr>
      </w:pPr>
      <w:r>
        <w:rPr>
          <w:rFonts w:hint="eastAsia" w:asciiTheme="minorEastAsia" w:hAnsiTheme="minorEastAsia" w:eastAsiaTheme="minorEastAsia"/>
          <w:color w:val="auto"/>
        </w:rPr>
        <w:t>投标人</w:t>
      </w:r>
      <w:r>
        <w:rPr>
          <w:rFonts w:asciiTheme="minorEastAsia" w:hAnsiTheme="minorEastAsia" w:eastAsiaTheme="minorEastAsia"/>
          <w:color w:val="auto"/>
        </w:rPr>
        <w:t>必须严格执行国家、行业和</w:t>
      </w:r>
      <w:r>
        <w:rPr>
          <w:rFonts w:hint="eastAsia" w:asciiTheme="minorEastAsia" w:hAnsiTheme="minorEastAsia" w:eastAsiaTheme="minorEastAsia"/>
          <w:color w:val="auto"/>
        </w:rPr>
        <w:t>招标人</w:t>
      </w:r>
      <w:r>
        <w:rPr>
          <w:rFonts w:asciiTheme="minorEastAsia" w:hAnsiTheme="minorEastAsia" w:eastAsiaTheme="minorEastAsia"/>
          <w:color w:val="auto"/>
        </w:rPr>
        <w:t>有关安全管理规定及安全工作规程。</w:t>
      </w:r>
    </w:p>
    <w:p w14:paraId="6B84AFD6">
      <w:pPr>
        <w:pStyle w:val="256"/>
        <w:numPr>
          <w:ilvl w:val="0"/>
          <w:numId w:val="16"/>
        </w:numPr>
        <w:ind w:left="845"/>
        <w:rPr>
          <w:color w:val="auto"/>
        </w:rPr>
      </w:pPr>
      <w:r>
        <w:rPr>
          <w:rFonts w:asciiTheme="minorEastAsia" w:hAnsiTheme="minorEastAsia" w:eastAsiaTheme="minorEastAsia"/>
          <w:color w:val="auto"/>
        </w:rPr>
        <w:t xml:space="preserve">严格执行安全施工技术措施交底程序，交底与接受交底人双方签字确认。现场可以使用多媒体设备对技术交底进行记录（对重大施工项目、重要施工工序、特殊作业、危险作业，在交底过程中应拍照片或录像），保证交底效果。 </w:t>
      </w:r>
    </w:p>
    <w:p w14:paraId="0BA0D48E">
      <w:pPr>
        <w:pStyle w:val="256"/>
        <w:numPr>
          <w:ilvl w:val="0"/>
          <w:numId w:val="16"/>
        </w:numPr>
        <w:ind w:left="845"/>
        <w:rPr>
          <w:color w:val="auto"/>
        </w:rPr>
      </w:pPr>
      <w:r>
        <w:rPr>
          <w:rFonts w:asciiTheme="minorEastAsia" w:hAnsiTheme="minorEastAsia" w:eastAsiaTheme="minorEastAsia"/>
          <w:color w:val="auto"/>
        </w:rPr>
        <w:t>项目开工前必须进行安全文明施工条件的检查与确认，不具备安全文明施工条件的工程项目不得开工。</w:t>
      </w:r>
    </w:p>
    <w:p w14:paraId="28991A48">
      <w:pPr>
        <w:pStyle w:val="256"/>
        <w:numPr>
          <w:ilvl w:val="0"/>
          <w:numId w:val="16"/>
        </w:numPr>
        <w:ind w:left="845"/>
        <w:rPr>
          <w:color w:val="auto"/>
        </w:rPr>
      </w:pPr>
      <w:r>
        <w:rPr>
          <w:rFonts w:asciiTheme="minorEastAsia" w:hAnsiTheme="minorEastAsia" w:eastAsiaTheme="minorEastAsia"/>
          <w:color w:val="auto"/>
        </w:rPr>
        <w:t>特殊作业、危险作业时，</w:t>
      </w:r>
      <w:r>
        <w:rPr>
          <w:rFonts w:hint="eastAsia" w:asciiTheme="minorEastAsia" w:hAnsiTheme="minorEastAsia" w:eastAsiaTheme="minorEastAsia"/>
          <w:color w:val="auto"/>
        </w:rPr>
        <w:t>招标人</w:t>
      </w:r>
      <w:r>
        <w:rPr>
          <w:rFonts w:asciiTheme="minorEastAsia" w:hAnsiTheme="minorEastAsia" w:eastAsiaTheme="minorEastAsia"/>
          <w:color w:val="auto"/>
        </w:rPr>
        <w:t>及</w:t>
      </w:r>
      <w:r>
        <w:rPr>
          <w:rFonts w:hint="eastAsia" w:asciiTheme="minorEastAsia" w:hAnsiTheme="minorEastAsia" w:eastAsiaTheme="minorEastAsia"/>
          <w:color w:val="auto"/>
        </w:rPr>
        <w:t>投标人</w:t>
      </w:r>
      <w:r>
        <w:rPr>
          <w:rFonts w:asciiTheme="minorEastAsia" w:hAnsiTheme="minorEastAsia" w:eastAsiaTheme="minorEastAsia"/>
          <w:color w:val="auto"/>
        </w:rPr>
        <w:t>安全管理人员必须全过程旁证监督。</w:t>
      </w:r>
    </w:p>
    <w:p w14:paraId="43CE2DCC">
      <w:pPr>
        <w:pStyle w:val="256"/>
        <w:numPr>
          <w:ilvl w:val="0"/>
          <w:numId w:val="16"/>
        </w:numPr>
        <w:ind w:left="845"/>
        <w:rPr>
          <w:color w:val="auto"/>
        </w:rPr>
      </w:pPr>
      <w:r>
        <w:rPr>
          <w:rFonts w:asciiTheme="minorEastAsia" w:hAnsiTheme="minorEastAsia" w:eastAsiaTheme="minorEastAsia"/>
          <w:color w:val="auto"/>
        </w:rPr>
        <w:t>保证安全投入，加强安全防护。施工措施中要求采用的安全设施，必须全部执行到位，全面实施安全设施标准化，使现场具备完善的安全文明施工条件。</w:t>
      </w:r>
    </w:p>
    <w:p w14:paraId="5D2EF7BE">
      <w:pPr>
        <w:pStyle w:val="255"/>
        <w:rPr>
          <w:rFonts w:ascii="宋体" w:hAnsi="宋体"/>
        </w:rPr>
      </w:pPr>
      <w:r>
        <w:rPr>
          <w:rFonts w:hint="eastAsia" w:asciiTheme="minorEastAsia" w:hAnsiTheme="minorEastAsia" w:eastAsiaTheme="minorEastAsia"/>
        </w:rPr>
        <w:t xml:space="preserve">4.9.2 </w:t>
      </w:r>
      <w:r>
        <w:rPr>
          <w:rFonts w:asciiTheme="minorEastAsia" w:hAnsiTheme="minorEastAsia" w:eastAsiaTheme="minorEastAsia"/>
        </w:rPr>
        <w:t>焊接、切割与热处理安全</w:t>
      </w:r>
    </w:p>
    <w:p w14:paraId="217E5531">
      <w:pPr>
        <w:pStyle w:val="256"/>
        <w:numPr>
          <w:ilvl w:val="0"/>
          <w:numId w:val="17"/>
        </w:numPr>
        <w:ind w:left="845"/>
        <w:rPr>
          <w:color w:val="auto"/>
        </w:rPr>
      </w:pPr>
      <w:r>
        <w:rPr>
          <w:rFonts w:hint="eastAsia" w:asciiTheme="minorEastAsia" w:hAnsiTheme="minorEastAsia" w:eastAsiaTheme="minorEastAsia"/>
          <w:color w:val="auto"/>
        </w:rPr>
        <w:t>投标人</w:t>
      </w:r>
      <w:r>
        <w:rPr>
          <w:rFonts w:asciiTheme="minorEastAsia" w:hAnsiTheme="minorEastAsia" w:eastAsiaTheme="minorEastAsia"/>
          <w:color w:val="auto"/>
        </w:rPr>
        <w:t>对从事焊接、切割与热处理作业的人员管理应遵守DL5009.1《电力建设安全工作规程 第1部分》中第11.1.1～11.1.3条的规定。</w:t>
      </w:r>
    </w:p>
    <w:p w14:paraId="344D45B8">
      <w:pPr>
        <w:pStyle w:val="256"/>
        <w:numPr>
          <w:ilvl w:val="0"/>
          <w:numId w:val="17"/>
        </w:numPr>
        <w:ind w:left="845"/>
        <w:rPr>
          <w:color w:val="auto"/>
        </w:rPr>
      </w:pPr>
      <w:r>
        <w:rPr>
          <w:rFonts w:hint="eastAsia" w:asciiTheme="minorEastAsia" w:hAnsiTheme="minorEastAsia" w:eastAsiaTheme="minorEastAsia"/>
          <w:color w:val="auto"/>
        </w:rPr>
        <w:t>投标人</w:t>
      </w:r>
      <w:r>
        <w:rPr>
          <w:rFonts w:asciiTheme="minorEastAsia" w:hAnsiTheme="minorEastAsia" w:eastAsiaTheme="minorEastAsia"/>
          <w:color w:val="auto"/>
        </w:rPr>
        <w:t>在电焊作业时应遵守DL5009.1中第11.2节的有关规定；在进行气焊与气割作业时应遵守DL5009.1中第11.3节的有关规定。</w:t>
      </w:r>
    </w:p>
    <w:p w14:paraId="377411B0">
      <w:pPr>
        <w:pStyle w:val="256"/>
        <w:numPr>
          <w:ilvl w:val="0"/>
          <w:numId w:val="17"/>
        </w:numPr>
        <w:ind w:left="845"/>
        <w:rPr>
          <w:color w:val="auto"/>
        </w:rPr>
      </w:pPr>
      <w:r>
        <w:rPr>
          <w:rFonts w:asciiTheme="minorEastAsia" w:hAnsiTheme="minorEastAsia" w:eastAsiaTheme="minorEastAsia"/>
          <w:color w:val="auto"/>
        </w:rPr>
        <w:t>严格遵守焊接安全规定，严禁在带压的设备和盛装过油脂或可燃气体的容器上进行焊接作业，严禁在易燃材料附近及上、下方进行焊接作业。</w:t>
      </w:r>
    </w:p>
    <w:p w14:paraId="4888F470">
      <w:pPr>
        <w:pStyle w:val="256"/>
        <w:numPr>
          <w:ilvl w:val="0"/>
          <w:numId w:val="17"/>
        </w:numPr>
        <w:ind w:left="845"/>
        <w:rPr>
          <w:color w:val="auto"/>
        </w:rPr>
      </w:pPr>
      <w:r>
        <w:rPr>
          <w:rFonts w:asciiTheme="minorEastAsia" w:hAnsiTheme="minorEastAsia" w:eastAsiaTheme="minorEastAsia"/>
          <w:color w:val="auto"/>
        </w:rPr>
        <w:t>施工中氧、乙炔瓶分瓶放置间距应大于5米；距明火作业应大于10米。</w:t>
      </w:r>
    </w:p>
    <w:p w14:paraId="7A479500">
      <w:pPr>
        <w:pStyle w:val="255"/>
        <w:rPr>
          <w:rFonts w:ascii="宋体" w:hAnsi="宋体"/>
        </w:rPr>
      </w:pPr>
      <w:r>
        <w:rPr>
          <w:rFonts w:hint="eastAsia" w:asciiTheme="minorEastAsia" w:hAnsiTheme="minorEastAsia" w:eastAsiaTheme="minorEastAsia"/>
        </w:rPr>
        <w:t xml:space="preserve">4.9.2 </w:t>
      </w:r>
      <w:r>
        <w:rPr>
          <w:rFonts w:asciiTheme="minorEastAsia" w:hAnsiTheme="minorEastAsia" w:eastAsiaTheme="minorEastAsia"/>
        </w:rPr>
        <w:t>消防</w:t>
      </w:r>
    </w:p>
    <w:p w14:paraId="3AC4EB6A">
      <w:pPr>
        <w:pStyle w:val="256"/>
        <w:numPr>
          <w:ilvl w:val="0"/>
          <w:numId w:val="18"/>
        </w:numPr>
        <w:ind w:left="845"/>
        <w:rPr>
          <w:color w:val="auto"/>
        </w:rPr>
      </w:pPr>
      <w:r>
        <w:rPr>
          <w:rFonts w:hint="eastAsia" w:asciiTheme="minorEastAsia" w:hAnsiTheme="minorEastAsia" w:eastAsiaTheme="minorEastAsia"/>
          <w:color w:val="auto"/>
        </w:rPr>
        <w:t>投标人</w:t>
      </w:r>
      <w:r>
        <w:rPr>
          <w:rFonts w:asciiTheme="minorEastAsia" w:hAnsiTheme="minorEastAsia" w:eastAsiaTheme="minorEastAsia"/>
          <w:color w:val="auto"/>
        </w:rPr>
        <w:t>应遵守《中华人民共和国消防法》，并负责其自己辖区内的消防工作。</w:t>
      </w:r>
      <w:r>
        <w:rPr>
          <w:rFonts w:hint="eastAsia" w:asciiTheme="minorEastAsia" w:hAnsiTheme="minorEastAsia" w:eastAsiaTheme="minorEastAsia"/>
          <w:color w:val="auto"/>
        </w:rPr>
        <w:t>投标人</w:t>
      </w:r>
      <w:r>
        <w:rPr>
          <w:rFonts w:asciiTheme="minorEastAsia" w:hAnsiTheme="minorEastAsia" w:eastAsiaTheme="minorEastAsia"/>
          <w:color w:val="auto"/>
        </w:rPr>
        <w:t>应对其辖区内发生的火灾及其造成的人员伤亡和财产损失负责。</w:t>
      </w:r>
    </w:p>
    <w:p w14:paraId="60968B4E">
      <w:pPr>
        <w:pStyle w:val="256"/>
        <w:numPr>
          <w:ilvl w:val="0"/>
          <w:numId w:val="18"/>
        </w:numPr>
        <w:ind w:left="845"/>
        <w:rPr>
          <w:color w:val="auto"/>
        </w:rPr>
      </w:pPr>
      <w:r>
        <w:rPr>
          <w:rFonts w:hint="eastAsia" w:asciiTheme="minorEastAsia" w:hAnsiTheme="minorEastAsia" w:eastAsiaTheme="minorEastAsia"/>
          <w:color w:val="auto"/>
        </w:rPr>
        <w:t>投标人</w:t>
      </w:r>
      <w:r>
        <w:rPr>
          <w:rFonts w:asciiTheme="minorEastAsia" w:hAnsiTheme="minorEastAsia" w:eastAsiaTheme="minorEastAsia"/>
          <w:color w:val="auto"/>
        </w:rPr>
        <w:t>应建立现场消防组织，配置必要的消防专职人员和消防设备器材。消防设备的型号和功率应满足消防任务的需要。在现场配备必要的灭火器材、设置防火警示标志，保持畅通的消防通道。</w:t>
      </w:r>
    </w:p>
    <w:p w14:paraId="1F8B4CED">
      <w:pPr>
        <w:pStyle w:val="256"/>
        <w:numPr>
          <w:ilvl w:val="0"/>
          <w:numId w:val="18"/>
        </w:numPr>
        <w:ind w:left="845"/>
        <w:rPr>
          <w:color w:val="auto"/>
        </w:rPr>
      </w:pPr>
      <w:r>
        <w:rPr>
          <w:rFonts w:hint="eastAsia" w:asciiTheme="minorEastAsia" w:hAnsiTheme="minorEastAsia" w:eastAsiaTheme="minorEastAsia"/>
          <w:color w:val="auto"/>
        </w:rPr>
        <w:t>投标人</w:t>
      </w:r>
      <w:r>
        <w:rPr>
          <w:rFonts w:asciiTheme="minorEastAsia" w:hAnsiTheme="minorEastAsia" w:eastAsiaTheme="minorEastAsia"/>
          <w:color w:val="auto"/>
        </w:rPr>
        <w:t>应对职工进行经常性的消防知识教育和消防安全训练，消防设备器材应经常检查和保养，使其处于良好的待命状态。</w:t>
      </w:r>
    </w:p>
    <w:p w14:paraId="05263251">
      <w:pPr>
        <w:pStyle w:val="256"/>
        <w:numPr>
          <w:ilvl w:val="0"/>
          <w:numId w:val="18"/>
        </w:numPr>
        <w:ind w:left="845"/>
        <w:rPr>
          <w:color w:val="auto"/>
        </w:rPr>
      </w:pPr>
      <w:r>
        <w:rPr>
          <w:rFonts w:hint="eastAsia" w:asciiTheme="minorEastAsia" w:hAnsiTheme="minorEastAsia" w:eastAsiaTheme="minorEastAsia"/>
          <w:color w:val="auto"/>
        </w:rPr>
        <w:t>投标人</w:t>
      </w:r>
      <w:r>
        <w:rPr>
          <w:rFonts w:asciiTheme="minorEastAsia" w:hAnsiTheme="minorEastAsia" w:eastAsiaTheme="minorEastAsia"/>
          <w:color w:val="auto"/>
        </w:rPr>
        <w:t>应制定经常性的消防检查制度，划分施工现场的防火责任区。</w:t>
      </w:r>
      <w:r>
        <w:rPr>
          <w:rFonts w:hint="eastAsia" w:asciiTheme="minorEastAsia" w:hAnsiTheme="minorEastAsia" w:eastAsiaTheme="minorEastAsia"/>
          <w:color w:val="auto"/>
        </w:rPr>
        <w:t>投标人</w:t>
      </w:r>
      <w:r>
        <w:rPr>
          <w:rFonts w:asciiTheme="minorEastAsia" w:hAnsiTheme="minorEastAsia" w:eastAsiaTheme="minorEastAsia"/>
          <w:color w:val="auto"/>
        </w:rPr>
        <w:t>的消防专职人员应定期检查各施工现场，以及办公与生活区的消防安全，特别是用电安全。</w:t>
      </w:r>
    </w:p>
    <w:p w14:paraId="1C924B93">
      <w:pPr>
        <w:pStyle w:val="255"/>
        <w:rPr>
          <w:rFonts w:ascii="宋体" w:hAnsi="宋体"/>
        </w:rPr>
      </w:pPr>
      <w:r>
        <w:rPr>
          <w:rFonts w:hint="eastAsia" w:asciiTheme="minorEastAsia" w:hAnsiTheme="minorEastAsia" w:eastAsiaTheme="minorEastAsia"/>
        </w:rPr>
        <w:t xml:space="preserve">4.9.4 </w:t>
      </w:r>
      <w:r>
        <w:rPr>
          <w:rFonts w:asciiTheme="minorEastAsia" w:hAnsiTheme="minorEastAsia" w:eastAsiaTheme="minorEastAsia"/>
        </w:rPr>
        <w:t>伤亡事故处理</w:t>
      </w:r>
    </w:p>
    <w:p w14:paraId="0696398B">
      <w:pPr>
        <w:pStyle w:val="256"/>
        <w:numPr>
          <w:ilvl w:val="0"/>
          <w:numId w:val="19"/>
        </w:numPr>
        <w:ind w:left="845"/>
        <w:rPr>
          <w:color w:val="auto"/>
        </w:rPr>
      </w:pPr>
      <w:r>
        <w:rPr>
          <w:rFonts w:asciiTheme="minorEastAsia" w:hAnsiTheme="minorEastAsia" w:eastAsiaTheme="minorEastAsia"/>
          <w:color w:val="auto"/>
        </w:rPr>
        <w:t>施工过程中，若发生施工生产人员或第三者人员的伤亡事故时，</w:t>
      </w:r>
      <w:r>
        <w:rPr>
          <w:rFonts w:hint="eastAsia" w:asciiTheme="minorEastAsia" w:hAnsiTheme="minorEastAsia" w:eastAsiaTheme="minorEastAsia"/>
          <w:color w:val="auto"/>
        </w:rPr>
        <w:t>投标人</w:t>
      </w:r>
      <w:r>
        <w:rPr>
          <w:rFonts w:asciiTheme="minorEastAsia" w:hAnsiTheme="minorEastAsia" w:eastAsiaTheme="minorEastAsia"/>
          <w:color w:val="auto"/>
        </w:rPr>
        <w:t>应及时进行处理，并立即报告</w:t>
      </w:r>
      <w:r>
        <w:rPr>
          <w:rFonts w:hint="eastAsia" w:asciiTheme="minorEastAsia" w:hAnsiTheme="minorEastAsia" w:eastAsiaTheme="minorEastAsia"/>
          <w:color w:val="auto"/>
        </w:rPr>
        <w:t>招标人</w:t>
      </w:r>
      <w:r>
        <w:rPr>
          <w:rFonts w:asciiTheme="minorEastAsia" w:hAnsiTheme="minorEastAsia" w:eastAsiaTheme="minorEastAsia"/>
          <w:color w:val="auto"/>
        </w:rPr>
        <w:t>。</w:t>
      </w:r>
    </w:p>
    <w:p w14:paraId="0E70C3ED">
      <w:pPr>
        <w:pStyle w:val="256"/>
        <w:numPr>
          <w:ilvl w:val="0"/>
          <w:numId w:val="19"/>
        </w:numPr>
        <w:ind w:left="845"/>
        <w:rPr>
          <w:color w:val="auto"/>
        </w:rPr>
      </w:pPr>
      <w:r>
        <w:rPr>
          <w:rFonts w:asciiTheme="minorEastAsia" w:hAnsiTheme="minorEastAsia" w:eastAsiaTheme="minorEastAsia"/>
          <w:color w:val="auto"/>
        </w:rPr>
        <w:t>发生重大伤亡或特大事故时，</w:t>
      </w:r>
      <w:r>
        <w:rPr>
          <w:rFonts w:hint="eastAsia" w:asciiTheme="minorEastAsia" w:hAnsiTheme="minorEastAsia" w:eastAsiaTheme="minorEastAsia"/>
          <w:color w:val="auto"/>
        </w:rPr>
        <w:t>投标人</w:t>
      </w:r>
      <w:r>
        <w:rPr>
          <w:rFonts w:asciiTheme="minorEastAsia" w:hAnsiTheme="minorEastAsia" w:eastAsiaTheme="minorEastAsia"/>
          <w:color w:val="auto"/>
        </w:rPr>
        <w:t>必须保护事故现场，立即报告</w:t>
      </w:r>
      <w:r>
        <w:rPr>
          <w:rFonts w:hint="eastAsia" w:asciiTheme="minorEastAsia" w:hAnsiTheme="minorEastAsia" w:eastAsiaTheme="minorEastAsia"/>
          <w:color w:val="auto"/>
        </w:rPr>
        <w:t>招标人</w:t>
      </w:r>
      <w:r>
        <w:rPr>
          <w:rFonts w:asciiTheme="minorEastAsia" w:hAnsiTheme="minorEastAsia" w:eastAsiaTheme="minorEastAsia"/>
          <w:color w:val="auto"/>
        </w:rPr>
        <w:t>和当地政府的安全管理部门，并在当地政府的支持和协助下，按国家有关规定妥善处理好事故。</w:t>
      </w:r>
    </w:p>
    <w:p w14:paraId="100F78A0">
      <w:pPr>
        <w:pStyle w:val="256"/>
        <w:numPr>
          <w:ilvl w:val="0"/>
          <w:numId w:val="19"/>
        </w:numPr>
        <w:ind w:left="845"/>
        <w:rPr>
          <w:color w:val="auto"/>
        </w:rPr>
      </w:pPr>
      <w:r>
        <w:rPr>
          <w:rFonts w:asciiTheme="minorEastAsia" w:hAnsiTheme="minorEastAsia" w:eastAsiaTheme="minorEastAsia"/>
          <w:color w:val="auto"/>
        </w:rPr>
        <w:t>事故处理结案后，</w:t>
      </w:r>
      <w:r>
        <w:rPr>
          <w:rFonts w:hint="eastAsia" w:asciiTheme="minorEastAsia" w:hAnsiTheme="minorEastAsia" w:eastAsiaTheme="minorEastAsia"/>
          <w:color w:val="auto"/>
        </w:rPr>
        <w:t>投标人</w:t>
      </w:r>
      <w:r>
        <w:rPr>
          <w:rFonts w:asciiTheme="minorEastAsia" w:hAnsiTheme="minorEastAsia" w:eastAsiaTheme="minorEastAsia"/>
          <w:color w:val="auto"/>
        </w:rPr>
        <w:t>应向公众张榜告示处理事故结果。</w:t>
      </w:r>
    </w:p>
    <w:bookmarkEnd w:id="52"/>
    <w:bookmarkEnd w:id="53"/>
    <w:bookmarkEnd w:id="54"/>
    <w:p w14:paraId="388965AF">
      <w:pPr>
        <w:pStyle w:val="6"/>
        <w:rPr>
          <w:rFonts w:ascii="宋体" w:hAnsi="宋体"/>
        </w:rPr>
      </w:pPr>
    </w:p>
    <w:p w14:paraId="5D281C01">
      <w:pPr>
        <w:pStyle w:val="6"/>
        <w:numPr>
          <w:ilvl w:val="255"/>
          <w:numId w:val="0"/>
        </w:numPr>
        <w:spacing w:line="360" w:lineRule="auto"/>
        <w:rPr>
          <w:rFonts w:ascii="宋体" w:hAnsi="宋体" w:cs="宋体"/>
        </w:rPr>
        <w:sectPr>
          <w:headerReference r:id="rId10" w:type="default"/>
          <w:footerReference r:id="rId11" w:type="default"/>
          <w:pgSz w:w="11906" w:h="16838"/>
          <w:pgMar w:top="1134" w:right="851" w:bottom="1134" w:left="1418" w:header="851" w:footer="1134" w:gutter="0"/>
          <w:pgNumType w:start="1"/>
          <w:cols w:space="720" w:num="1"/>
          <w:docGrid w:linePitch="360" w:charSpace="0"/>
        </w:sectPr>
      </w:pPr>
      <w:bookmarkStart w:id="68" w:name="_Toc60567002"/>
      <w:bookmarkStart w:id="69" w:name="_Toc496269570"/>
      <w:bookmarkStart w:id="70" w:name="_Toc96238081"/>
      <w:bookmarkStart w:id="71" w:name="_Toc18813691"/>
      <w:bookmarkStart w:id="72" w:name="_Toc492697268"/>
      <w:r>
        <w:rPr>
          <w:rFonts w:hint="eastAsia" w:cs="宋体" w:asciiTheme="minorEastAsia" w:hAnsiTheme="minorEastAsia" w:eastAsiaTheme="minorEastAsia"/>
        </w:rPr>
        <w:br w:type="textWrapping"/>
      </w:r>
    </w:p>
    <w:p w14:paraId="3B56F703">
      <w:pPr>
        <w:pStyle w:val="209"/>
        <w:rPr>
          <w:rFonts w:hAnsi="宋体" w:cs="宋体"/>
          <w:sz w:val="30"/>
          <w:szCs w:val="30"/>
        </w:rPr>
      </w:pPr>
      <w:bookmarkStart w:id="73" w:name="_Toc157517172"/>
      <w:r>
        <w:rPr>
          <w:rFonts w:hint="eastAsia" w:cs="宋体" w:asciiTheme="minorEastAsia" w:hAnsiTheme="minorEastAsia" w:eastAsiaTheme="minorEastAsia"/>
          <w:sz w:val="30"/>
          <w:szCs w:val="30"/>
        </w:rPr>
        <w:t>附件2 供货范围</w:t>
      </w:r>
      <w:bookmarkEnd w:id="68"/>
      <w:bookmarkEnd w:id="69"/>
      <w:bookmarkEnd w:id="70"/>
      <w:bookmarkEnd w:id="71"/>
      <w:bookmarkEnd w:id="72"/>
      <w:bookmarkEnd w:id="73"/>
    </w:p>
    <w:p w14:paraId="7C48A02F">
      <w:pPr>
        <w:pStyle w:val="250"/>
        <w:numPr>
          <w:ilvl w:val="0"/>
          <w:numId w:val="20"/>
        </w:numPr>
        <w:spacing w:before="0" w:after="0" w:line="360" w:lineRule="auto"/>
        <w:rPr>
          <w:rFonts w:hAnsi="宋体" w:cs="宋体"/>
          <w:bCs/>
          <w:szCs w:val="28"/>
        </w:rPr>
      </w:pPr>
      <w:bookmarkStart w:id="74" w:name="_Toc170270580"/>
      <w:bookmarkStart w:id="75" w:name="_Toc170462606"/>
      <w:bookmarkStart w:id="76" w:name="_Toc96238082"/>
      <w:r>
        <w:rPr>
          <w:rFonts w:hint="eastAsia" w:cs="宋体" w:asciiTheme="minorEastAsia" w:hAnsiTheme="minorEastAsia" w:eastAsiaTheme="minorEastAsia"/>
          <w:bCs/>
          <w:szCs w:val="28"/>
        </w:rPr>
        <w:t>一般要求</w:t>
      </w:r>
      <w:bookmarkEnd w:id="74"/>
      <w:bookmarkEnd w:id="75"/>
      <w:bookmarkEnd w:id="76"/>
    </w:p>
    <w:p w14:paraId="790B7468">
      <w:pPr>
        <w:pStyle w:val="6"/>
        <w:numPr>
          <w:ilvl w:val="1"/>
          <w:numId w:val="20"/>
        </w:numPr>
        <w:spacing w:line="360" w:lineRule="auto"/>
        <w:rPr>
          <w:rFonts w:ascii="宋体" w:hAnsi="宋体"/>
        </w:rPr>
      </w:pPr>
      <w:bookmarkStart w:id="77" w:name="_Toc470861328"/>
      <w:r>
        <w:rPr>
          <w:rFonts w:hint="eastAsia" w:asciiTheme="minorEastAsia" w:hAnsiTheme="minorEastAsia" w:eastAsiaTheme="minorEastAsia"/>
        </w:rPr>
        <w:t>本章节规定了合同设备的供货范围，投标人保证提供的设备为全新的、先进的、成熟的、完整的和安全可靠的，且设备的技术经济性能符合本技术规范书的要求。</w:t>
      </w:r>
      <w:bookmarkEnd w:id="77"/>
    </w:p>
    <w:p w14:paraId="49B917AD">
      <w:pPr>
        <w:pStyle w:val="6"/>
        <w:numPr>
          <w:ilvl w:val="1"/>
          <w:numId w:val="20"/>
        </w:numPr>
        <w:spacing w:line="360" w:lineRule="auto"/>
        <w:rPr>
          <w:rFonts w:ascii="宋体" w:hAnsi="宋体"/>
        </w:rPr>
      </w:pPr>
      <w:bookmarkStart w:id="78" w:name="_Toc470861329"/>
      <w:r>
        <w:rPr>
          <w:rFonts w:hint="eastAsia" w:asciiTheme="minorEastAsia" w:hAnsiTheme="minorEastAsia" w:eastAsiaTheme="minorEastAsia"/>
        </w:rPr>
        <w:t>投标人所提供设备应提供三年原厂服务承诺函，</w:t>
      </w:r>
      <w:r>
        <w:rPr>
          <w:rFonts w:hint="eastAsia" w:asciiTheme="minorEastAsia" w:hAnsiTheme="minorEastAsia" w:eastAsiaTheme="minorEastAsia"/>
          <w:bCs/>
        </w:rPr>
        <w:t>包括损坏件的免费更换服务</w:t>
      </w:r>
      <w:r>
        <w:rPr>
          <w:rFonts w:hint="eastAsia" w:asciiTheme="minorEastAsia" w:hAnsiTheme="minorEastAsia" w:eastAsiaTheme="minorEastAsia"/>
        </w:rPr>
        <w:t>。</w:t>
      </w:r>
      <w:bookmarkEnd w:id="78"/>
    </w:p>
    <w:p w14:paraId="2AEA0CAA">
      <w:pPr>
        <w:pStyle w:val="6"/>
        <w:numPr>
          <w:ilvl w:val="1"/>
          <w:numId w:val="20"/>
        </w:numPr>
        <w:spacing w:line="360" w:lineRule="auto"/>
        <w:rPr>
          <w:rFonts w:ascii="宋体" w:hAnsi="宋体"/>
        </w:rPr>
      </w:pPr>
      <w:bookmarkStart w:id="79" w:name="_Toc470861330"/>
      <w:r>
        <w:rPr>
          <w:rFonts w:hint="eastAsia" w:asciiTheme="minorEastAsia" w:hAnsiTheme="minorEastAsia" w:eastAsiaTheme="minorEastAsia"/>
        </w:rPr>
        <w:t>投标人提供详细供货清单，清单中依此说明型号、数量、产地、生产厂家等内容。对于属于整套设备运行和施工所必需的部件，即使本合同附件未列出和/或数目不足，投标人仍须在执行的同时补足。</w:t>
      </w:r>
      <w:bookmarkEnd w:id="79"/>
    </w:p>
    <w:p w14:paraId="03DB2998">
      <w:pPr>
        <w:pStyle w:val="6"/>
        <w:numPr>
          <w:ilvl w:val="1"/>
          <w:numId w:val="20"/>
        </w:numPr>
        <w:spacing w:line="360" w:lineRule="auto"/>
        <w:rPr>
          <w:rFonts w:ascii="宋体" w:hAnsi="宋体"/>
        </w:rPr>
      </w:pPr>
      <w:bookmarkStart w:id="80" w:name="_Toc470861331"/>
      <w:r>
        <w:rPr>
          <w:rFonts w:hint="eastAsia" w:asciiTheme="minorEastAsia" w:hAnsiTheme="minorEastAsia" w:eastAsiaTheme="minorEastAsia"/>
        </w:rPr>
        <w:t>所有本工程安装、调试、投入正常运行所必须的各类附件及材料均包含在总价中。除有特别注明外，所列数量均为本次要用设备数量，在施工过程中招标人根据实际情况对设备数量进行增减。</w:t>
      </w:r>
      <w:bookmarkEnd w:id="80"/>
    </w:p>
    <w:p w14:paraId="609C9182">
      <w:pPr>
        <w:pStyle w:val="6"/>
        <w:numPr>
          <w:ilvl w:val="1"/>
          <w:numId w:val="20"/>
        </w:numPr>
        <w:spacing w:line="360" w:lineRule="auto"/>
        <w:rPr>
          <w:rFonts w:ascii="宋体" w:hAnsi="宋体"/>
        </w:rPr>
      </w:pPr>
      <w:bookmarkStart w:id="81" w:name="_Toc470861332"/>
      <w:r>
        <w:rPr>
          <w:rFonts w:hint="eastAsia" w:asciiTheme="minorEastAsia" w:hAnsiTheme="minorEastAsia" w:eastAsiaTheme="minorEastAsia"/>
        </w:rPr>
        <w:t>提供运行所需备品备件，并在合同中给出具体清单。</w:t>
      </w:r>
      <w:bookmarkEnd w:id="81"/>
    </w:p>
    <w:p w14:paraId="67D0DBFA">
      <w:pPr>
        <w:pStyle w:val="6"/>
        <w:numPr>
          <w:ilvl w:val="1"/>
          <w:numId w:val="20"/>
        </w:numPr>
        <w:spacing w:line="360" w:lineRule="auto"/>
        <w:rPr>
          <w:rFonts w:ascii="宋体" w:hAnsi="宋体"/>
        </w:rPr>
      </w:pPr>
      <w:bookmarkStart w:id="82" w:name="_Toc470861333"/>
      <w:r>
        <w:rPr>
          <w:rFonts w:hint="eastAsia" w:asciiTheme="minorEastAsia" w:hAnsiTheme="minorEastAsia" w:eastAsiaTheme="minorEastAsia"/>
        </w:rPr>
        <w:t>投标人应列出各设备详细清单，并注明设备产地。</w:t>
      </w:r>
      <w:bookmarkEnd w:id="82"/>
    </w:p>
    <w:p w14:paraId="4B354310">
      <w:pPr>
        <w:pStyle w:val="6"/>
        <w:numPr>
          <w:ilvl w:val="1"/>
          <w:numId w:val="20"/>
        </w:numPr>
        <w:spacing w:line="360" w:lineRule="auto"/>
        <w:rPr>
          <w:rFonts w:ascii="宋体" w:hAnsi="宋体"/>
        </w:rPr>
      </w:pPr>
      <w:bookmarkStart w:id="83" w:name="_Toc470861335"/>
      <w:r>
        <w:rPr>
          <w:rFonts w:hint="eastAsia" w:asciiTheme="minorEastAsia" w:hAnsiTheme="minorEastAsia" w:eastAsiaTheme="minorEastAsia"/>
        </w:rPr>
        <w:t>设备不仅限于下表所列，投标人应根据技术要求确定实际设备。</w:t>
      </w:r>
      <w:bookmarkEnd w:id="83"/>
    </w:p>
    <w:p w14:paraId="1C5E9DAC">
      <w:pPr>
        <w:pStyle w:val="6"/>
        <w:numPr>
          <w:ilvl w:val="1"/>
          <w:numId w:val="20"/>
        </w:numPr>
        <w:spacing w:line="360" w:lineRule="auto"/>
        <w:rPr>
          <w:rFonts w:ascii="宋体" w:hAnsi="宋体"/>
        </w:rPr>
      </w:pPr>
      <w:bookmarkStart w:id="84" w:name="_Toc470861336"/>
      <w:r>
        <w:rPr>
          <w:rFonts w:hint="eastAsia" w:asciiTheme="minorEastAsia" w:hAnsiTheme="minorEastAsia" w:eastAsiaTheme="minorEastAsia"/>
        </w:rPr>
        <w:t>投标人负责所供设备的安装调试工作。</w:t>
      </w:r>
      <w:bookmarkEnd w:id="84"/>
    </w:p>
    <w:p w14:paraId="6A4C7433">
      <w:pPr>
        <w:pStyle w:val="250"/>
        <w:spacing w:before="0" w:after="0" w:line="360" w:lineRule="auto"/>
        <w:rPr>
          <w:rFonts w:hAnsi="宋体" w:cs="宋体"/>
          <w:bCs/>
          <w:szCs w:val="28"/>
        </w:rPr>
      </w:pPr>
      <w:bookmarkStart w:id="85" w:name="_Toc170462607"/>
      <w:bookmarkStart w:id="86" w:name="_Toc170270581"/>
      <w:bookmarkStart w:id="87" w:name="_Toc96238083"/>
      <w:r>
        <w:rPr>
          <w:rFonts w:hint="eastAsia" w:cs="宋体" w:asciiTheme="minorEastAsia" w:hAnsiTheme="minorEastAsia" w:eastAsiaTheme="minorEastAsia"/>
          <w:bCs/>
          <w:szCs w:val="28"/>
        </w:rPr>
        <w:t>2  供货范围</w:t>
      </w:r>
      <w:bookmarkEnd w:id="85"/>
      <w:bookmarkEnd w:id="86"/>
      <w:bookmarkEnd w:id="87"/>
    </w:p>
    <w:p w14:paraId="20954FBF">
      <w:pPr>
        <w:pStyle w:val="6"/>
        <w:spacing w:line="360" w:lineRule="auto"/>
        <w:ind w:firstLine="720"/>
        <w:rPr>
          <w:rFonts w:ascii="宋体" w:hAnsi="宋体" w:cs="宋体"/>
        </w:rPr>
      </w:pPr>
      <w:r>
        <w:rPr>
          <w:rFonts w:hint="eastAsia" w:cs="宋体" w:asciiTheme="minorEastAsia" w:hAnsiTheme="minorEastAsia" w:eastAsiaTheme="minorEastAsia"/>
        </w:rPr>
        <w:t>投标人的基本供货范围是功能完整的大屏显示系统设备与材料，包含大屏显示系统硬件、软件设备以及安装过程中所必须的桥架、电缆保护管、线缆等安装辅件。投标人应确保供货范围完整，以能满足用使用要求为原则，在技术规范中涉及的供货要求也作为本供货范围的补充，若在安装、调试、运行中发现缺项(属投标人供货范围)由投标人补充，并不增加任何费用。</w:t>
      </w:r>
    </w:p>
    <w:p w14:paraId="10438072">
      <w:pPr>
        <w:pStyle w:val="50"/>
        <w:numPr>
          <w:ilvl w:val="0"/>
          <w:numId w:val="21"/>
        </w:numPr>
        <w:spacing w:before="0" w:after="0" w:line="360" w:lineRule="auto"/>
        <w:rPr>
          <w:rFonts w:ascii="宋体" w:hAnsi="宋体" w:cs="宋体"/>
          <w:b w:val="0"/>
          <w:sz w:val="24"/>
          <w:szCs w:val="24"/>
        </w:rPr>
      </w:pPr>
      <w:r>
        <w:rPr>
          <w:rFonts w:hint="eastAsia" w:cs="宋体" w:asciiTheme="minorEastAsia" w:hAnsiTheme="minorEastAsia" w:eastAsiaTheme="minorEastAsia"/>
          <w:b w:val="0"/>
          <w:sz w:val="24"/>
          <w:szCs w:val="24"/>
        </w:rPr>
        <w:t>设备范围</w:t>
      </w:r>
    </w:p>
    <w:p w14:paraId="7B39B1CC">
      <w:pPr>
        <w:pStyle w:val="6"/>
        <w:spacing w:line="360" w:lineRule="auto"/>
        <w:rPr>
          <w:rFonts w:ascii="宋体" w:hAnsi="宋体" w:cs="宋体"/>
        </w:rPr>
      </w:pPr>
      <w:r>
        <w:rPr>
          <w:rFonts w:hint="eastAsia" w:cs="宋体" w:asciiTheme="minorEastAsia" w:hAnsiTheme="minorEastAsia" w:eastAsiaTheme="minorEastAsia"/>
        </w:rPr>
        <w:t>（由投标人细化供货清单）</w:t>
      </w:r>
    </w:p>
    <w:tbl>
      <w:tblPr>
        <w:tblStyle w:val="28"/>
        <w:tblW w:w="98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372"/>
        <w:gridCol w:w="1813"/>
        <w:gridCol w:w="1134"/>
        <w:gridCol w:w="1022"/>
        <w:gridCol w:w="2769"/>
      </w:tblGrid>
      <w:tr w14:paraId="5BE7A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742" w:type="dxa"/>
            <w:noWrap/>
            <w:vAlign w:val="center"/>
          </w:tcPr>
          <w:p w14:paraId="428A94D3">
            <w:pPr>
              <w:pStyle w:val="6"/>
              <w:jc w:val="center"/>
              <w:rPr>
                <w:rFonts w:ascii="宋体" w:hAnsi="宋体" w:cs="宋体"/>
              </w:rPr>
            </w:pPr>
            <w:r>
              <w:rPr>
                <w:rFonts w:hint="eastAsia" w:ascii="宋体" w:hAnsi="宋体" w:cs="宋体"/>
              </w:rPr>
              <w:t>序号</w:t>
            </w:r>
          </w:p>
        </w:tc>
        <w:tc>
          <w:tcPr>
            <w:tcW w:w="2372" w:type="dxa"/>
            <w:noWrap/>
            <w:vAlign w:val="center"/>
          </w:tcPr>
          <w:p w14:paraId="6CF14594">
            <w:pPr>
              <w:pStyle w:val="6"/>
              <w:jc w:val="center"/>
              <w:rPr>
                <w:rFonts w:ascii="宋体" w:hAnsi="宋体" w:cs="宋体"/>
              </w:rPr>
            </w:pPr>
            <w:r>
              <w:rPr>
                <w:rFonts w:hint="eastAsia" w:ascii="宋体" w:hAnsi="宋体" w:cs="宋体"/>
              </w:rPr>
              <w:t>名称</w:t>
            </w:r>
          </w:p>
        </w:tc>
        <w:tc>
          <w:tcPr>
            <w:tcW w:w="1813" w:type="dxa"/>
            <w:noWrap/>
            <w:vAlign w:val="center"/>
          </w:tcPr>
          <w:p w14:paraId="0766C156">
            <w:pPr>
              <w:pStyle w:val="6"/>
              <w:jc w:val="center"/>
              <w:rPr>
                <w:rFonts w:ascii="宋体" w:hAnsi="宋体" w:cs="宋体"/>
              </w:rPr>
            </w:pPr>
            <w:r>
              <w:rPr>
                <w:rFonts w:hint="eastAsia" w:ascii="宋体" w:hAnsi="宋体" w:cs="宋体"/>
              </w:rPr>
              <w:t>规格型号</w:t>
            </w:r>
          </w:p>
        </w:tc>
        <w:tc>
          <w:tcPr>
            <w:tcW w:w="1134" w:type="dxa"/>
            <w:noWrap/>
            <w:vAlign w:val="center"/>
          </w:tcPr>
          <w:p w14:paraId="2B0FAF2C">
            <w:pPr>
              <w:pStyle w:val="6"/>
              <w:jc w:val="center"/>
              <w:rPr>
                <w:rFonts w:ascii="宋体" w:hAnsi="宋体" w:cs="宋体"/>
              </w:rPr>
            </w:pPr>
            <w:r>
              <w:rPr>
                <w:rFonts w:hint="eastAsia" w:ascii="宋体" w:hAnsi="宋体" w:cs="宋体"/>
              </w:rPr>
              <w:t>数量</w:t>
            </w:r>
          </w:p>
        </w:tc>
        <w:tc>
          <w:tcPr>
            <w:tcW w:w="1022" w:type="dxa"/>
            <w:noWrap/>
            <w:vAlign w:val="center"/>
          </w:tcPr>
          <w:p w14:paraId="60FA4BD5">
            <w:pPr>
              <w:pStyle w:val="6"/>
              <w:jc w:val="center"/>
              <w:rPr>
                <w:rFonts w:ascii="宋体" w:hAnsi="宋体" w:cs="宋体"/>
              </w:rPr>
            </w:pPr>
            <w:r>
              <w:rPr>
                <w:rFonts w:hint="eastAsia" w:ascii="宋体" w:hAnsi="宋体" w:cs="宋体"/>
              </w:rPr>
              <w:t>单位</w:t>
            </w:r>
          </w:p>
        </w:tc>
        <w:tc>
          <w:tcPr>
            <w:tcW w:w="2769" w:type="dxa"/>
            <w:noWrap/>
            <w:vAlign w:val="center"/>
          </w:tcPr>
          <w:p w14:paraId="28C127DC">
            <w:pPr>
              <w:pStyle w:val="6"/>
              <w:jc w:val="center"/>
              <w:rPr>
                <w:rFonts w:ascii="宋体" w:hAnsi="宋体" w:cs="宋体"/>
              </w:rPr>
            </w:pPr>
            <w:r>
              <w:rPr>
                <w:rFonts w:hint="eastAsia" w:ascii="宋体" w:hAnsi="宋体" w:cs="宋体"/>
              </w:rPr>
              <w:t>品牌及备注</w:t>
            </w:r>
          </w:p>
        </w:tc>
      </w:tr>
      <w:tr w14:paraId="2DF88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742" w:type="dxa"/>
            <w:noWrap/>
            <w:vAlign w:val="center"/>
          </w:tcPr>
          <w:p w14:paraId="0523CD9D">
            <w:pPr>
              <w:pStyle w:val="6"/>
              <w:jc w:val="center"/>
              <w:rPr>
                <w:rFonts w:ascii="宋体" w:hAnsi="宋体" w:cs="宋体"/>
              </w:rPr>
            </w:pPr>
            <w:r>
              <w:rPr>
                <w:rFonts w:ascii="宋体" w:hAnsi="宋体" w:cs="宋体"/>
              </w:rPr>
              <w:t>1</w:t>
            </w:r>
          </w:p>
        </w:tc>
        <w:tc>
          <w:tcPr>
            <w:tcW w:w="2372" w:type="dxa"/>
            <w:noWrap/>
            <w:vAlign w:val="center"/>
          </w:tcPr>
          <w:p w14:paraId="0B465BE5">
            <w:pPr>
              <w:pStyle w:val="6"/>
              <w:jc w:val="center"/>
              <w:rPr>
                <w:rFonts w:ascii="宋体" w:hAnsi="宋体" w:cs="Arial"/>
              </w:rPr>
            </w:pPr>
            <w:r>
              <w:rPr>
                <w:rFonts w:hint="eastAsia" w:ascii="宋体" w:hAnsi="宋体" w:cs="Arial"/>
              </w:rPr>
              <w:t>L</w:t>
            </w:r>
            <w:r>
              <w:rPr>
                <w:rFonts w:ascii="宋体" w:hAnsi="宋体" w:cs="Arial"/>
              </w:rPr>
              <w:t>ED</w:t>
            </w:r>
            <w:r>
              <w:rPr>
                <w:rFonts w:hint="eastAsia" w:ascii="宋体" w:hAnsi="宋体" w:cs="Arial"/>
              </w:rPr>
              <w:t>显示屏</w:t>
            </w:r>
          </w:p>
        </w:tc>
        <w:tc>
          <w:tcPr>
            <w:tcW w:w="1813" w:type="dxa"/>
            <w:noWrap/>
            <w:vAlign w:val="center"/>
          </w:tcPr>
          <w:p w14:paraId="1A176067">
            <w:pPr>
              <w:pStyle w:val="6"/>
              <w:jc w:val="center"/>
              <w:rPr>
                <w:rFonts w:ascii="宋体" w:hAnsi="宋体" w:cs="宋体"/>
              </w:rPr>
            </w:pPr>
            <w:r>
              <w:rPr>
                <w:rFonts w:hint="eastAsia" w:ascii="宋体" w:hAnsi="宋体" w:cs="Arial"/>
              </w:rPr>
              <w:t>详见技术规范</w:t>
            </w:r>
          </w:p>
        </w:tc>
        <w:tc>
          <w:tcPr>
            <w:tcW w:w="1134" w:type="dxa"/>
            <w:noWrap/>
            <w:vAlign w:val="center"/>
          </w:tcPr>
          <w:p w14:paraId="72EDC01D">
            <w:pPr>
              <w:pStyle w:val="6"/>
              <w:jc w:val="center"/>
              <w:rPr>
                <w:rFonts w:ascii="宋体" w:hAnsi="宋体" w:cs="Arial"/>
              </w:rPr>
            </w:pPr>
            <w:r>
              <w:rPr>
                <w:rFonts w:hint="eastAsia" w:ascii="宋体" w:hAnsi="宋体" w:cs="Arial"/>
              </w:rPr>
              <w:t>36.855</w:t>
            </w:r>
          </w:p>
        </w:tc>
        <w:tc>
          <w:tcPr>
            <w:tcW w:w="1022" w:type="dxa"/>
            <w:noWrap/>
            <w:vAlign w:val="center"/>
          </w:tcPr>
          <w:p w14:paraId="3E2AEA50">
            <w:pPr>
              <w:pStyle w:val="6"/>
              <w:jc w:val="center"/>
              <w:rPr>
                <w:rFonts w:ascii="宋体" w:hAnsi="宋体" w:cs="宋体"/>
              </w:rPr>
            </w:pPr>
            <w:r>
              <w:rPr>
                <w:rFonts w:hint="eastAsia" w:ascii="宋体" w:hAnsi="宋体" w:cs="宋体"/>
              </w:rPr>
              <w:t>㎡</w:t>
            </w:r>
          </w:p>
        </w:tc>
        <w:tc>
          <w:tcPr>
            <w:tcW w:w="2769" w:type="dxa"/>
            <w:vMerge w:val="restart"/>
            <w:noWrap/>
            <w:vAlign w:val="center"/>
          </w:tcPr>
          <w:p w14:paraId="750B54EE">
            <w:pPr>
              <w:pStyle w:val="6"/>
              <w:jc w:val="center"/>
              <w:rPr>
                <w:rFonts w:ascii="宋体" w:hAnsi="宋体" w:cs="宋体"/>
              </w:rPr>
            </w:pPr>
          </w:p>
        </w:tc>
      </w:tr>
      <w:tr w14:paraId="33E7D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742" w:type="dxa"/>
            <w:noWrap/>
            <w:vAlign w:val="center"/>
          </w:tcPr>
          <w:p w14:paraId="0E297637">
            <w:pPr>
              <w:pStyle w:val="6"/>
              <w:jc w:val="center"/>
              <w:rPr>
                <w:rFonts w:ascii="宋体" w:hAnsi="宋体" w:cs="宋体"/>
              </w:rPr>
            </w:pPr>
            <w:r>
              <w:rPr>
                <w:rFonts w:ascii="宋体" w:hAnsi="宋体" w:cs="宋体"/>
              </w:rPr>
              <w:t>2</w:t>
            </w:r>
          </w:p>
        </w:tc>
        <w:tc>
          <w:tcPr>
            <w:tcW w:w="2372" w:type="dxa"/>
            <w:noWrap/>
            <w:vAlign w:val="center"/>
          </w:tcPr>
          <w:p w14:paraId="65BB570E">
            <w:pPr>
              <w:pStyle w:val="6"/>
              <w:jc w:val="center"/>
              <w:rPr>
                <w:rFonts w:ascii="宋体" w:hAnsi="宋体" w:cs="Arial"/>
              </w:rPr>
            </w:pPr>
            <w:r>
              <w:rPr>
                <w:rFonts w:hint="eastAsia" w:ascii="宋体" w:hAnsi="宋体" w:cs="Arial"/>
              </w:rPr>
              <w:t>处理器</w:t>
            </w:r>
          </w:p>
        </w:tc>
        <w:tc>
          <w:tcPr>
            <w:tcW w:w="1813" w:type="dxa"/>
            <w:noWrap/>
            <w:vAlign w:val="center"/>
          </w:tcPr>
          <w:p w14:paraId="6DF096EB">
            <w:pPr>
              <w:pStyle w:val="6"/>
              <w:jc w:val="center"/>
              <w:rPr>
                <w:rFonts w:ascii="宋体" w:hAnsi="宋体" w:cs="Arial"/>
              </w:rPr>
            </w:pPr>
            <w:r>
              <w:rPr>
                <w:rFonts w:hint="eastAsia" w:ascii="宋体" w:hAnsi="宋体" w:cs="Arial"/>
              </w:rPr>
              <w:t>详见技术规范</w:t>
            </w:r>
          </w:p>
        </w:tc>
        <w:tc>
          <w:tcPr>
            <w:tcW w:w="1134" w:type="dxa"/>
            <w:noWrap/>
            <w:vAlign w:val="center"/>
          </w:tcPr>
          <w:p w14:paraId="7A4DE724">
            <w:pPr>
              <w:pStyle w:val="6"/>
              <w:jc w:val="center"/>
              <w:rPr>
                <w:rFonts w:ascii="宋体" w:hAnsi="宋体" w:cs="宋体"/>
              </w:rPr>
            </w:pPr>
            <w:r>
              <w:rPr>
                <w:rFonts w:hint="eastAsia" w:ascii="宋体" w:hAnsi="宋体" w:cs="宋体"/>
              </w:rPr>
              <w:t>1</w:t>
            </w:r>
          </w:p>
        </w:tc>
        <w:tc>
          <w:tcPr>
            <w:tcW w:w="1022" w:type="dxa"/>
            <w:noWrap/>
            <w:vAlign w:val="center"/>
          </w:tcPr>
          <w:p w14:paraId="2994C098">
            <w:pPr>
              <w:pStyle w:val="6"/>
              <w:jc w:val="center"/>
              <w:rPr>
                <w:rFonts w:ascii="宋体" w:hAnsi="宋体" w:cs="宋体"/>
              </w:rPr>
            </w:pPr>
            <w:r>
              <w:rPr>
                <w:rFonts w:hint="eastAsia" w:ascii="宋体" w:hAnsi="宋体" w:cs="宋体"/>
              </w:rPr>
              <w:t>套</w:t>
            </w:r>
          </w:p>
        </w:tc>
        <w:tc>
          <w:tcPr>
            <w:tcW w:w="2769" w:type="dxa"/>
            <w:vMerge w:val="continue"/>
            <w:noWrap/>
            <w:vAlign w:val="center"/>
          </w:tcPr>
          <w:p w14:paraId="326E700B">
            <w:pPr>
              <w:pStyle w:val="6"/>
              <w:jc w:val="center"/>
              <w:rPr>
                <w:rFonts w:ascii="宋体" w:hAnsi="宋体" w:cs="宋体"/>
              </w:rPr>
            </w:pPr>
          </w:p>
        </w:tc>
      </w:tr>
      <w:tr w14:paraId="5E5D5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742" w:type="dxa"/>
            <w:noWrap/>
            <w:vAlign w:val="center"/>
          </w:tcPr>
          <w:p w14:paraId="6142036B">
            <w:pPr>
              <w:pStyle w:val="6"/>
              <w:jc w:val="center"/>
              <w:rPr>
                <w:rFonts w:ascii="宋体" w:hAnsi="宋体" w:cs="宋体"/>
              </w:rPr>
            </w:pPr>
            <w:r>
              <w:rPr>
                <w:rFonts w:ascii="宋体" w:hAnsi="宋体" w:cs="宋体"/>
              </w:rPr>
              <w:t>3</w:t>
            </w:r>
          </w:p>
        </w:tc>
        <w:tc>
          <w:tcPr>
            <w:tcW w:w="2372" w:type="dxa"/>
            <w:noWrap/>
            <w:vAlign w:val="center"/>
          </w:tcPr>
          <w:p w14:paraId="7381F579">
            <w:pPr>
              <w:pStyle w:val="6"/>
              <w:jc w:val="center"/>
              <w:rPr>
                <w:rFonts w:ascii="宋体" w:hAnsi="宋体" w:cs="宋体"/>
              </w:rPr>
            </w:pPr>
            <w:r>
              <w:rPr>
                <w:rFonts w:hint="eastAsia" w:ascii="宋体" w:hAnsi="宋体" w:cs="宋体"/>
              </w:rPr>
              <w:t>控制软件一体机</w:t>
            </w:r>
          </w:p>
        </w:tc>
        <w:tc>
          <w:tcPr>
            <w:tcW w:w="1813" w:type="dxa"/>
            <w:noWrap/>
            <w:vAlign w:val="center"/>
          </w:tcPr>
          <w:p w14:paraId="042CE4FE">
            <w:pPr>
              <w:pStyle w:val="6"/>
              <w:jc w:val="center"/>
              <w:rPr>
                <w:rFonts w:ascii="宋体" w:hAnsi="宋体" w:cs="宋体"/>
              </w:rPr>
            </w:pPr>
            <w:r>
              <w:rPr>
                <w:rFonts w:hint="eastAsia" w:ascii="宋体" w:hAnsi="宋体" w:cs="Arial"/>
              </w:rPr>
              <w:t>详见技术规范</w:t>
            </w:r>
          </w:p>
        </w:tc>
        <w:tc>
          <w:tcPr>
            <w:tcW w:w="1134" w:type="dxa"/>
            <w:noWrap/>
            <w:vAlign w:val="center"/>
          </w:tcPr>
          <w:p w14:paraId="45B01805">
            <w:pPr>
              <w:pStyle w:val="6"/>
              <w:jc w:val="center"/>
              <w:rPr>
                <w:rFonts w:ascii="宋体" w:hAnsi="宋体" w:cs="宋体"/>
              </w:rPr>
            </w:pPr>
            <w:r>
              <w:rPr>
                <w:rFonts w:hint="eastAsia" w:ascii="宋体" w:hAnsi="宋体" w:cs="宋体"/>
              </w:rPr>
              <w:t>1</w:t>
            </w:r>
          </w:p>
        </w:tc>
        <w:tc>
          <w:tcPr>
            <w:tcW w:w="1022" w:type="dxa"/>
            <w:noWrap/>
            <w:vAlign w:val="center"/>
          </w:tcPr>
          <w:p w14:paraId="69B5935A">
            <w:pPr>
              <w:pStyle w:val="6"/>
              <w:jc w:val="center"/>
              <w:rPr>
                <w:rFonts w:ascii="宋体" w:hAnsi="宋体" w:cs="宋体"/>
              </w:rPr>
            </w:pPr>
            <w:r>
              <w:rPr>
                <w:rFonts w:hint="eastAsia" w:ascii="宋体" w:hAnsi="宋体" w:cs="宋体"/>
              </w:rPr>
              <w:t>套</w:t>
            </w:r>
          </w:p>
        </w:tc>
        <w:tc>
          <w:tcPr>
            <w:tcW w:w="2769" w:type="dxa"/>
            <w:vMerge w:val="continue"/>
            <w:noWrap/>
            <w:vAlign w:val="center"/>
          </w:tcPr>
          <w:p w14:paraId="3F41B4F6">
            <w:pPr>
              <w:pStyle w:val="6"/>
              <w:jc w:val="center"/>
              <w:rPr>
                <w:rFonts w:ascii="宋体" w:hAnsi="宋体" w:cs="宋体"/>
              </w:rPr>
            </w:pPr>
          </w:p>
        </w:tc>
      </w:tr>
      <w:tr w14:paraId="7B218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742" w:type="dxa"/>
            <w:noWrap/>
            <w:vAlign w:val="center"/>
          </w:tcPr>
          <w:p w14:paraId="33BFD787">
            <w:pPr>
              <w:pStyle w:val="6"/>
              <w:jc w:val="center"/>
              <w:rPr>
                <w:rFonts w:ascii="宋体" w:hAnsi="宋体" w:cs="宋体"/>
              </w:rPr>
            </w:pPr>
            <w:r>
              <w:rPr>
                <w:rFonts w:ascii="宋体" w:hAnsi="宋体" w:cs="宋体"/>
              </w:rPr>
              <w:t>4</w:t>
            </w:r>
          </w:p>
        </w:tc>
        <w:tc>
          <w:tcPr>
            <w:tcW w:w="2372" w:type="dxa"/>
            <w:noWrap/>
            <w:vAlign w:val="center"/>
          </w:tcPr>
          <w:p w14:paraId="25579933">
            <w:pPr>
              <w:pStyle w:val="6"/>
              <w:jc w:val="center"/>
              <w:rPr>
                <w:rFonts w:ascii="宋体" w:hAnsi="宋体" w:cs="宋体"/>
              </w:rPr>
            </w:pPr>
            <w:r>
              <w:rPr>
                <w:rFonts w:ascii="宋体" w:hAnsi="宋体" w:cs="宋体"/>
              </w:rPr>
              <w:t>配电箱</w:t>
            </w:r>
          </w:p>
        </w:tc>
        <w:tc>
          <w:tcPr>
            <w:tcW w:w="1813" w:type="dxa"/>
            <w:noWrap/>
            <w:vAlign w:val="center"/>
          </w:tcPr>
          <w:p w14:paraId="44DF7D6E">
            <w:pPr>
              <w:pStyle w:val="6"/>
              <w:jc w:val="center"/>
              <w:rPr>
                <w:rFonts w:ascii="宋体" w:hAnsi="宋体" w:cs="宋体"/>
              </w:rPr>
            </w:pPr>
          </w:p>
        </w:tc>
        <w:tc>
          <w:tcPr>
            <w:tcW w:w="1134" w:type="dxa"/>
            <w:noWrap/>
            <w:vAlign w:val="center"/>
          </w:tcPr>
          <w:p w14:paraId="11BA5536">
            <w:pPr>
              <w:pStyle w:val="6"/>
              <w:jc w:val="center"/>
              <w:rPr>
                <w:rFonts w:ascii="宋体" w:hAnsi="宋体" w:cs="宋体"/>
              </w:rPr>
            </w:pPr>
            <w:r>
              <w:rPr>
                <w:rFonts w:hint="eastAsia" w:ascii="宋体" w:hAnsi="宋体" w:cs="宋体"/>
              </w:rPr>
              <w:t>1</w:t>
            </w:r>
          </w:p>
        </w:tc>
        <w:tc>
          <w:tcPr>
            <w:tcW w:w="1022" w:type="dxa"/>
            <w:noWrap/>
            <w:vAlign w:val="center"/>
          </w:tcPr>
          <w:p w14:paraId="248E8B2D">
            <w:pPr>
              <w:pStyle w:val="6"/>
              <w:jc w:val="center"/>
              <w:rPr>
                <w:rFonts w:ascii="宋体" w:hAnsi="宋体" w:cs="宋体"/>
              </w:rPr>
            </w:pPr>
            <w:r>
              <w:rPr>
                <w:rFonts w:hint="eastAsia" w:ascii="宋体" w:hAnsi="宋体" w:cs="宋体"/>
              </w:rPr>
              <w:t>台</w:t>
            </w:r>
          </w:p>
        </w:tc>
        <w:tc>
          <w:tcPr>
            <w:tcW w:w="2769" w:type="dxa"/>
            <w:noWrap/>
            <w:vAlign w:val="center"/>
          </w:tcPr>
          <w:p w14:paraId="75F25A09">
            <w:pPr>
              <w:pStyle w:val="6"/>
              <w:jc w:val="center"/>
              <w:rPr>
                <w:rFonts w:ascii="宋体" w:hAnsi="宋体" w:cs="宋体"/>
              </w:rPr>
            </w:pPr>
          </w:p>
        </w:tc>
      </w:tr>
      <w:tr w14:paraId="718C2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742" w:type="dxa"/>
            <w:noWrap/>
            <w:vAlign w:val="center"/>
          </w:tcPr>
          <w:p w14:paraId="0B80E4CD">
            <w:pPr>
              <w:pStyle w:val="6"/>
              <w:jc w:val="center"/>
              <w:rPr>
                <w:rFonts w:ascii="宋体" w:hAnsi="宋体" w:cs="宋体"/>
              </w:rPr>
            </w:pPr>
            <w:r>
              <w:rPr>
                <w:rFonts w:ascii="宋体" w:hAnsi="宋体" w:cs="宋体"/>
              </w:rPr>
              <w:t>5</w:t>
            </w:r>
          </w:p>
        </w:tc>
        <w:tc>
          <w:tcPr>
            <w:tcW w:w="2372" w:type="dxa"/>
            <w:noWrap/>
            <w:vAlign w:val="center"/>
          </w:tcPr>
          <w:p w14:paraId="5DAAF462">
            <w:pPr>
              <w:pStyle w:val="6"/>
              <w:jc w:val="center"/>
              <w:rPr>
                <w:rFonts w:ascii="宋体" w:hAnsi="宋体" w:cs="宋体"/>
              </w:rPr>
            </w:pPr>
            <w:r>
              <w:rPr>
                <w:rFonts w:hint="eastAsia" w:ascii="宋体" w:hAnsi="宋体" w:cs="宋体"/>
              </w:rPr>
              <w:t>机柜</w:t>
            </w:r>
          </w:p>
        </w:tc>
        <w:tc>
          <w:tcPr>
            <w:tcW w:w="1813" w:type="dxa"/>
            <w:noWrap/>
            <w:vAlign w:val="center"/>
          </w:tcPr>
          <w:p w14:paraId="0184C21D">
            <w:pPr>
              <w:pStyle w:val="6"/>
              <w:jc w:val="center"/>
              <w:rPr>
                <w:rFonts w:ascii="宋体" w:hAnsi="宋体" w:cs="宋体"/>
              </w:rPr>
            </w:pPr>
          </w:p>
        </w:tc>
        <w:tc>
          <w:tcPr>
            <w:tcW w:w="1134" w:type="dxa"/>
            <w:noWrap/>
            <w:vAlign w:val="center"/>
          </w:tcPr>
          <w:p w14:paraId="7910EFD1">
            <w:pPr>
              <w:pStyle w:val="6"/>
              <w:jc w:val="center"/>
              <w:rPr>
                <w:rFonts w:ascii="宋体" w:hAnsi="宋体" w:cs="宋体"/>
              </w:rPr>
            </w:pPr>
            <w:r>
              <w:rPr>
                <w:rFonts w:hint="eastAsia" w:ascii="宋体" w:hAnsi="宋体" w:cs="宋体"/>
              </w:rPr>
              <w:t>1</w:t>
            </w:r>
          </w:p>
        </w:tc>
        <w:tc>
          <w:tcPr>
            <w:tcW w:w="1022" w:type="dxa"/>
            <w:noWrap/>
            <w:vAlign w:val="center"/>
          </w:tcPr>
          <w:p w14:paraId="50547A16">
            <w:pPr>
              <w:pStyle w:val="6"/>
              <w:jc w:val="center"/>
              <w:rPr>
                <w:rFonts w:ascii="宋体" w:hAnsi="宋体" w:cs="宋体"/>
              </w:rPr>
            </w:pPr>
            <w:r>
              <w:rPr>
                <w:rFonts w:hint="eastAsia" w:ascii="宋体" w:hAnsi="宋体" w:cs="宋体"/>
              </w:rPr>
              <w:t>台</w:t>
            </w:r>
          </w:p>
        </w:tc>
        <w:tc>
          <w:tcPr>
            <w:tcW w:w="2769" w:type="dxa"/>
            <w:noWrap/>
            <w:vAlign w:val="center"/>
          </w:tcPr>
          <w:p w14:paraId="6108EF0F">
            <w:pPr>
              <w:pStyle w:val="6"/>
              <w:jc w:val="center"/>
              <w:rPr>
                <w:rFonts w:ascii="宋体" w:hAnsi="宋体" w:cs="宋体"/>
              </w:rPr>
            </w:pPr>
          </w:p>
        </w:tc>
      </w:tr>
      <w:tr w14:paraId="306F6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742" w:type="dxa"/>
            <w:noWrap/>
            <w:vAlign w:val="center"/>
          </w:tcPr>
          <w:p w14:paraId="5C0FCF49">
            <w:pPr>
              <w:pStyle w:val="6"/>
              <w:jc w:val="center"/>
              <w:rPr>
                <w:rFonts w:ascii="宋体" w:hAnsi="宋体" w:cs="宋体"/>
              </w:rPr>
            </w:pPr>
            <w:r>
              <w:rPr>
                <w:rFonts w:ascii="宋体" w:hAnsi="宋体" w:cs="宋体"/>
              </w:rPr>
              <w:t>6</w:t>
            </w:r>
          </w:p>
        </w:tc>
        <w:tc>
          <w:tcPr>
            <w:tcW w:w="2372" w:type="dxa"/>
            <w:noWrap/>
            <w:vAlign w:val="center"/>
          </w:tcPr>
          <w:p w14:paraId="04B7B7CF">
            <w:pPr>
              <w:pStyle w:val="6"/>
              <w:jc w:val="center"/>
              <w:rPr>
                <w:rFonts w:ascii="宋体" w:hAnsi="宋体" w:cs="宋体"/>
              </w:rPr>
            </w:pPr>
            <w:r>
              <w:rPr>
                <w:rFonts w:ascii="宋体" w:hAnsi="宋体" w:cs="宋体"/>
              </w:rPr>
              <w:t>交换机</w:t>
            </w:r>
          </w:p>
        </w:tc>
        <w:tc>
          <w:tcPr>
            <w:tcW w:w="1813" w:type="dxa"/>
            <w:noWrap/>
            <w:vAlign w:val="center"/>
          </w:tcPr>
          <w:p w14:paraId="4E518090">
            <w:pPr>
              <w:pStyle w:val="6"/>
              <w:jc w:val="center"/>
              <w:rPr>
                <w:rFonts w:ascii="宋体" w:hAnsi="宋体" w:cs="宋体"/>
              </w:rPr>
            </w:pPr>
          </w:p>
        </w:tc>
        <w:tc>
          <w:tcPr>
            <w:tcW w:w="1134" w:type="dxa"/>
            <w:noWrap/>
            <w:vAlign w:val="center"/>
          </w:tcPr>
          <w:p w14:paraId="11B8729C">
            <w:pPr>
              <w:pStyle w:val="6"/>
              <w:jc w:val="center"/>
              <w:rPr>
                <w:rFonts w:ascii="宋体" w:hAnsi="宋体" w:cs="宋体"/>
              </w:rPr>
            </w:pPr>
            <w:r>
              <w:rPr>
                <w:rFonts w:hint="eastAsia" w:ascii="宋体" w:hAnsi="宋体" w:cs="宋体"/>
              </w:rPr>
              <w:t>1</w:t>
            </w:r>
          </w:p>
        </w:tc>
        <w:tc>
          <w:tcPr>
            <w:tcW w:w="1022" w:type="dxa"/>
            <w:noWrap/>
            <w:vAlign w:val="center"/>
          </w:tcPr>
          <w:p w14:paraId="017CEFB2">
            <w:pPr>
              <w:pStyle w:val="6"/>
              <w:jc w:val="center"/>
              <w:rPr>
                <w:rFonts w:ascii="宋体" w:hAnsi="宋体" w:cs="宋体"/>
              </w:rPr>
            </w:pPr>
            <w:r>
              <w:rPr>
                <w:rFonts w:hint="eastAsia" w:ascii="宋体" w:hAnsi="宋体" w:cs="宋体"/>
              </w:rPr>
              <w:t>台</w:t>
            </w:r>
          </w:p>
        </w:tc>
        <w:tc>
          <w:tcPr>
            <w:tcW w:w="2769" w:type="dxa"/>
            <w:noWrap/>
            <w:vAlign w:val="center"/>
          </w:tcPr>
          <w:p w14:paraId="198D225A">
            <w:pPr>
              <w:pStyle w:val="6"/>
              <w:jc w:val="center"/>
              <w:rPr>
                <w:rFonts w:ascii="宋体" w:hAnsi="宋体" w:cs="宋体"/>
              </w:rPr>
            </w:pPr>
          </w:p>
        </w:tc>
      </w:tr>
      <w:tr w14:paraId="6CCC7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742" w:type="dxa"/>
            <w:noWrap/>
            <w:vAlign w:val="center"/>
          </w:tcPr>
          <w:p w14:paraId="0C7BC9DE">
            <w:pPr>
              <w:pStyle w:val="6"/>
              <w:jc w:val="center"/>
              <w:rPr>
                <w:rFonts w:ascii="宋体" w:hAnsi="宋体" w:cs="宋体"/>
              </w:rPr>
            </w:pPr>
            <w:r>
              <w:rPr>
                <w:rFonts w:ascii="宋体" w:hAnsi="宋体" w:cs="宋体"/>
              </w:rPr>
              <w:t>7</w:t>
            </w:r>
          </w:p>
        </w:tc>
        <w:tc>
          <w:tcPr>
            <w:tcW w:w="2372" w:type="dxa"/>
            <w:noWrap/>
            <w:vAlign w:val="center"/>
          </w:tcPr>
          <w:p w14:paraId="56D13C9F">
            <w:pPr>
              <w:pStyle w:val="6"/>
              <w:jc w:val="center"/>
              <w:rPr>
                <w:rFonts w:ascii="宋体" w:hAnsi="宋体" w:cs="宋体"/>
              </w:rPr>
            </w:pPr>
            <w:r>
              <w:rPr>
                <w:rFonts w:hint="eastAsia" w:ascii="宋体" w:hAnsi="宋体" w:cs="宋体"/>
              </w:rPr>
              <w:t>配套支架</w:t>
            </w:r>
          </w:p>
        </w:tc>
        <w:tc>
          <w:tcPr>
            <w:tcW w:w="1813" w:type="dxa"/>
            <w:noWrap/>
            <w:vAlign w:val="center"/>
          </w:tcPr>
          <w:p w14:paraId="14E4ACBB">
            <w:pPr>
              <w:pStyle w:val="6"/>
              <w:jc w:val="center"/>
              <w:rPr>
                <w:rFonts w:ascii="宋体" w:hAnsi="宋体" w:cs="宋体"/>
              </w:rPr>
            </w:pPr>
          </w:p>
        </w:tc>
        <w:tc>
          <w:tcPr>
            <w:tcW w:w="1134" w:type="dxa"/>
            <w:noWrap/>
            <w:vAlign w:val="center"/>
          </w:tcPr>
          <w:p w14:paraId="6A8AF557">
            <w:pPr>
              <w:pStyle w:val="6"/>
              <w:jc w:val="center"/>
              <w:rPr>
                <w:rFonts w:ascii="宋体" w:hAnsi="宋体" w:cs="宋体"/>
              </w:rPr>
            </w:pPr>
            <w:r>
              <w:rPr>
                <w:rFonts w:ascii="宋体" w:hAnsi="宋体" w:cs="宋体"/>
              </w:rPr>
              <w:t>1</w:t>
            </w:r>
          </w:p>
        </w:tc>
        <w:tc>
          <w:tcPr>
            <w:tcW w:w="1022" w:type="dxa"/>
            <w:noWrap/>
            <w:vAlign w:val="center"/>
          </w:tcPr>
          <w:p w14:paraId="2EC90618">
            <w:pPr>
              <w:pStyle w:val="6"/>
              <w:jc w:val="center"/>
              <w:rPr>
                <w:rFonts w:ascii="宋体" w:hAnsi="宋体" w:cs="宋体"/>
              </w:rPr>
            </w:pPr>
            <w:r>
              <w:rPr>
                <w:rFonts w:hint="eastAsia" w:ascii="宋体" w:hAnsi="宋体" w:cs="宋体"/>
              </w:rPr>
              <w:t>套</w:t>
            </w:r>
          </w:p>
        </w:tc>
        <w:tc>
          <w:tcPr>
            <w:tcW w:w="2769" w:type="dxa"/>
            <w:noWrap/>
            <w:vAlign w:val="center"/>
          </w:tcPr>
          <w:p w14:paraId="431106E4">
            <w:pPr>
              <w:pStyle w:val="6"/>
              <w:jc w:val="center"/>
              <w:rPr>
                <w:rFonts w:ascii="宋体" w:hAnsi="宋体" w:cs="宋体"/>
              </w:rPr>
            </w:pPr>
          </w:p>
        </w:tc>
      </w:tr>
      <w:tr w14:paraId="3F336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742" w:type="dxa"/>
            <w:noWrap/>
            <w:vAlign w:val="center"/>
          </w:tcPr>
          <w:p w14:paraId="335973E6">
            <w:pPr>
              <w:pStyle w:val="6"/>
              <w:jc w:val="center"/>
              <w:rPr>
                <w:rFonts w:ascii="宋体" w:hAnsi="宋体" w:cs="宋体"/>
              </w:rPr>
            </w:pPr>
            <w:r>
              <w:rPr>
                <w:rFonts w:ascii="宋体" w:hAnsi="宋体" w:cs="宋体"/>
              </w:rPr>
              <w:t>8</w:t>
            </w:r>
          </w:p>
        </w:tc>
        <w:tc>
          <w:tcPr>
            <w:tcW w:w="2372" w:type="dxa"/>
            <w:noWrap/>
            <w:vAlign w:val="center"/>
          </w:tcPr>
          <w:p w14:paraId="6E305EE7">
            <w:pPr>
              <w:pStyle w:val="6"/>
              <w:jc w:val="center"/>
              <w:rPr>
                <w:rFonts w:ascii="宋体" w:hAnsi="宋体" w:cs="宋体"/>
              </w:rPr>
            </w:pPr>
            <w:r>
              <w:rPr>
                <w:rFonts w:ascii="宋体" w:hAnsi="宋体" w:cs="宋体"/>
              </w:rPr>
              <w:t>线缆等辅材</w:t>
            </w:r>
          </w:p>
        </w:tc>
        <w:tc>
          <w:tcPr>
            <w:tcW w:w="1813" w:type="dxa"/>
            <w:noWrap/>
            <w:vAlign w:val="center"/>
          </w:tcPr>
          <w:p w14:paraId="4CC54D2A">
            <w:pPr>
              <w:pStyle w:val="6"/>
              <w:jc w:val="center"/>
              <w:rPr>
                <w:rFonts w:ascii="宋体" w:hAnsi="宋体" w:cs="宋体"/>
              </w:rPr>
            </w:pPr>
          </w:p>
        </w:tc>
        <w:tc>
          <w:tcPr>
            <w:tcW w:w="1134" w:type="dxa"/>
            <w:noWrap/>
            <w:vAlign w:val="center"/>
          </w:tcPr>
          <w:p w14:paraId="5D758AC2">
            <w:pPr>
              <w:pStyle w:val="6"/>
              <w:jc w:val="center"/>
              <w:rPr>
                <w:rFonts w:ascii="宋体" w:hAnsi="宋体" w:cs="宋体"/>
              </w:rPr>
            </w:pPr>
            <w:r>
              <w:rPr>
                <w:rFonts w:hint="eastAsia" w:ascii="宋体" w:hAnsi="宋体" w:cs="宋体"/>
              </w:rPr>
              <w:t>1</w:t>
            </w:r>
          </w:p>
        </w:tc>
        <w:tc>
          <w:tcPr>
            <w:tcW w:w="1022" w:type="dxa"/>
            <w:noWrap/>
            <w:vAlign w:val="center"/>
          </w:tcPr>
          <w:p w14:paraId="1D96D74A">
            <w:pPr>
              <w:pStyle w:val="6"/>
              <w:jc w:val="center"/>
              <w:rPr>
                <w:rFonts w:ascii="宋体" w:hAnsi="宋体" w:cs="宋体"/>
              </w:rPr>
            </w:pPr>
            <w:r>
              <w:rPr>
                <w:rFonts w:hint="eastAsia" w:ascii="宋体" w:hAnsi="宋体" w:cs="宋体"/>
              </w:rPr>
              <w:t>套</w:t>
            </w:r>
          </w:p>
        </w:tc>
        <w:tc>
          <w:tcPr>
            <w:tcW w:w="2769" w:type="dxa"/>
            <w:noWrap/>
            <w:vAlign w:val="center"/>
          </w:tcPr>
          <w:p w14:paraId="0E8121F4">
            <w:pPr>
              <w:pStyle w:val="6"/>
              <w:jc w:val="center"/>
              <w:rPr>
                <w:rFonts w:ascii="宋体" w:hAnsi="宋体" w:cs="宋体"/>
              </w:rPr>
            </w:pPr>
            <w:r>
              <w:rPr>
                <w:rFonts w:hint="eastAsia" w:ascii="宋体" w:hAnsi="宋体" w:cs="宋体"/>
              </w:rPr>
              <w:t>满足现场需求</w:t>
            </w:r>
          </w:p>
        </w:tc>
      </w:tr>
      <w:tr w14:paraId="29D48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742" w:type="dxa"/>
            <w:noWrap/>
            <w:vAlign w:val="center"/>
          </w:tcPr>
          <w:p w14:paraId="29F8B1A6">
            <w:pPr>
              <w:pStyle w:val="6"/>
              <w:jc w:val="center"/>
              <w:rPr>
                <w:rFonts w:ascii="宋体" w:hAnsi="宋体" w:cs="宋体"/>
              </w:rPr>
            </w:pPr>
            <w:r>
              <w:rPr>
                <w:rFonts w:ascii="宋体" w:hAnsi="宋体" w:cs="宋体"/>
              </w:rPr>
              <w:t>9</w:t>
            </w:r>
          </w:p>
        </w:tc>
        <w:tc>
          <w:tcPr>
            <w:tcW w:w="2372" w:type="dxa"/>
            <w:noWrap/>
            <w:vAlign w:val="center"/>
          </w:tcPr>
          <w:p w14:paraId="12B56185">
            <w:pPr>
              <w:pStyle w:val="6"/>
              <w:jc w:val="center"/>
              <w:rPr>
                <w:rFonts w:ascii="宋体" w:hAnsi="宋体" w:cs="宋体"/>
              </w:rPr>
            </w:pPr>
            <w:r>
              <w:rPr>
                <w:rFonts w:ascii="宋体" w:hAnsi="宋体" w:cs="宋体"/>
              </w:rPr>
              <w:t>安装、</w:t>
            </w:r>
            <w:r>
              <w:rPr>
                <w:rFonts w:hint="eastAsia" w:ascii="宋体" w:hAnsi="宋体" w:cs="宋体"/>
              </w:rPr>
              <w:t>调试、培训</w:t>
            </w:r>
          </w:p>
        </w:tc>
        <w:tc>
          <w:tcPr>
            <w:tcW w:w="1813" w:type="dxa"/>
            <w:noWrap/>
            <w:vAlign w:val="center"/>
          </w:tcPr>
          <w:p w14:paraId="6672E76C">
            <w:pPr>
              <w:pStyle w:val="6"/>
              <w:jc w:val="center"/>
              <w:rPr>
                <w:rFonts w:ascii="宋体" w:hAnsi="宋体" w:cs="宋体"/>
              </w:rPr>
            </w:pPr>
          </w:p>
        </w:tc>
        <w:tc>
          <w:tcPr>
            <w:tcW w:w="1134" w:type="dxa"/>
            <w:noWrap/>
            <w:vAlign w:val="center"/>
          </w:tcPr>
          <w:p w14:paraId="386D28E9">
            <w:pPr>
              <w:pStyle w:val="6"/>
              <w:jc w:val="center"/>
              <w:rPr>
                <w:rFonts w:ascii="宋体" w:hAnsi="宋体" w:cs="宋体"/>
              </w:rPr>
            </w:pPr>
            <w:r>
              <w:rPr>
                <w:rFonts w:hint="eastAsia" w:ascii="宋体" w:hAnsi="宋体" w:cs="宋体"/>
              </w:rPr>
              <w:t>1</w:t>
            </w:r>
          </w:p>
        </w:tc>
        <w:tc>
          <w:tcPr>
            <w:tcW w:w="1022" w:type="dxa"/>
            <w:noWrap/>
            <w:vAlign w:val="center"/>
          </w:tcPr>
          <w:p w14:paraId="248A88C0">
            <w:pPr>
              <w:pStyle w:val="6"/>
              <w:jc w:val="center"/>
              <w:rPr>
                <w:rFonts w:ascii="宋体" w:hAnsi="宋体" w:cs="宋体"/>
              </w:rPr>
            </w:pPr>
            <w:r>
              <w:rPr>
                <w:rFonts w:hint="eastAsia" w:ascii="宋体" w:hAnsi="宋体" w:cs="宋体"/>
              </w:rPr>
              <w:t>项</w:t>
            </w:r>
          </w:p>
        </w:tc>
        <w:tc>
          <w:tcPr>
            <w:tcW w:w="2769" w:type="dxa"/>
            <w:noWrap/>
            <w:vAlign w:val="center"/>
          </w:tcPr>
          <w:p w14:paraId="4B07BB0F">
            <w:pPr>
              <w:pStyle w:val="6"/>
              <w:jc w:val="center"/>
              <w:rPr>
                <w:rFonts w:ascii="宋体" w:hAnsi="宋体" w:cs="宋体"/>
              </w:rPr>
            </w:pPr>
            <w:r>
              <w:rPr>
                <w:rFonts w:hint="eastAsia" w:cs="宋体" w:asciiTheme="minorEastAsia" w:hAnsiTheme="minorEastAsia" w:eastAsiaTheme="minorEastAsia"/>
              </w:rPr>
              <w:t>大屏背景墙的装修设计、施工；设备安装与调试；人员培训等</w:t>
            </w:r>
          </w:p>
        </w:tc>
      </w:tr>
      <w:tr w14:paraId="2C61F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742" w:type="dxa"/>
            <w:noWrap/>
            <w:vAlign w:val="center"/>
          </w:tcPr>
          <w:p w14:paraId="777101AD">
            <w:pPr>
              <w:pStyle w:val="6"/>
              <w:jc w:val="center"/>
              <w:rPr>
                <w:rFonts w:ascii="宋体" w:hAnsi="宋体" w:cs="宋体"/>
              </w:rPr>
            </w:pPr>
            <w:r>
              <w:rPr>
                <w:rFonts w:hint="eastAsia" w:ascii="宋体" w:hAnsi="宋体" w:cs="宋体"/>
              </w:rPr>
              <w:t>1</w:t>
            </w:r>
            <w:r>
              <w:rPr>
                <w:rFonts w:ascii="宋体" w:hAnsi="宋体" w:cs="宋体"/>
              </w:rPr>
              <w:t>0</w:t>
            </w:r>
          </w:p>
        </w:tc>
        <w:tc>
          <w:tcPr>
            <w:tcW w:w="2372" w:type="dxa"/>
            <w:noWrap/>
            <w:vAlign w:val="center"/>
          </w:tcPr>
          <w:p w14:paraId="50DDB9AA">
            <w:pPr>
              <w:pStyle w:val="6"/>
              <w:jc w:val="center"/>
              <w:rPr>
                <w:rFonts w:ascii="宋体" w:hAnsi="宋体" w:cs="宋体"/>
              </w:rPr>
            </w:pPr>
            <w:r>
              <w:rPr>
                <w:rFonts w:hint="eastAsia" w:ascii="宋体" w:hAnsi="宋体" w:cs="宋体"/>
              </w:rPr>
              <w:t>其他</w:t>
            </w:r>
          </w:p>
        </w:tc>
        <w:tc>
          <w:tcPr>
            <w:tcW w:w="1813" w:type="dxa"/>
            <w:noWrap/>
            <w:vAlign w:val="center"/>
          </w:tcPr>
          <w:p w14:paraId="5FCC5D27">
            <w:pPr>
              <w:pStyle w:val="6"/>
              <w:jc w:val="center"/>
              <w:rPr>
                <w:rFonts w:ascii="宋体" w:hAnsi="宋体" w:cs="宋体"/>
              </w:rPr>
            </w:pPr>
            <w:r>
              <w:rPr>
                <w:rFonts w:hint="eastAsia" w:ascii="宋体" w:hAnsi="宋体" w:cs="宋体"/>
              </w:rPr>
              <w:t>备件</w:t>
            </w:r>
          </w:p>
        </w:tc>
        <w:tc>
          <w:tcPr>
            <w:tcW w:w="1134" w:type="dxa"/>
            <w:noWrap/>
            <w:vAlign w:val="center"/>
          </w:tcPr>
          <w:p w14:paraId="41BFE170">
            <w:pPr>
              <w:pStyle w:val="6"/>
              <w:jc w:val="center"/>
              <w:rPr>
                <w:rFonts w:ascii="宋体" w:hAnsi="宋体" w:cs="宋体"/>
              </w:rPr>
            </w:pPr>
          </w:p>
        </w:tc>
        <w:tc>
          <w:tcPr>
            <w:tcW w:w="1022" w:type="dxa"/>
            <w:noWrap/>
            <w:vAlign w:val="center"/>
          </w:tcPr>
          <w:p w14:paraId="76DD9FEE">
            <w:pPr>
              <w:pStyle w:val="6"/>
              <w:jc w:val="center"/>
              <w:rPr>
                <w:rFonts w:ascii="宋体" w:hAnsi="宋体" w:cs="宋体"/>
              </w:rPr>
            </w:pPr>
          </w:p>
        </w:tc>
        <w:tc>
          <w:tcPr>
            <w:tcW w:w="2769" w:type="dxa"/>
            <w:noWrap/>
            <w:vAlign w:val="center"/>
          </w:tcPr>
          <w:p w14:paraId="148EE786">
            <w:pPr>
              <w:pStyle w:val="6"/>
              <w:jc w:val="center"/>
              <w:rPr>
                <w:rFonts w:ascii="宋体" w:hAnsi="宋体" w:cs="宋体"/>
              </w:rPr>
            </w:pPr>
            <w:r>
              <w:rPr>
                <w:rFonts w:hint="eastAsia" w:ascii="宋体" w:hAnsi="宋体" w:cs="宋体"/>
              </w:rPr>
              <w:t>由投标人根据安装、调试所需进行补充</w:t>
            </w:r>
          </w:p>
        </w:tc>
      </w:tr>
    </w:tbl>
    <w:p w14:paraId="443F6A3F">
      <w:pPr>
        <w:pStyle w:val="6"/>
        <w:tabs>
          <w:tab w:val="left" w:pos="540"/>
          <w:tab w:val="left" w:pos="720"/>
        </w:tabs>
        <w:spacing w:line="360" w:lineRule="auto"/>
        <w:rPr>
          <w:rFonts w:ascii="宋体" w:hAnsi="宋体"/>
        </w:rPr>
      </w:pPr>
      <w:r>
        <w:rPr>
          <w:rFonts w:hint="eastAsia" w:asciiTheme="minorEastAsia" w:hAnsiTheme="minorEastAsia" w:eastAsiaTheme="minorEastAsia"/>
          <w:bCs/>
        </w:rPr>
        <w:t>注：投标人提供的设备及安装材料应满足工程实际需要，特别是电源电缆、控制电缆、通讯电缆、光缆等提供的长度应满足工程实际需要，若项目及数量不够应在执行合同中无偿补足。</w:t>
      </w:r>
    </w:p>
    <w:p w14:paraId="6BC489FC">
      <w:pPr>
        <w:pStyle w:val="50"/>
        <w:numPr>
          <w:ilvl w:val="0"/>
          <w:numId w:val="21"/>
        </w:numPr>
        <w:spacing w:before="0" w:after="0" w:line="360" w:lineRule="auto"/>
        <w:rPr>
          <w:rFonts w:ascii="宋体" w:hAnsi="宋体" w:cs="宋体"/>
          <w:b w:val="0"/>
          <w:sz w:val="24"/>
          <w:szCs w:val="24"/>
        </w:rPr>
      </w:pPr>
      <w:r>
        <w:rPr>
          <w:rFonts w:hint="eastAsia" w:cs="宋体" w:asciiTheme="minorEastAsia" w:hAnsiTheme="minorEastAsia" w:eastAsiaTheme="minorEastAsia"/>
          <w:b w:val="0"/>
          <w:sz w:val="24"/>
          <w:szCs w:val="24"/>
        </w:rPr>
        <w:t>备品备件</w:t>
      </w:r>
    </w:p>
    <w:p w14:paraId="5668177E">
      <w:pPr>
        <w:pStyle w:val="253"/>
        <w:widowControl/>
        <w:spacing w:line="360" w:lineRule="auto"/>
        <w:ind w:firstLine="480"/>
        <w:rPr>
          <w:rFonts w:ascii="宋体" w:hAnsi="宋体"/>
        </w:rPr>
      </w:pPr>
      <w:r>
        <w:rPr>
          <w:rFonts w:asciiTheme="minorEastAsia" w:hAnsiTheme="minorEastAsia" w:eastAsiaTheme="minorEastAsia"/>
        </w:rPr>
        <w:t>招标人对备件清单提出了基本需求，由投标人完善补齐，合同签定后，</w:t>
      </w:r>
      <w:r>
        <w:rPr>
          <w:rFonts w:hint="eastAsia" w:asciiTheme="minorEastAsia" w:hAnsiTheme="minorEastAsia" w:eastAsiaTheme="minorEastAsia"/>
        </w:rPr>
        <w:t>投标人</w:t>
      </w:r>
      <w:r>
        <w:rPr>
          <w:rFonts w:asciiTheme="minorEastAsia" w:hAnsiTheme="minorEastAsia" w:eastAsiaTheme="minorEastAsia"/>
        </w:rPr>
        <w:t>在供货时不允许减少清单中的品种和数量。</w:t>
      </w:r>
    </w:p>
    <w:p w14:paraId="62BF4E0B">
      <w:pPr>
        <w:pStyle w:val="253"/>
        <w:widowControl/>
        <w:spacing w:line="360" w:lineRule="auto"/>
        <w:ind w:firstLine="480"/>
        <w:rPr>
          <w:rFonts w:ascii="宋体" w:hAnsi="宋体"/>
        </w:rPr>
      </w:pPr>
      <w:r>
        <w:rPr>
          <w:rFonts w:asciiTheme="minorEastAsia" w:hAnsiTheme="minorEastAsia" w:eastAsiaTheme="minorEastAsia"/>
        </w:rPr>
        <w:t>备品备件随主设备一同运到现场。</w:t>
      </w:r>
    </w:p>
    <w:p w14:paraId="2E453D00">
      <w:pPr>
        <w:pStyle w:val="253"/>
        <w:widowControl/>
        <w:spacing w:line="360" w:lineRule="auto"/>
        <w:ind w:firstLine="480"/>
        <w:rPr>
          <w:rFonts w:ascii="宋体" w:hAnsi="宋体"/>
        </w:rPr>
      </w:pPr>
      <w:r>
        <w:rPr>
          <w:rFonts w:asciiTheme="minorEastAsia" w:hAnsiTheme="minorEastAsia" w:eastAsiaTheme="minorEastAsia"/>
        </w:rPr>
        <w:t>所有备品备件的一些主要部件(如印刷电路板)在发运前，都应逐件进行测试，以保证在</w:t>
      </w:r>
      <w:r>
        <w:rPr>
          <w:rFonts w:hint="eastAsia" w:asciiTheme="minorEastAsia" w:hAnsiTheme="minorEastAsia" w:eastAsiaTheme="minorEastAsia"/>
        </w:rPr>
        <w:t>显示屏</w:t>
      </w:r>
      <w:r>
        <w:rPr>
          <w:rFonts w:asciiTheme="minorEastAsia" w:hAnsiTheme="minorEastAsia" w:eastAsiaTheme="minorEastAsia"/>
        </w:rPr>
        <w:t>中正常运行。</w:t>
      </w:r>
    </w:p>
    <w:p w14:paraId="4A239597">
      <w:pPr>
        <w:pStyle w:val="253"/>
        <w:widowControl/>
        <w:spacing w:line="360" w:lineRule="auto"/>
        <w:ind w:firstLine="480"/>
        <w:rPr>
          <w:rFonts w:ascii="宋体" w:hAnsi="宋体"/>
        </w:rPr>
      </w:pPr>
      <w:r>
        <w:rPr>
          <w:rFonts w:asciiTheme="minorEastAsia" w:hAnsiTheme="minorEastAsia" w:eastAsiaTheme="minorEastAsia"/>
        </w:rPr>
        <w:t>投标人应保证备品备件长期稳定的供货。对主要设备或与主要设备功能相同接插兼容的替代品，其备品的供货期至少是设备验收后十年或该设备退出市场后5年（二者之中取时间长的一种）。当投标人决定中断生产某些组件或设备时，应预先告知招标人，以便招标人增加这些设备的备品备件。</w:t>
      </w:r>
    </w:p>
    <w:p w14:paraId="55532AD3">
      <w:pPr>
        <w:pStyle w:val="253"/>
        <w:widowControl/>
        <w:spacing w:line="360" w:lineRule="auto"/>
        <w:ind w:firstLine="480"/>
        <w:rPr>
          <w:rFonts w:ascii="宋体" w:hAnsi="宋体"/>
        </w:rPr>
      </w:pPr>
      <w:r>
        <w:rPr>
          <w:rFonts w:asciiTheme="minorEastAsia" w:hAnsiTheme="minorEastAsia" w:eastAsiaTheme="minorEastAsia"/>
        </w:rPr>
        <w:t>投标人应对所供</w:t>
      </w:r>
      <w:r>
        <w:rPr>
          <w:rFonts w:hint="eastAsia" w:asciiTheme="minorEastAsia" w:hAnsiTheme="minorEastAsia" w:eastAsiaTheme="minorEastAsia"/>
        </w:rPr>
        <w:t>集控室大屏显示系</w:t>
      </w:r>
      <w:r>
        <w:rPr>
          <w:rFonts w:asciiTheme="minorEastAsia" w:hAnsiTheme="minorEastAsia" w:eastAsiaTheme="minorEastAsia"/>
        </w:rPr>
        <w:t>三年运行和维护所必需的备品备件提出清单和报价，并承诺该报价三年内价格不增加。</w:t>
      </w:r>
    </w:p>
    <w:p w14:paraId="1A961666">
      <w:pPr>
        <w:pStyle w:val="50"/>
        <w:numPr>
          <w:ilvl w:val="0"/>
          <w:numId w:val="21"/>
        </w:numPr>
        <w:spacing w:before="0" w:after="0" w:line="360" w:lineRule="auto"/>
        <w:rPr>
          <w:rFonts w:ascii="宋体" w:hAnsi="宋体" w:cs="宋体"/>
          <w:b w:val="0"/>
          <w:sz w:val="24"/>
          <w:szCs w:val="24"/>
        </w:rPr>
      </w:pPr>
      <w:r>
        <w:rPr>
          <w:rFonts w:cs="宋体" w:asciiTheme="minorEastAsia" w:hAnsiTheme="minorEastAsia" w:eastAsiaTheme="minorEastAsia"/>
          <w:b w:val="0"/>
          <w:sz w:val="24"/>
          <w:szCs w:val="24"/>
        </w:rPr>
        <w:t>随机标准附件及易损件、备品备件</w:t>
      </w:r>
    </w:p>
    <w:p w14:paraId="11F7E3C6">
      <w:pPr>
        <w:pStyle w:val="253"/>
        <w:widowControl/>
        <w:spacing w:line="360" w:lineRule="auto"/>
        <w:ind w:firstLine="480"/>
        <w:rPr>
          <w:rFonts w:asciiTheme="minorEastAsia" w:hAnsiTheme="minorEastAsia" w:eastAsiaTheme="minorEastAsia"/>
        </w:rPr>
      </w:pPr>
      <w:r>
        <w:rPr>
          <w:rFonts w:hint="eastAsia" w:asciiTheme="minorEastAsia" w:hAnsiTheme="minorEastAsia" w:eastAsiaTheme="minorEastAsia"/>
        </w:rPr>
        <w:t>投标人应至少提供同批次LED显示屏备件15块。</w:t>
      </w:r>
    </w:p>
    <w:p w14:paraId="1252AAEF">
      <w:pPr>
        <w:pStyle w:val="253"/>
        <w:widowControl/>
        <w:spacing w:line="360" w:lineRule="auto"/>
        <w:ind w:firstLine="480"/>
        <w:rPr>
          <w:rFonts w:ascii="宋体" w:hAnsi="宋体"/>
        </w:rPr>
      </w:pPr>
      <w:r>
        <w:rPr>
          <w:rFonts w:asciiTheme="minorEastAsia" w:hAnsiTheme="minorEastAsia" w:eastAsiaTheme="minorEastAsia"/>
        </w:rPr>
        <w:t>专用工具和专用测量仪器随主设备一同运到现场，但要单独包装和单独标识。抵达现场验收合格后及移交招标人。投标人应提供所有便于维修和安装集控室数字墙所使用的专用工具。</w:t>
      </w:r>
    </w:p>
    <w:p w14:paraId="115495E8">
      <w:pPr>
        <w:pStyle w:val="253"/>
        <w:widowControl/>
        <w:spacing w:line="360" w:lineRule="auto"/>
        <w:rPr>
          <w:rFonts w:ascii="宋体" w:hAnsi="宋体"/>
          <w:b/>
        </w:rPr>
      </w:pPr>
      <w:r>
        <w:rPr>
          <w:rFonts w:hint="eastAsia" w:cs="Arial" w:asciiTheme="minorEastAsia" w:hAnsiTheme="minorEastAsia" w:eastAsiaTheme="minorEastAsia"/>
          <w:b/>
          <w:szCs w:val="24"/>
        </w:rPr>
        <w:t>备品备件清单（由投标人填写，计入合同总价）</w:t>
      </w:r>
    </w:p>
    <w:tbl>
      <w:tblPr>
        <w:tblStyle w:val="28"/>
        <w:tblW w:w="9381"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51"/>
        <w:gridCol w:w="1773"/>
        <w:gridCol w:w="1625"/>
        <w:gridCol w:w="886"/>
        <w:gridCol w:w="885"/>
        <w:gridCol w:w="1330"/>
        <w:gridCol w:w="843"/>
        <w:gridCol w:w="1188"/>
      </w:tblGrid>
      <w:tr w14:paraId="1E7B37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5" w:hRule="atLeast"/>
          <w:tblHeader/>
          <w:jc w:val="center"/>
        </w:trPr>
        <w:tc>
          <w:tcPr>
            <w:tcW w:w="851" w:type="dxa"/>
            <w:noWrap/>
            <w:vAlign w:val="center"/>
          </w:tcPr>
          <w:p w14:paraId="6574BDF0">
            <w:pPr>
              <w:pStyle w:val="253"/>
              <w:spacing w:line="240" w:lineRule="auto"/>
              <w:jc w:val="center"/>
              <w:rPr>
                <w:rFonts w:ascii="宋体" w:hAnsi="宋体"/>
                <w:b/>
              </w:rPr>
            </w:pPr>
            <w:r>
              <w:rPr>
                <w:rFonts w:ascii="宋体" w:hAnsi="宋体"/>
                <w:b/>
              </w:rPr>
              <w:t>序号</w:t>
            </w:r>
          </w:p>
        </w:tc>
        <w:tc>
          <w:tcPr>
            <w:tcW w:w="1773" w:type="dxa"/>
            <w:noWrap/>
            <w:vAlign w:val="center"/>
          </w:tcPr>
          <w:p w14:paraId="7AF2D038">
            <w:pPr>
              <w:pStyle w:val="253"/>
              <w:spacing w:line="240" w:lineRule="auto"/>
              <w:jc w:val="center"/>
              <w:rPr>
                <w:rFonts w:ascii="宋体" w:hAnsi="宋体"/>
                <w:b/>
              </w:rPr>
            </w:pPr>
            <w:r>
              <w:rPr>
                <w:rFonts w:ascii="宋体" w:hAnsi="宋体"/>
                <w:b/>
              </w:rPr>
              <w:t>名  称</w:t>
            </w:r>
          </w:p>
        </w:tc>
        <w:tc>
          <w:tcPr>
            <w:tcW w:w="1625" w:type="dxa"/>
            <w:noWrap/>
            <w:vAlign w:val="center"/>
          </w:tcPr>
          <w:p w14:paraId="1F8D88EB">
            <w:pPr>
              <w:pStyle w:val="253"/>
              <w:spacing w:line="240" w:lineRule="auto"/>
              <w:jc w:val="center"/>
              <w:rPr>
                <w:rFonts w:ascii="宋体" w:hAnsi="宋体"/>
                <w:b/>
              </w:rPr>
            </w:pPr>
            <w:r>
              <w:rPr>
                <w:rFonts w:ascii="宋体" w:hAnsi="宋体"/>
                <w:b/>
              </w:rPr>
              <w:t>规格型号</w:t>
            </w:r>
          </w:p>
        </w:tc>
        <w:tc>
          <w:tcPr>
            <w:tcW w:w="886" w:type="dxa"/>
            <w:noWrap/>
            <w:vAlign w:val="center"/>
          </w:tcPr>
          <w:p w14:paraId="4F376D41">
            <w:pPr>
              <w:pStyle w:val="253"/>
              <w:spacing w:line="240" w:lineRule="auto"/>
              <w:jc w:val="center"/>
              <w:rPr>
                <w:rFonts w:ascii="宋体" w:hAnsi="宋体"/>
                <w:b/>
              </w:rPr>
            </w:pPr>
            <w:r>
              <w:rPr>
                <w:rFonts w:ascii="宋体" w:hAnsi="宋体"/>
                <w:b/>
              </w:rPr>
              <w:t>单位</w:t>
            </w:r>
          </w:p>
        </w:tc>
        <w:tc>
          <w:tcPr>
            <w:tcW w:w="885" w:type="dxa"/>
            <w:noWrap/>
            <w:vAlign w:val="center"/>
          </w:tcPr>
          <w:p w14:paraId="6D32CD19">
            <w:pPr>
              <w:pStyle w:val="253"/>
              <w:spacing w:line="240" w:lineRule="auto"/>
              <w:jc w:val="center"/>
              <w:rPr>
                <w:rFonts w:ascii="宋体" w:hAnsi="宋体"/>
                <w:b/>
              </w:rPr>
            </w:pPr>
            <w:r>
              <w:rPr>
                <w:rFonts w:ascii="宋体" w:hAnsi="宋体"/>
                <w:b/>
              </w:rPr>
              <w:t>数量</w:t>
            </w:r>
          </w:p>
        </w:tc>
        <w:tc>
          <w:tcPr>
            <w:tcW w:w="1330" w:type="dxa"/>
            <w:noWrap/>
            <w:vAlign w:val="center"/>
          </w:tcPr>
          <w:p w14:paraId="5FFF64DC">
            <w:pPr>
              <w:pStyle w:val="253"/>
              <w:spacing w:line="240" w:lineRule="auto"/>
              <w:jc w:val="center"/>
              <w:rPr>
                <w:rFonts w:ascii="宋体" w:hAnsi="宋体"/>
                <w:b/>
              </w:rPr>
            </w:pPr>
            <w:r>
              <w:rPr>
                <w:rFonts w:ascii="宋体" w:hAnsi="宋体"/>
                <w:b/>
              </w:rPr>
              <w:t>产地/生产厂家</w:t>
            </w:r>
          </w:p>
        </w:tc>
        <w:tc>
          <w:tcPr>
            <w:tcW w:w="843" w:type="dxa"/>
            <w:tcBorders>
              <w:right w:val="single" w:color="auto" w:sz="4" w:space="0"/>
            </w:tcBorders>
            <w:noWrap/>
            <w:vAlign w:val="center"/>
          </w:tcPr>
          <w:p w14:paraId="0ABE65FB">
            <w:pPr>
              <w:pStyle w:val="253"/>
              <w:spacing w:line="240" w:lineRule="auto"/>
              <w:jc w:val="center"/>
              <w:rPr>
                <w:rFonts w:ascii="宋体" w:hAnsi="宋体"/>
                <w:b/>
              </w:rPr>
            </w:pPr>
            <w:r>
              <w:rPr>
                <w:rFonts w:hint="eastAsia" w:ascii="宋体" w:hAnsi="宋体"/>
                <w:b/>
              </w:rPr>
              <w:t>单价</w:t>
            </w:r>
          </w:p>
        </w:tc>
        <w:tc>
          <w:tcPr>
            <w:tcW w:w="1188" w:type="dxa"/>
            <w:tcBorders>
              <w:left w:val="single" w:color="auto" w:sz="4" w:space="0"/>
            </w:tcBorders>
            <w:noWrap/>
            <w:vAlign w:val="center"/>
          </w:tcPr>
          <w:p w14:paraId="5861562F">
            <w:pPr>
              <w:pStyle w:val="253"/>
              <w:spacing w:line="240" w:lineRule="auto"/>
              <w:jc w:val="center"/>
              <w:rPr>
                <w:rFonts w:ascii="宋体" w:hAnsi="宋体"/>
                <w:b/>
              </w:rPr>
            </w:pPr>
            <w:r>
              <w:rPr>
                <w:rFonts w:hint="eastAsia" w:ascii="宋体" w:hAnsi="宋体"/>
                <w:b/>
              </w:rPr>
              <w:t>总计</w:t>
            </w:r>
          </w:p>
        </w:tc>
      </w:tr>
      <w:tr w14:paraId="39EA90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83" w:hRule="atLeast"/>
          <w:jc w:val="center"/>
        </w:trPr>
        <w:tc>
          <w:tcPr>
            <w:tcW w:w="851" w:type="dxa"/>
            <w:noWrap/>
            <w:vAlign w:val="center"/>
          </w:tcPr>
          <w:p w14:paraId="3D344BB9">
            <w:pPr>
              <w:pStyle w:val="253"/>
              <w:widowControl/>
              <w:spacing w:line="240" w:lineRule="auto"/>
              <w:jc w:val="center"/>
              <w:rPr>
                <w:rFonts w:ascii="宋体" w:hAnsi="宋体" w:cs="宋体"/>
              </w:rPr>
            </w:pPr>
            <w:r>
              <w:rPr>
                <w:rFonts w:ascii="宋体" w:hAnsi="宋体" w:cs="宋体"/>
              </w:rPr>
              <w:t>1</w:t>
            </w:r>
          </w:p>
        </w:tc>
        <w:tc>
          <w:tcPr>
            <w:tcW w:w="1773" w:type="dxa"/>
            <w:noWrap/>
            <w:vAlign w:val="center"/>
          </w:tcPr>
          <w:p w14:paraId="2C2F2AAE">
            <w:pPr>
              <w:pStyle w:val="253"/>
              <w:spacing w:line="240" w:lineRule="auto"/>
              <w:jc w:val="center"/>
              <w:rPr>
                <w:rFonts w:ascii="宋体" w:hAnsi="宋体"/>
              </w:rPr>
            </w:pPr>
          </w:p>
        </w:tc>
        <w:tc>
          <w:tcPr>
            <w:tcW w:w="1625" w:type="dxa"/>
            <w:noWrap/>
            <w:vAlign w:val="center"/>
          </w:tcPr>
          <w:p w14:paraId="47BBE745">
            <w:pPr>
              <w:pStyle w:val="253"/>
              <w:spacing w:line="240" w:lineRule="auto"/>
              <w:jc w:val="center"/>
              <w:rPr>
                <w:rFonts w:ascii="宋体" w:hAnsi="宋体"/>
              </w:rPr>
            </w:pPr>
          </w:p>
        </w:tc>
        <w:tc>
          <w:tcPr>
            <w:tcW w:w="886" w:type="dxa"/>
            <w:noWrap/>
            <w:vAlign w:val="center"/>
          </w:tcPr>
          <w:p w14:paraId="1D516270">
            <w:pPr>
              <w:pStyle w:val="253"/>
              <w:spacing w:line="240" w:lineRule="auto"/>
              <w:jc w:val="center"/>
              <w:rPr>
                <w:rFonts w:ascii="宋体" w:hAnsi="宋体"/>
              </w:rPr>
            </w:pPr>
          </w:p>
        </w:tc>
        <w:tc>
          <w:tcPr>
            <w:tcW w:w="885" w:type="dxa"/>
            <w:noWrap/>
            <w:vAlign w:val="center"/>
          </w:tcPr>
          <w:p w14:paraId="1FD3E291">
            <w:pPr>
              <w:pStyle w:val="253"/>
              <w:spacing w:line="240" w:lineRule="auto"/>
              <w:jc w:val="center"/>
              <w:rPr>
                <w:rFonts w:ascii="宋体" w:hAnsi="宋体"/>
              </w:rPr>
            </w:pPr>
          </w:p>
        </w:tc>
        <w:tc>
          <w:tcPr>
            <w:tcW w:w="1330" w:type="dxa"/>
            <w:noWrap/>
            <w:vAlign w:val="center"/>
          </w:tcPr>
          <w:p w14:paraId="7CAB464C">
            <w:pPr>
              <w:pStyle w:val="253"/>
              <w:spacing w:line="240" w:lineRule="auto"/>
              <w:jc w:val="center"/>
              <w:rPr>
                <w:rFonts w:ascii="宋体" w:hAnsi="宋体"/>
              </w:rPr>
            </w:pPr>
          </w:p>
        </w:tc>
        <w:tc>
          <w:tcPr>
            <w:tcW w:w="843" w:type="dxa"/>
            <w:tcBorders>
              <w:right w:val="single" w:color="auto" w:sz="4" w:space="0"/>
            </w:tcBorders>
            <w:noWrap/>
            <w:vAlign w:val="center"/>
          </w:tcPr>
          <w:p w14:paraId="2E266A92">
            <w:pPr>
              <w:pStyle w:val="253"/>
              <w:spacing w:line="240" w:lineRule="auto"/>
              <w:jc w:val="center"/>
              <w:rPr>
                <w:rFonts w:ascii="宋体" w:hAnsi="宋体"/>
              </w:rPr>
            </w:pPr>
          </w:p>
        </w:tc>
        <w:tc>
          <w:tcPr>
            <w:tcW w:w="1188" w:type="dxa"/>
            <w:tcBorders>
              <w:left w:val="single" w:color="auto" w:sz="4" w:space="0"/>
            </w:tcBorders>
            <w:noWrap/>
            <w:vAlign w:val="center"/>
          </w:tcPr>
          <w:p w14:paraId="64DA1254">
            <w:pPr>
              <w:pStyle w:val="253"/>
              <w:spacing w:line="240" w:lineRule="auto"/>
              <w:jc w:val="center"/>
              <w:rPr>
                <w:rFonts w:ascii="宋体" w:hAnsi="宋体"/>
              </w:rPr>
            </w:pPr>
          </w:p>
        </w:tc>
      </w:tr>
      <w:tr w14:paraId="2A7B74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9" w:hRule="atLeast"/>
          <w:jc w:val="center"/>
        </w:trPr>
        <w:tc>
          <w:tcPr>
            <w:tcW w:w="851" w:type="dxa"/>
            <w:noWrap/>
            <w:vAlign w:val="center"/>
          </w:tcPr>
          <w:p w14:paraId="20807190">
            <w:pPr>
              <w:pStyle w:val="253"/>
              <w:widowControl/>
              <w:spacing w:line="240" w:lineRule="auto"/>
              <w:jc w:val="center"/>
              <w:rPr>
                <w:rFonts w:ascii="宋体" w:hAnsi="宋体" w:cs="宋体"/>
              </w:rPr>
            </w:pPr>
            <w:r>
              <w:rPr>
                <w:rFonts w:ascii="宋体" w:hAnsi="宋体" w:cs="宋体"/>
              </w:rPr>
              <w:t>2</w:t>
            </w:r>
          </w:p>
        </w:tc>
        <w:tc>
          <w:tcPr>
            <w:tcW w:w="1773" w:type="dxa"/>
            <w:noWrap/>
            <w:vAlign w:val="center"/>
          </w:tcPr>
          <w:p w14:paraId="5F00EA71">
            <w:pPr>
              <w:pStyle w:val="253"/>
              <w:spacing w:line="240" w:lineRule="auto"/>
              <w:jc w:val="center"/>
              <w:rPr>
                <w:rFonts w:ascii="宋体" w:hAnsi="宋体"/>
              </w:rPr>
            </w:pPr>
          </w:p>
        </w:tc>
        <w:tc>
          <w:tcPr>
            <w:tcW w:w="1625" w:type="dxa"/>
            <w:noWrap/>
            <w:vAlign w:val="center"/>
          </w:tcPr>
          <w:p w14:paraId="3311C199">
            <w:pPr>
              <w:pStyle w:val="253"/>
              <w:spacing w:line="240" w:lineRule="auto"/>
              <w:jc w:val="center"/>
              <w:rPr>
                <w:rFonts w:ascii="宋体" w:hAnsi="宋体"/>
              </w:rPr>
            </w:pPr>
          </w:p>
        </w:tc>
        <w:tc>
          <w:tcPr>
            <w:tcW w:w="886" w:type="dxa"/>
            <w:noWrap/>
            <w:vAlign w:val="center"/>
          </w:tcPr>
          <w:p w14:paraId="298F4A29">
            <w:pPr>
              <w:pStyle w:val="253"/>
              <w:spacing w:line="240" w:lineRule="auto"/>
              <w:jc w:val="center"/>
              <w:rPr>
                <w:rFonts w:ascii="宋体" w:hAnsi="宋体"/>
              </w:rPr>
            </w:pPr>
          </w:p>
        </w:tc>
        <w:tc>
          <w:tcPr>
            <w:tcW w:w="885" w:type="dxa"/>
            <w:noWrap/>
            <w:vAlign w:val="center"/>
          </w:tcPr>
          <w:p w14:paraId="0A193B15">
            <w:pPr>
              <w:pStyle w:val="253"/>
              <w:spacing w:line="240" w:lineRule="auto"/>
              <w:jc w:val="center"/>
              <w:rPr>
                <w:rFonts w:ascii="宋体" w:hAnsi="宋体"/>
              </w:rPr>
            </w:pPr>
          </w:p>
        </w:tc>
        <w:tc>
          <w:tcPr>
            <w:tcW w:w="1330" w:type="dxa"/>
            <w:noWrap/>
            <w:vAlign w:val="center"/>
          </w:tcPr>
          <w:p w14:paraId="6B738C0B">
            <w:pPr>
              <w:pStyle w:val="253"/>
              <w:spacing w:line="240" w:lineRule="auto"/>
              <w:jc w:val="center"/>
              <w:rPr>
                <w:rFonts w:ascii="宋体" w:hAnsi="宋体"/>
              </w:rPr>
            </w:pPr>
          </w:p>
        </w:tc>
        <w:tc>
          <w:tcPr>
            <w:tcW w:w="843" w:type="dxa"/>
            <w:tcBorders>
              <w:right w:val="single" w:color="auto" w:sz="4" w:space="0"/>
            </w:tcBorders>
            <w:noWrap/>
            <w:vAlign w:val="center"/>
          </w:tcPr>
          <w:p w14:paraId="56BDA915">
            <w:pPr>
              <w:pStyle w:val="253"/>
              <w:spacing w:line="240" w:lineRule="auto"/>
              <w:jc w:val="center"/>
              <w:rPr>
                <w:rFonts w:ascii="宋体" w:hAnsi="宋体"/>
              </w:rPr>
            </w:pPr>
          </w:p>
        </w:tc>
        <w:tc>
          <w:tcPr>
            <w:tcW w:w="1188" w:type="dxa"/>
            <w:tcBorders>
              <w:left w:val="single" w:color="auto" w:sz="4" w:space="0"/>
            </w:tcBorders>
            <w:noWrap/>
            <w:vAlign w:val="center"/>
          </w:tcPr>
          <w:p w14:paraId="553EA7D8">
            <w:pPr>
              <w:pStyle w:val="253"/>
              <w:spacing w:line="240" w:lineRule="auto"/>
              <w:jc w:val="center"/>
              <w:rPr>
                <w:rFonts w:ascii="宋体" w:hAnsi="宋体"/>
              </w:rPr>
            </w:pPr>
          </w:p>
        </w:tc>
      </w:tr>
      <w:tr w14:paraId="6A6A7F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83" w:hRule="atLeast"/>
          <w:jc w:val="center"/>
        </w:trPr>
        <w:tc>
          <w:tcPr>
            <w:tcW w:w="851" w:type="dxa"/>
            <w:noWrap/>
            <w:vAlign w:val="center"/>
          </w:tcPr>
          <w:p w14:paraId="5C051246">
            <w:pPr>
              <w:pStyle w:val="253"/>
              <w:widowControl/>
              <w:spacing w:line="240" w:lineRule="auto"/>
              <w:jc w:val="center"/>
              <w:rPr>
                <w:rFonts w:ascii="宋体" w:hAnsi="宋体" w:cs="宋体"/>
              </w:rPr>
            </w:pPr>
            <w:r>
              <w:rPr>
                <w:rFonts w:ascii="宋体" w:hAnsi="宋体" w:cs="宋体"/>
              </w:rPr>
              <w:t>3</w:t>
            </w:r>
          </w:p>
        </w:tc>
        <w:tc>
          <w:tcPr>
            <w:tcW w:w="1773" w:type="dxa"/>
            <w:noWrap/>
            <w:vAlign w:val="center"/>
          </w:tcPr>
          <w:p w14:paraId="35874ACC">
            <w:pPr>
              <w:pStyle w:val="253"/>
              <w:spacing w:line="240" w:lineRule="auto"/>
              <w:jc w:val="center"/>
              <w:rPr>
                <w:rFonts w:ascii="宋体" w:hAnsi="宋体"/>
              </w:rPr>
            </w:pPr>
          </w:p>
        </w:tc>
        <w:tc>
          <w:tcPr>
            <w:tcW w:w="1625" w:type="dxa"/>
            <w:noWrap/>
            <w:vAlign w:val="center"/>
          </w:tcPr>
          <w:p w14:paraId="3C318779">
            <w:pPr>
              <w:pStyle w:val="253"/>
              <w:spacing w:line="240" w:lineRule="auto"/>
              <w:jc w:val="center"/>
              <w:rPr>
                <w:rFonts w:ascii="宋体" w:hAnsi="宋体"/>
              </w:rPr>
            </w:pPr>
          </w:p>
        </w:tc>
        <w:tc>
          <w:tcPr>
            <w:tcW w:w="886" w:type="dxa"/>
            <w:noWrap/>
            <w:vAlign w:val="center"/>
          </w:tcPr>
          <w:p w14:paraId="7F3880FB">
            <w:pPr>
              <w:pStyle w:val="253"/>
              <w:spacing w:line="240" w:lineRule="auto"/>
              <w:jc w:val="center"/>
              <w:rPr>
                <w:rFonts w:ascii="宋体" w:hAnsi="宋体"/>
              </w:rPr>
            </w:pPr>
          </w:p>
        </w:tc>
        <w:tc>
          <w:tcPr>
            <w:tcW w:w="885" w:type="dxa"/>
            <w:noWrap/>
            <w:vAlign w:val="center"/>
          </w:tcPr>
          <w:p w14:paraId="76A247DE">
            <w:pPr>
              <w:pStyle w:val="253"/>
              <w:spacing w:line="240" w:lineRule="auto"/>
              <w:jc w:val="center"/>
              <w:rPr>
                <w:rFonts w:ascii="宋体" w:hAnsi="宋体"/>
              </w:rPr>
            </w:pPr>
          </w:p>
        </w:tc>
        <w:tc>
          <w:tcPr>
            <w:tcW w:w="1330" w:type="dxa"/>
            <w:noWrap/>
            <w:vAlign w:val="center"/>
          </w:tcPr>
          <w:p w14:paraId="41057E25">
            <w:pPr>
              <w:pStyle w:val="253"/>
              <w:spacing w:line="240" w:lineRule="auto"/>
              <w:jc w:val="center"/>
              <w:rPr>
                <w:rFonts w:ascii="宋体" w:hAnsi="宋体"/>
              </w:rPr>
            </w:pPr>
          </w:p>
        </w:tc>
        <w:tc>
          <w:tcPr>
            <w:tcW w:w="843" w:type="dxa"/>
            <w:tcBorders>
              <w:right w:val="single" w:color="auto" w:sz="4" w:space="0"/>
            </w:tcBorders>
            <w:noWrap/>
            <w:vAlign w:val="center"/>
          </w:tcPr>
          <w:p w14:paraId="6406FD29">
            <w:pPr>
              <w:pStyle w:val="253"/>
              <w:spacing w:line="240" w:lineRule="auto"/>
              <w:jc w:val="center"/>
              <w:rPr>
                <w:rFonts w:ascii="宋体" w:hAnsi="宋体"/>
              </w:rPr>
            </w:pPr>
          </w:p>
        </w:tc>
        <w:tc>
          <w:tcPr>
            <w:tcW w:w="1188" w:type="dxa"/>
            <w:tcBorders>
              <w:left w:val="single" w:color="auto" w:sz="4" w:space="0"/>
            </w:tcBorders>
            <w:noWrap/>
            <w:vAlign w:val="center"/>
          </w:tcPr>
          <w:p w14:paraId="265A10BB">
            <w:pPr>
              <w:pStyle w:val="253"/>
              <w:spacing w:line="240" w:lineRule="auto"/>
              <w:jc w:val="center"/>
              <w:rPr>
                <w:rFonts w:ascii="宋体" w:hAnsi="宋体"/>
              </w:rPr>
            </w:pPr>
          </w:p>
        </w:tc>
      </w:tr>
      <w:tr w14:paraId="5117BB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83" w:hRule="atLeast"/>
          <w:jc w:val="center"/>
        </w:trPr>
        <w:tc>
          <w:tcPr>
            <w:tcW w:w="851" w:type="dxa"/>
            <w:noWrap/>
            <w:vAlign w:val="center"/>
          </w:tcPr>
          <w:p w14:paraId="406F161A">
            <w:pPr>
              <w:pStyle w:val="253"/>
              <w:widowControl/>
              <w:spacing w:line="240" w:lineRule="auto"/>
              <w:jc w:val="center"/>
              <w:rPr>
                <w:rFonts w:ascii="宋体" w:hAnsi="宋体" w:cs="宋体"/>
              </w:rPr>
            </w:pPr>
            <w:r>
              <w:rPr>
                <w:rFonts w:ascii="宋体" w:hAnsi="宋体" w:cs="宋体"/>
              </w:rPr>
              <w:t>4</w:t>
            </w:r>
          </w:p>
        </w:tc>
        <w:tc>
          <w:tcPr>
            <w:tcW w:w="1773" w:type="dxa"/>
            <w:noWrap/>
            <w:vAlign w:val="center"/>
          </w:tcPr>
          <w:p w14:paraId="2DFD45A4">
            <w:pPr>
              <w:pStyle w:val="253"/>
              <w:spacing w:line="240" w:lineRule="auto"/>
              <w:jc w:val="center"/>
              <w:rPr>
                <w:rFonts w:ascii="宋体" w:hAnsi="宋体"/>
              </w:rPr>
            </w:pPr>
          </w:p>
        </w:tc>
        <w:tc>
          <w:tcPr>
            <w:tcW w:w="1625" w:type="dxa"/>
            <w:noWrap/>
            <w:vAlign w:val="center"/>
          </w:tcPr>
          <w:p w14:paraId="61491E9C">
            <w:pPr>
              <w:pStyle w:val="253"/>
              <w:spacing w:line="240" w:lineRule="auto"/>
              <w:jc w:val="center"/>
              <w:rPr>
                <w:rFonts w:ascii="宋体" w:hAnsi="宋体"/>
              </w:rPr>
            </w:pPr>
          </w:p>
        </w:tc>
        <w:tc>
          <w:tcPr>
            <w:tcW w:w="886" w:type="dxa"/>
            <w:noWrap/>
            <w:vAlign w:val="center"/>
          </w:tcPr>
          <w:p w14:paraId="0BBAEBDE">
            <w:pPr>
              <w:pStyle w:val="253"/>
              <w:spacing w:line="240" w:lineRule="auto"/>
              <w:jc w:val="center"/>
              <w:rPr>
                <w:rFonts w:ascii="宋体" w:hAnsi="宋体"/>
              </w:rPr>
            </w:pPr>
          </w:p>
        </w:tc>
        <w:tc>
          <w:tcPr>
            <w:tcW w:w="885" w:type="dxa"/>
            <w:noWrap/>
            <w:vAlign w:val="center"/>
          </w:tcPr>
          <w:p w14:paraId="16E0ED03">
            <w:pPr>
              <w:pStyle w:val="253"/>
              <w:spacing w:line="240" w:lineRule="auto"/>
              <w:jc w:val="center"/>
              <w:rPr>
                <w:rFonts w:ascii="宋体" w:hAnsi="宋体"/>
              </w:rPr>
            </w:pPr>
          </w:p>
        </w:tc>
        <w:tc>
          <w:tcPr>
            <w:tcW w:w="1330" w:type="dxa"/>
            <w:noWrap/>
            <w:vAlign w:val="center"/>
          </w:tcPr>
          <w:p w14:paraId="5A111A7E">
            <w:pPr>
              <w:pStyle w:val="253"/>
              <w:spacing w:line="240" w:lineRule="auto"/>
              <w:jc w:val="center"/>
              <w:rPr>
                <w:rFonts w:ascii="宋体" w:hAnsi="宋体"/>
              </w:rPr>
            </w:pPr>
          </w:p>
        </w:tc>
        <w:tc>
          <w:tcPr>
            <w:tcW w:w="843" w:type="dxa"/>
            <w:tcBorders>
              <w:right w:val="single" w:color="auto" w:sz="4" w:space="0"/>
            </w:tcBorders>
            <w:noWrap/>
            <w:vAlign w:val="center"/>
          </w:tcPr>
          <w:p w14:paraId="23336F03">
            <w:pPr>
              <w:pStyle w:val="253"/>
              <w:spacing w:line="240" w:lineRule="auto"/>
              <w:jc w:val="center"/>
              <w:rPr>
                <w:rFonts w:ascii="宋体" w:hAnsi="宋体"/>
              </w:rPr>
            </w:pPr>
          </w:p>
        </w:tc>
        <w:tc>
          <w:tcPr>
            <w:tcW w:w="1188" w:type="dxa"/>
            <w:tcBorders>
              <w:left w:val="single" w:color="auto" w:sz="4" w:space="0"/>
            </w:tcBorders>
            <w:noWrap/>
            <w:vAlign w:val="center"/>
          </w:tcPr>
          <w:p w14:paraId="5F286D73">
            <w:pPr>
              <w:pStyle w:val="253"/>
              <w:spacing w:line="240" w:lineRule="auto"/>
              <w:jc w:val="center"/>
              <w:rPr>
                <w:rFonts w:ascii="宋体" w:hAnsi="宋体"/>
              </w:rPr>
            </w:pPr>
          </w:p>
        </w:tc>
      </w:tr>
    </w:tbl>
    <w:p w14:paraId="741E0E33">
      <w:pPr>
        <w:pStyle w:val="253"/>
        <w:widowControl/>
        <w:spacing w:line="360" w:lineRule="auto"/>
        <w:rPr>
          <w:rFonts w:ascii="宋体" w:hAnsi="宋体" w:cs="Arial"/>
          <w:b/>
          <w:szCs w:val="24"/>
        </w:rPr>
      </w:pPr>
    </w:p>
    <w:p w14:paraId="4AD83DF2">
      <w:pPr>
        <w:pStyle w:val="253"/>
        <w:widowControl/>
        <w:spacing w:line="360" w:lineRule="auto"/>
        <w:rPr>
          <w:rFonts w:ascii="宋体" w:hAnsi="宋体" w:cs="Arial"/>
          <w:b/>
          <w:szCs w:val="24"/>
        </w:rPr>
      </w:pPr>
      <w:r>
        <w:rPr>
          <w:rFonts w:cs="Arial" w:asciiTheme="minorEastAsia" w:hAnsiTheme="minorEastAsia" w:eastAsiaTheme="minorEastAsia"/>
          <w:b/>
          <w:szCs w:val="24"/>
        </w:rPr>
        <w:t>专用工具、专用检测仪器仪表</w:t>
      </w:r>
      <w:r>
        <w:rPr>
          <w:rFonts w:hint="eastAsia" w:cs="Arial" w:asciiTheme="minorEastAsia" w:hAnsiTheme="minorEastAsia" w:eastAsiaTheme="minorEastAsia"/>
          <w:b/>
          <w:szCs w:val="24"/>
        </w:rPr>
        <w:t>清单（由投标人填写，计入合同总价）</w:t>
      </w:r>
    </w:p>
    <w:tbl>
      <w:tblPr>
        <w:tblStyle w:val="28"/>
        <w:tblW w:w="932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45"/>
        <w:gridCol w:w="1764"/>
        <w:gridCol w:w="1616"/>
        <w:gridCol w:w="882"/>
        <w:gridCol w:w="881"/>
        <w:gridCol w:w="1373"/>
        <w:gridCol w:w="786"/>
        <w:gridCol w:w="1181"/>
      </w:tblGrid>
      <w:tr w14:paraId="3B63E8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10" w:hRule="atLeast"/>
          <w:tblHeader/>
          <w:jc w:val="center"/>
        </w:trPr>
        <w:tc>
          <w:tcPr>
            <w:tcW w:w="845" w:type="dxa"/>
            <w:noWrap/>
            <w:vAlign w:val="center"/>
          </w:tcPr>
          <w:p w14:paraId="5AA06377">
            <w:pPr>
              <w:pStyle w:val="253"/>
              <w:spacing w:line="240" w:lineRule="auto"/>
              <w:jc w:val="center"/>
              <w:rPr>
                <w:rFonts w:ascii="宋体" w:hAnsi="宋体"/>
                <w:b/>
                <w:szCs w:val="24"/>
              </w:rPr>
            </w:pPr>
            <w:r>
              <w:rPr>
                <w:rFonts w:ascii="宋体" w:hAnsi="宋体"/>
                <w:b/>
                <w:szCs w:val="24"/>
              </w:rPr>
              <w:t>序号</w:t>
            </w:r>
          </w:p>
        </w:tc>
        <w:tc>
          <w:tcPr>
            <w:tcW w:w="1764" w:type="dxa"/>
            <w:noWrap/>
            <w:vAlign w:val="center"/>
          </w:tcPr>
          <w:p w14:paraId="0AA21F34">
            <w:pPr>
              <w:pStyle w:val="253"/>
              <w:spacing w:line="240" w:lineRule="auto"/>
              <w:jc w:val="center"/>
              <w:rPr>
                <w:rFonts w:ascii="宋体" w:hAnsi="宋体"/>
                <w:b/>
                <w:szCs w:val="24"/>
              </w:rPr>
            </w:pPr>
            <w:r>
              <w:rPr>
                <w:rFonts w:ascii="宋体" w:hAnsi="宋体"/>
                <w:b/>
                <w:szCs w:val="24"/>
              </w:rPr>
              <w:t>名  称</w:t>
            </w:r>
          </w:p>
        </w:tc>
        <w:tc>
          <w:tcPr>
            <w:tcW w:w="1616" w:type="dxa"/>
            <w:noWrap/>
            <w:vAlign w:val="center"/>
          </w:tcPr>
          <w:p w14:paraId="7720D3EE">
            <w:pPr>
              <w:pStyle w:val="253"/>
              <w:spacing w:line="240" w:lineRule="auto"/>
              <w:jc w:val="center"/>
              <w:rPr>
                <w:rFonts w:ascii="宋体" w:hAnsi="宋体"/>
                <w:b/>
                <w:szCs w:val="24"/>
              </w:rPr>
            </w:pPr>
            <w:r>
              <w:rPr>
                <w:rFonts w:ascii="宋体" w:hAnsi="宋体"/>
                <w:b/>
                <w:szCs w:val="24"/>
              </w:rPr>
              <w:t>规格型号</w:t>
            </w:r>
          </w:p>
        </w:tc>
        <w:tc>
          <w:tcPr>
            <w:tcW w:w="882" w:type="dxa"/>
            <w:noWrap/>
            <w:vAlign w:val="center"/>
          </w:tcPr>
          <w:p w14:paraId="4500BF42">
            <w:pPr>
              <w:pStyle w:val="253"/>
              <w:spacing w:line="240" w:lineRule="auto"/>
              <w:jc w:val="center"/>
              <w:rPr>
                <w:rFonts w:ascii="宋体" w:hAnsi="宋体"/>
                <w:b/>
                <w:szCs w:val="24"/>
              </w:rPr>
            </w:pPr>
            <w:r>
              <w:rPr>
                <w:rFonts w:ascii="宋体" w:hAnsi="宋体"/>
                <w:b/>
                <w:szCs w:val="24"/>
              </w:rPr>
              <w:t>单位</w:t>
            </w:r>
          </w:p>
        </w:tc>
        <w:tc>
          <w:tcPr>
            <w:tcW w:w="881" w:type="dxa"/>
            <w:noWrap/>
            <w:vAlign w:val="center"/>
          </w:tcPr>
          <w:p w14:paraId="771A05A8">
            <w:pPr>
              <w:pStyle w:val="253"/>
              <w:spacing w:line="240" w:lineRule="auto"/>
              <w:jc w:val="center"/>
              <w:rPr>
                <w:rFonts w:ascii="宋体" w:hAnsi="宋体"/>
                <w:b/>
                <w:szCs w:val="24"/>
              </w:rPr>
            </w:pPr>
            <w:r>
              <w:rPr>
                <w:rFonts w:ascii="宋体" w:hAnsi="宋体"/>
                <w:b/>
                <w:szCs w:val="24"/>
              </w:rPr>
              <w:t>数量</w:t>
            </w:r>
          </w:p>
        </w:tc>
        <w:tc>
          <w:tcPr>
            <w:tcW w:w="1373" w:type="dxa"/>
            <w:noWrap/>
            <w:vAlign w:val="center"/>
          </w:tcPr>
          <w:p w14:paraId="137DD7BA">
            <w:pPr>
              <w:pStyle w:val="253"/>
              <w:spacing w:line="240" w:lineRule="auto"/>
              <w:jc w:val="center"/>
              <w:rPr>
                <w:rFonts w:ascii="宋体" w:hAnsi="宋体"/>
                <w:b/>
                <w:szCs w:val="24"/>
              </w:rPr>
            </w:pPr>
            <w:r>
              <w:rPr>
                <w:rFonts w:ascii="宋体" w:hAnsi="宋体"/>
                <w:b/>
                <w:szCs w:val="24"/>
              </w:rPr>
              <w:t>产地/生产厂家</w:t>
            </w:r>
          </w:p>
        </w:tc>
        <w:tc>
          <w:tcPr>
            <w:tcW w:w="786" w:type="dxa"/>
            <w:tcBorders>
              <w:right w:val="single" w:color="auto" w:sz="4" w:space="0"/>
            </w:tcBorders>
            <w:noWrap/>
            <w:vAlign w:val="center"/>
          </w:tcPr>
          <w:p w14:paraId="6CB43873">
            <w:pPr>
              <w:pStyle w:val="253"/>
              <w:spacing w:line="240" w:lineRule="auto"/>
              <w:jc w:val="center"/>
              <w:rPr>
                <w:rFonts w:ascii="宋体" w:hAnsi="宋体"/>
                <w:b/>
                <w:szCs w:val="24"/>
              </w:rPr>
            </w:pPr>
            <w:r>
              <w:rPr>
                <w:rFonts w:hint="eastAsia" w:ascii="宋体" w:hAnsi="宋体"/>
                <w:b/>
                <w:szCs w:val="24"/>
              </w:rPr>
              <w:t>单价</w:t>
            </w:r>
          </w:p>
        </w:tc>
        <w:tc>
          <w:tcPr>
            <w:tcW w:w="1181" w:type="dxa"/>
            <w:tcBorders>
              <w:left w:val="single" w:color="auto" w:sz="4" w:space="0"/>
            </w:tcBorders>
            <w:noWrap/>
            <w:vAlign w:val="center"/>
          </w:tcPr>
          <w:p w14:paraId="6BA1554C">
            <w:pPr>
              <w:pStyle w:val="253"/>
              <w:spacing w:line="240" w:lineRule="auto"/>
              <w:jc w:val="center"/>
              <w:rPr>
                <w:rFonts w:ascii="宋体" w:hAnsi="宋体"/>
                <w:b/>
                <w:szCs w:val="24"/>
              </w:rPr>
            </w:pPr>
            <w:r>
              <w:rPr>
                <w:rFonts w:hint="eastAsia" w:ascii="宋体" w:hAnsi="宋体"/>
                <w:b/>
                <w:szCs w:val="24"/>
              </w:rPr>
              <w:t>总计</w:t>
            </w:r>
          </w:p>
        </w:tc>
      </w:tr>
      <w:tr w14:paraId="0BA1F5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3" w:hRule="atLeast"/>
          <w:jc w:val="center"/>
        </w:trPr>
        <w:tc>
          <w:tcPr>
            <w:tcW w:w="845" w:type="dxa"/>
            <w:noWrap/>
            <w:vAlign w:val="center"/>
          </w:tcPr>
          <w:p w14:paraId="046440CE">
            <w:pPr>
              <w:pStyle w:val="253"/>
              <w:widowControl/>
              <w:spacing w:line="240" w:lineRule="auto"/>
              <w:jc w:val="center"/>
              <w:rPr>
                <w:rFonts w:ascii="宋体" w:hAnsi="宋体" w:cs="宋体"/>
                <w:szCs w:val="24"/>
              </w:rPr>
            </w:pPr>
            <w:r>
              <w:rPr>
                <w:rFonts w:ascii="宋体" w:hAnsi="宋体" w:cs="宋体"/>
                <w:szCs w:val="24"/>
              </w:rPr>
              <w:t>1</w:t>
            </w:r>
          </w:p>
        </w:tc>
        <w:tc>
          <w:tcPr>
            <w:tcW w:w="1764" w:type="dxa"/>
            <w:noWrap/>
            <w:vAlign w:val="center"/>
          </w:tcPr>
          <w:p w14:paraId="371F382A">
            <w:pPr>
              <w:pStyle w:val="253"/>
              <w:spacing w:line="240" w:lineRule="auto"/>
              <w:jc w:val="center"/>
              <w:rPr>
                <w:rFonts w:ascii="宋体" w:hAnsi="宋体"/>
                <w:szCs w:val="24"/>
              </w:rPr>
            </w:pPr>
          </w:p>
        </w:tc>
        <w:tc>
          <w:tcPr>
            <w:tcW w:w="1616" w:type="dxa"/>
            <w:noWrap/>
            <w:vAlign w:val="center"/>
          </w:tcPr>
          <w:p w14:paraId="149CB460">
            <w:pPr>
              <w:pStyle w:val="253"/>
              <w:spacing w:line="240" w:lineRule="auto"/>
              <w:jc w:val="center"/>
              <w:rPr>
                <w:rFonts w:ascii="宋体" w:hAnsi="宋体"/>
                <w:szCs w:val="24"/>
              </w:rPr>
            </w:pPr>
          </w:p>
        </w:tc>
        <w:tc>
          <w:tcPr>
            <w:tcW w:w="882" w:type="dxa"/>
            <w:noWrap/>
            <w:vAlign w:val="center"/>
          </w:tcPr>
          <w:p w14:paraId="6E4FC05F">
            <w:pPr>
              <w:pStyle w:val="253"/>
              <w:widowControl/>
              <w:spacing w:line="240" w:lineRule="auto"/>
              <w:jc w:val="center"/>
              <w:rPr>
                <w:rFonts w:ascii="宋体" w:hAnsi="宋体" w:cs="宋体"/>
                <w:szCs w:val="24"/>
              </w:rPr>
            </w:pPr>
          </w:p>
        </w:tc>
        <w:tc>
          <w:tcPr>
            <w:tcW w:w="881" w:type="dxa"/>
            <w:noWrap/>
            <w:vAlign w:val="center"/>
          </w:tcPr>
          <w:p w14:paraId="57F0A14B">
            <w:pPr>
              <w:pStyle w:val="253"/>
              <w:widowControl/>
              <w:spacing w:line="240" w:lineRule="auto"/>
              <w:jc w:val="center"/>
              <w:rPr>
                <w:rFonts w:ascii="宋体" w:hAnsi="宋体" w:cs="宋体"/>
                <w:szCs w:val="24"/>
              </w:rPr>
            </w:pPr>
          </w:p>
        </w:tc>
        <w:tc>
          <w:tcPr>
            <w:tcW w:w="1373" w:type="dxa"/>
            <w:noWrap/>
            <w:vAlign w:val="center"/>
          </w:tcPr>
          <w:p w14:paraId="061F862F">
            <w:pPr>
              <w:pStyle w:val="253"/>
              <w:spacing w:line="240" w:lineRule="auto"/>
              <w:jc w:val="center"/>
              <w:rPr>
                <w:rFonts w:ascii="宋体" w:hAnsi="宋体"/>
                <w:szCs w:val="24"/>
              </w:rPr>
            </w:pPr>
          </w:p>
        </w:tc>
        <w:tc>
          <w:tcPr>
            <w:tcW w:w="786" w:type="dxa"/>
            <w:tcBorders>
              <w:right w:val="single" w:color="auto" w:sz="4" w:space="0"/>
            </w:tcBorders>
            <w:noWrap/>
            <w:vAlign w:val="center"/>
          </w:tcPr>
          <w:p w14:paraId="62635E2C">
            <w:pPr>
              <w:pStyle w:val="253"/>
              <w:spacing w:line="240" w:lineRule="auto"/>
              <w:jc w:val="center"/>
              <w:rPr>
                <w:rFonts w:ascii="宋体" w:hAnsi="宋体"/>
                <w:szCs w:val="24"/>
              </w:rPr>
            </w:pPr>
          </w:p>
        </w:tc>
        <w:tc>
          <w:tcPr>
            <w:tcW w:w="1181" w:type="dxa"/>
            <w:tcBorders>
              <w:left w:val="single" w:color="auto" w:sz="4" w:space="0"/>
            </w:tcBorders>
            <w:noWrap/>
            <w:vAlign w:val="center"/>
          </w:tcPr>
          <w:p w14:paraId="256B8C93">
            <w:pPr>
              <w:pStyle w:val="253"/>
              <w:spacing w:line="240" w:lineRule="auto"/>
              <w:jc w:val="center"/>
              <w:rPr>
                <w:rFonts w:ascii="宋体" w:hAnsi="宋体"/>
                <w:szCs w:val="24"/>
              </w:rPr>
            </w:pPr>
          </w:p>
        </w:tc>
      </w:tr>
      <w:tr w14:paraId="4B5E27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3" w:hRule="atLeast"/>
          <w:jc w:val="center"/>
        </w:trPr>
        <w:tc>
          <w:tcPr>
            <w:tcW w:w="845" w:type="dxa"/>
            <w:noWrap/>
            <w:vAlign w:val="center"/>
          </w:tcPr>
          <w:p w14:paraId="673DDF7B">
            <w:pPr>
              <w:pStyle w:val="253"/>
              <w:widowControl/>
              <w:spacing w:line="240" w:lineRule="auto"/>
              <w:jc w:val="center"/>
              <w:rPr>
                <w:rFonts w:ascii="宋体" w:hAnsi="宋体" w:cs="宋体"/>
                <w:szCs w:val="24"/>
              </w:rPr>
            </w:pPr>
            <w:r>
              <w:rPr>
                <w:rFonts w:ascii="宋体" w:hAnsi="宋体" w:cs="宋体"/>
                <w:szCs w:val="24"/>
              </w:rPr>
              <w:t>2</w:t>
            </w:r>
          </w:p>
        </w:tc>
        <w:tc>
          <w:tcPr>
            <w:tcW w:w="1764" w:type="dxa"/>
            <w:noWrap/>
            <w:vAlign w:val="center"/>
          </w:tcPr>
          <w:p w14:paraId="0D7FE241">
            <w:pPr>
              <w:pStyle w:val="253"/>
              <w:widowControl/>
              <w:spacing w:line="240" w:lineRule="auto"/>
              <w:jc w:val="center"/>
              <w:rPr>
                <w:rFonts w:ascii="宋体" w:hAnsi="宋体" w:cs="宋体"/>
                <w:szCs w:val="24"/>
              </w:rPr>
            </w:pPr>
          </w:p>
        </w:tc>
        <w:tc>
          <w:tcPr>
            <w:tcW w:w="1616" w:type="dxa"/>
            <w:noWrap/>
            <w:vAlign w:val="center"/>
          </w:tcPr>
          <w:p w14:paraId="667FE97A">
            <w:pPr>
              <w:pStyle w:val="253"/>
              <w:widowControl/>
              <w:spacing w:line="240" w:lineRule="auto"/>
              <w:jc w:val="center"/>
              <w:rPr>
                <w:rFonts w:ascii="宋体" w:hAnsi="宋体" w:cs="宋体"/>
                <w:szCs w:val="24"/>
              </w:rPr>
            </w:pPr>
          </w:p>
        </w:tc>
        <w:tc>
          <w:tcPr>
            <w:tcW w:w="882" w:type="dxa"/>
            <w:noWrap/>
            <w:vAlign w:val="center"/>
          </w:tcPr>
          <w:p w14:paraId="2C68C147">
            <w:pPr>
              <w:pStyle w:val="253"/>
              <w:widowControl/>
              <w:spacing w:line="240" w:lineRule="auto"/>
              <w:jc w:val="center"/>
              <w:rPr>
                <w:rFonts w:ascii="宋体" w:hAnsi="宋体" w:cs="宋体"/>
                <w:szCs w:val="24"/>
              </w:rPr>
            </w:pPr>
          </w:p>
        </w:tc>
        <w:tc>
          <w:tcPr>
            <w:tcW w:w="881" w:type="dxa"/>
            <w:noWrap/>
            <w:vAlign w:val="center"/>
          </w:tcPr>
          <w:p w14:paraId="49219DCE">
            <w:pPr>
              <w:pStyle w:val="253"/>
              <w:widowControl/>
              <w:spacing w:line="240" w:lineRule="auto"/>
              <w:jc w:val="center"/>
              <w:rPr>
                <w:rFonts w:ascii="宋体" w:hAnsi="宋体" w:cs="宋体"/>
                <w:szCs w:val="24"/>
              </w:rPr>
            </w:pPr>
          </w:p>
        </w:tc>
        <w:tc>
          <w:tcPr>
            <w:tcW w:w="1373" w:type="dxa"/>
            <w:noWrap/>
            <w:vAlign w:val="center"/>
          </w:tcPr>
          <w:p w14:paraId="065CA05B">
            <w:pPr>
              <w:pStyle w:val="253"/>
              <w:spacing w:line="240" w:lineRule="auto"/>
              <w:jc w:val="center"/>
              <w:rPr>
                <w:rFonts w:ascii="宋体" w:hAnsi="宋体"/>
                <w:szCs w:val="24"/>
              </w:rPr>
            </w:pPr>
          </w:p>
        </w:tc>
        <w:tc>
          <w:tcPr>
            <w:tcW w:w="786" w:type="dxa"/>
            <w:tcBorders>
              <w:right w:val="single" w:color="auto" w:sz="4" w:space="0"/>
            </w:tcBorders>
            <w:noWrap/>
            <w:vAlign w:val="center"/>
          </w:tcPr>
          <w:p w14:paraId="3600767C">
            <w:pPr>
              <w:pStyle w:val="253"/>
              <w:spacing w:line="240" w:lineRule="auto"/>
              <w:jc w:val="center"/>
              <w:rPr>
                <w:rFonts w:ascii="宋体" w:hAnsi="宋体"/>
                <w:szCs w:val="24"/>
              </w:rPr>
            </w:pPr>
          </w:p>
        </w:tc>
        <w:tc>
          <w:tcPr>
            <w:tcW w:w="1181" w:type="dxa"/>
            <w:tcBorders>
              <w:left w:val="single" w:color="auto" w:sz="4" w:space="0"/>
            </w:tcBorders>
            <w:noWrap/>
            <w:vAlign w:val="center"/>
          </w:tcPr>
          <w:p w14:paraId="0E692272">
            <w:pPr>
              <w:pStyle w:val="253"/>
              <w:spacing w:line="240" w:lineRule="auto"/>
              <w:jc w:val="center"/>
              <w:rPr>
                <w:rFonts w:ascii="宋体" w:hAnsi="宋体"/>
                <w:szCs w:val="24"/>
              </w:rPr>
            </w:pPr>
          </w:p>
        </w:tc>
      </w:tr>
      <w:tr w14:paraId="3804E1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1" w:hRule="atLeast"/>
          <w:jc w:val="center"/>
        </w:trPr>
        <w:tc>
          <w:tcPr>
            <w:tcW w:w="845" w:type="dxa"/>
            <w:noWrap/>
            <w:vAlign w:val="center"/>
          </w:tcPr>
          <w:p w14:paraId="0D730632">
            <w:pPr>
              <w:pStyle w:val="253"/>
              <w:widowControl/>
              <w:spacing w:line="240" w:lineRule="auto"/>
              <w:jc w:val="center"/>
              <w:rPr>
                <w:rFonts w:ascii="宋体" w:hAnsi="宋体" w:cs="宋体"/>
                <w:szCs w:val="24"/>
              </w:rPr>
            </w:pPr>
            <w:r>
              <w:rPr>
                <w:rFonts w:ascii="宋体" w:hAnsi="宋体" w:cs="宋体"/>
                <w:szCs w:val="24"/>
              </w:rPr>
              <w:t>3</w:t>
            </w:r>
          </w:p>
        </w:tc>
        <w:tc>
          <w:tcPr>
            <w:tcW w:w="1764" w:type="dxa"/>
            <w:noWrap/>
            <w:vAlign w:val="center"/>
          </w:tcPr>
          <w:p w14:paraId="36865CD3">
            <w:pPr>
              <w:pStyle w:val="253"/>
              <w:widowControl/>
              <w:spacing w:line="240" w:lineRule="auto"/>
              <w:jc w:val="center"/>
              <w:rPr>
                <w:rFonts w:ascii="宋体" w:hAnsi="宋体" w:cs="宋体"/>
                <w:szCs w:val="24"/>
              </w:rPr>
            </w:pPr>
          </w:p>
        </w:tc>
        <w:tc>
          <w:tcPr>
            <w:tcW w:w="1616" w:type="dxa"/>
            <w:noWrap/>
            <w:vAlign w:val="center"/>
          </w:tcPr>
          <w:p w14:paraId="65FC2A94">
            <w:pPr>
              <w:pStyle w:val="253"/>
              <w:widowControl/>
              <w:spacing w:line="240" w:lineRule="auto"/>
              <w:jc w:val="center"/>
              <w:rPr>
                <w:rFonts w:ascii="宋体" w:hAnsi="宋体" w:cs="宋体"/>
                <w:szCs w:val="24"/>
              </w:rPr>
            </w:pPr>
          </w:p>
        </w:tc>
        <w:tc>
          <w:tcPr>
            <w:tcW w:w="882" w:type="dxa"/>
            <w:noWrap/>
            <w:vAlign w:val="center"/>
          </w:tcPr>
          <w:p w14:paraId="6907DA32">
            <w:pPr>
              <w:pStyle w:val="253"/>
              <w:widowControl/>
              <w:spacing w:line="240" w:lineRule="auto"/>
              <w:jc w:val="center"/>
              <w:rPr>
                <w:rFonts w:ascii="宋体" w:hAnsi="宋体" w:cs="宋体"/>
                <w:szCs w:val="24"/>
              </w:rPr>
            </w:pPr>
          </w:p>
        </w:tc>
        <w:tc>
          <w:tcPr>
            <w:tcW w:w="881" w:type="dxa"/>
            <w:noWrap/>
            <w:vAlign w:val="center"/>
          </w:tcPr>
          <w:p w14:paraId="2AF13EE0">
            <w:pPr>
              <w:pStyle w:val="253"/>
              <w:widowControl/>
              <w:spacing w:line="240" w:lineRule="auto"/>
              <w:jc w:val="center"/>
              <w:rPr>
                <w:rFonts w:ascii="宋体" w:hAnsi="宋体" w:cs="宋体"/>
                <w:szCs w:val="24"/>
              </w:rPr>
            </w:pPr>
          </w:p>
        </w:tc>
        <w:tc>
          <w:tcPr>
            <w:tcW w:w="1373" w:type="dxa"/>
            <w:noWrap/>
            <w:vAlign w:val="center"/>
          </w:tcPr>
          <w:p w14:paraId="0EFA4707">
            <w:pPr>
              <w:pStyle w:val="253"/>
              <w:widowControl/>
              <w:spacing w:line="240" w:lineRule="auto"/>
              <w:jc w:val="center"/>
              <w:rPr>
                <w:rFonts w:ascii="宋体" w:hAnsi="宋体" w:cs="宋体"/>
                <w:szCs w:val="24"/>
              </w:rPr>
            </w:pPr>
          </w:p>
        </w:tc>
        <w:tc>
          <w:tcPr>
            <w:tcW w:w="786" w:type="dxa"/>
            <w:tcBorders>
              <w:right w:val="single" w:color="auto" w:sz="4" w:space="0"/>
            </w:tcBorders>
            <w:noWrap/>
            <w:vAlign w:val="center"/>
          </w:tcPr>
          <w:p w14:paraId="474815CA">
            <w:pPr>
              <w:pStyle w:val="253"/>
              <w:widowControl/>
              <w:spacing w:line="240" w:lineRule="auto"/>
              <w:jc w:val="center"/>
              <w:rPr>
                <w:rFonts w:ascii="宋体" w:hAnsi="宋体" w:cs="宋体"/>
                <w:szCs w:val="24"/>
              </w:rPr>
            </w:pPr>
          </w:p>
        </w:tc>
        <w:tc>
          <w:tcPr>
            <w:tcW w:w="1181" w:type="dxa"/>
            <w:tcBorders>
              <w:left w:val="single" w:color="auto" w:sz="4" w:space="0"/>
            </w:tcBorders>
            <w:noWrap/>
            <w:vAlign w:val="center"/>
          </w:tcPr>
          <w:p w14:paraId="568CDF22">
            <w:pPr>
              <w:pStyle w:val="253"/>
              <w:widowControl/>
              <w:spacing w:line="240" w:lineRule="auto"/>
              <w:jc w:val="center"/>
              <w:rPr>
                <w:rFonts w:ascii="宋体" w:hAnsi="宋体" w:cs="宋体"/>
                <w:szCs w:val="24"/>
              </w:rPr>
            </w:pPr>
          </w:p>
        </w:tc>
      </w:tr>
      <w:tr w14:paraId="323485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7" w:hRule="atLeast"/>
          <w:jc w:val="center"/>
        </w:trPr>
        <w:tc>
          <w:tcPr>
            <w:tcW w:w="845" w:type="dxa"/>
            <w:noWrap/>
            <w:vAlign w:val="center"/>
          </w:tcPr>
          <w:p w14:paraId="2C972EDB">
            <w:pPr>
              <w:pStyle w:val="253"/>
              <w:widowControl/>
              <w:spacing w:line="240" w:lineRule="auto"/>
              <w:jc w:val="center"/>
              <w:rPr>
                <w:rFonts w:ascii="宋体" w:hAnsi="宋体" w:cs="宋体"/>
                <w:szCs w:val="24"/>
              </w:rPr>
            </w:pPr>
            <w:r>
              <w:rPr>
                <w:rFonts w:ascii="宋体" w:hAnsi="宋体" w:cs="宋体"/>
                <w:szCs w:val="24"/>
              </w:rPr>
              <w:t>4</w:t>
            </w:r>
          </w:p>
        </w:tc>
        <w:tc>
          <w:tcPr>
            <w:tcW w:w="1764" w:type="dxa"/>
            <w:noWrap/>
            <w:vAlign w:val="center"/>
          </w:tcPr>
          <w:p w14:paraId="381AC20F">
            <w:pPr>
              <w:pStyle w:val="253"/>
              <w:widowControl/>
              <w:spacing w:line="240" w:lineRule="auto"/>
              <w:jc w:val="center"/>
              <w:rPr>
                <w:rFonts w:ascii="宋体" w:hAnsi="宋体" w:cs="宋体"/>
                <w:szCs w:val="24"/>
              </w:rPr>
            </w:pPr>
          </w:p>
        </w:tc>
        <w:tc>
          <w:tcPr>
            <w:tcW w:w="1616" w:type="dxa"/>
            <w:noWrap/>
            <w:vAlign w:val="center"/>
          </w:tcPr>
          <w:p w14:paraId="047B8DCD">
            <w:pPr>
              <w:pStyle w:val="253"/>
              <w:widowControl/>
              <w:spacing w:line="240" w:lineRule="auto"/>
              <w:jc w:val="center"/>
              <w:rPr>
                <w:rFonts w:ascii="宋体" w:hAnsi="宋体" w:cs="宋体"/>
                <w:szCs w:val="24"/>
              </w:rPr>
            </w:pPr>
          </w:p>
        </w:tc>
        <w:tc>
          <w:tcPr>
            <w:tcW w:w="882" w:type="dxa"/>
            <w:noWrap/>
            <w:vAlign w:val="center"/>
          </w:tcPr>
          <w:p w14:paraId="3738DCC7">
            <w:pPr>
              <w:pStyle w:val="253"/>
              <w:widowControl/>
              <w:spacing w:line="240" w:lineRule="auto"/>
              <w:jc w:val="center"/>
              <w:rPr>
                <w:rFonts w:ascii="宋体" w:hAnsi="宋体" w:cs="宋体"/>
                <w:szCs w:val="24"/>
              </w:rPr>
            </w:pPr>
          </w:p>
        </w:tc>
        <w:tc>
          <w:tcPr>
            <w:tcW w:w="881" w:type="dxa"/>
            <w:noWrap/>
            <w:vAlign w:val="center"/>
          </w:tcPr>
          <w:p w14:paraId="1A1EF7D4">
            <w:pPr>
              <w:pStyle w:val="253"/>
              <w:widowControl/>
              <w:spacing w:line="240" w:lineRule="auto"/>
              <w:jc w:val="center"/>
              <w:rPr>
                <w:rFonts w:ascii="宋体" w:hAnsi="宋体" w:cs="宋体"/>
                <w:szCs w:val="24"/>
              </w:rPr>
            </w:pPr>
          </w:p>
        </w:tc>
        <w:tc>
          <w:tcPr>
            <w:tcW w:w="1373" w:type="dxa"/>
            <w:noWrap/>
            <w:vAlign w:val="center"/>
          </w:tcPr>
          <w:p w14:paraId="4BD3290B">
            <w:pPr>
              <w:pStyle w:val="253"/>
              <w:widowControl/>
              <w:spacing w:line="240" w:lineRule="auto"/>
              <w:jc w:val="center"/>
              <w:rPr>
                <w:rFonts w:ascii="宋体" w:hAnsi="宋体" w:cs="宋体"/>
                <w:szCs w:val="24"/>
              </w:rPr>
            </w:pPr>
          </w:p>
        </w:tc>
        <w:tc>
          <w:tcPr>
            <w:tcW w:w="786" w:type="dxa"/>
            <w:tcBorders>
              <w:right w:val="single" w:color="auto" w:sz="4" w:space="0"/>
            </w:tcBorders>
            <w:noWrap/>
            <w:vAlign w:val="center"/>
          </w:tcPr>
          <w:p w14:paraId="7CD57392">
            <w:pPr>
              <w:pStyle w:val="253"/>
              <w:widowControl/>
              <w:spacing w:line="240" w:lineRule="auto"/>
              <w:jc w:val="center"/>
              <w:rPr>
                <w:rFonts w:ascii="宋体" w:hAnsi="宋体" w:cs="宋体"/>
                <w:szCs w:val="24"/>
              </w:rPr>
            </w:pPr>
          </w:p>
        </w:tc>
        <w:tc>
          <w:tcPr>
            <w:tcW w:w="1181" w:type="dxa"/>
            <w:tcBorders>
              <w:left w:val="single" w:color="auto" w:sz="4" w:space="0"/>
            </w:tcBorders>
            <w:noWrap/>
            <w:vAlign w:val="center"/>
          </w:tcPr>
          <w:p w14:paraId="6B366B05">
            <w:pPr>
              <w:pStyle w:val="253"/>
              <w:widowControl/>
              <w:spacing w:line="240" w:lineRule="auto"/>
              <w:jc w:val="center"/>
              <w:rPr>
                <w:rFonts w:ascii="宋体" w:hAnsi="宋体" w:cs="宋体"/>
                <w:szCs w:val="24"/>
              </w:rPr>
            </w:pPr>
          </w:p>
        </w:tc>
      </w:tr>
    </w:tbl>
    <w:p w14:paraId="51D6D9CC">
      <w:pPr>
        <w:pStyle w:val="6"/>
        <w:jc w:val="center"/>
        <w:rPr>
          <w:rFonts w:ascii="宋体" w:hAnsi="宋体" w:cs="宋体"/>
        </w:rPr>
        <w:sectPr>
          <w:footerReference r:id="rId12" w:type="default"/>
          <w:endnotePr>
            <w:numFmt w:val="decimal"/>
          </w:endnotePr>
          <w:pgSz w:w="11907" w:h="16840"/>
          <w:pgMar w:top="1134" w:right="851" w:bottom="1134" w:left="1418" w:header="851" w:footer="851" w:gutter="0"/>
          <w:cols w:space="720" w:num="1"/>
          <w:docGrid w:linePitch="360" w:charSpace="0"/>
        </w:sectPr>
      </w:pPr>
    </w:p>
    <w:p w14:paraId="08069D06">
      <w:pPr>
        <w:pStyle w:val="209"/>
        <w:rPr>
          <w:rFonts w:hAnsi="宋体" w:cs="宋体"/>
          <w:sz w:val="30"/>
          <w:szCs w:val="30"/>
        </w:rPr>
      </w:pPr>
      <w:bookmarkStart w:id="88" w:name="_Toc96238084"/>
      <w:bookmarkStart w:id="89" w:name="_Toc64705877"/>
      <w:bookmarkStart w:id="90" w:name="_Toc60567004"/>
      <w:bookmarkStart w:id="91" w:name="_Toc18813692"/>
      <w:bookmarkStart w:id="92" w:name="_Toc157517173"/>
      <w:r>
        <w:rPr>
          <w:rFonts w:hint="eastAsia" w:cs="宋体" w:asciiTheme="minorEastAsia" w:hAnsiTheme="minorEastAsia" w:eastAsiaTheme="minorEastAsia"/>
          <w:sz w:val="30"/>
          <w:szCs w:val="30"/>
        </w:rPr>
        <w:t>附件3 技术</w:t>
      </w:r>
      <w:bookmarkEnd w:id="88"/>
      <w:bookmarkEnd w:id="89"/>
      <w:bookmarkEnd w:id="90"/>
      <w:bookmarkEnd w:id="91"/>
      <w:r>
        <w:rPr>
          <w:rFonts w:hint="eastAsia" w:cs="宋体" w:asciiTheme="minorEastAsia" w:hAnsiTheme="minorEastAsia" w:eastAsiaTheme="minorEastAsia"/>
          <w:sz w:val="30"/>
          <w:szCs w:val="30"/>
        </w:rPr>
        <w:t>资料及交付进度</w:t>
      </w:r>
      <w:bookmarkEnd w:id="92"/>
    </w:p>
    <w:p w14:paraId="27E16418">
      <w:pPr>
        <w:pStyle w:val="21"/>
        <w:numPr>
          <w:ilvl w:val="0"/>
          <w:numId w:val="22"/>
        </w:numPr>
        <w:spacing w:before="0" w:after="0" w:line="360" w:lineRule="auto"/>
        <w:ind w:left="0" w:firstLine="0"/>
        <w:jc w:val="left"/>
        <w:rPr>
          <w:rFonts w:ascii="宋体" w:hAnsi="宋体" w:cs="宋体"/>
          <w:sz w:val="24"/>
          <w:szCs w:val="24"/>
        </w:rPr>
      </w:pPr>
      <w:bookmarkStart w:id="93" w:name="_Toc170270583"/>
      <w:bookmarkStart w:id="94" w:name="_Toc170462609"/>
      <w:bookmarkStart w:id="95" w:name="_Toc96238086"/>
      <w:bookmarkStart w:id="96" w:name="_Toc446244106"/>
      <w:bookmarkStart w:id="97" w:name="_Toc470861343"/>
      <w:bookmarkStart w:id="98" w:name="_Toc64705879"/>
      <w:r>
        <w:rPr>
          <w:rFonts w:hint="eastAsia" w:cs="宋体" w:asciiTheme="minorEastAsia" w:hAnsiTheme="minorEastAsia" w:eastAsiaTheme="minorEastAsia"/>
          <w:sz w:val="24"/>
          <w:szCs w:val="24"/>
        </w:rPr>
        <w:t>一般要求</w:t>
      </w:r>
      <w:bookmarkEnd w:id="93"/>
      <w:bookmarkEnd w:id="94"/>
      <w:bookmarkEnd w:id="95"/>
      <w:bookmarkEnd w:id="96"/>
      <w:bookmarkEnd w:id="97"/>
      <w:bookmarkEnd w:id="98"/>
    </w:p>
    <w:p w14:paraId="4BCA3226">
      <w:pPr>
        <w:pStyle w:val="6"/>
        <w:numPr>
          <w:ilvl w:val="1"/>
          <w:numId w:val="23"/>
        </w:numPr>
        <w:tabs>
          <w:tab w:val="left" w:pos="540"/>
        </w:tabs>
        <w:spacing w:line="360" w:lineRule="auto"/>
        <w:rPr>
          <w:rFonts w:ascii="宋体" w:hAnsi="宋体" w:cs="宋体"/>
        </w:rPr>
      </w:pPr>
      <w:r>
        <w:rPr>
          <w:rFonts w:hint="eastAsia" w:cs="宋体" w:asciiTheme="minorEastAsia" w:hAnsiTheme="minorEastAsia" w:eastAsiaTheme="minorEastAsia"/>
        </w:rPr>
        <w:t>投标人提供的技术文件应使用国际单位制（SI）单位（语言为中文）。进口部件的外文图纸及文件应由投标人免费翻译成中文并加盖投标人公章，同时，数字签名的说明书、质量证明文件、因故无原件的复印件也需加盖投标人公章，便于文件的追溯。其他外购部件技术文件的合法性、完整性、齐全性由投标人负责，应全部提供外购件原件，并提供外购件目录清单。技术文件和图纸的文种为中文。外方提供的技术文件应翻译成中文随同原文一并提交招标人。技术文件以中文为准，技术文件除提供书面文件外还应提供U盘形式电子文件。图纸应为CAD版格式，文本文件应Word/Excel版格式，使用的字库文件应一同提交。</w:t>
      </w:r>
    </w:p>
    <w:p w14:paraId="2637C64B">
      <w:pPr>
        <w:pStyle w:val="6"/>
        <w:numPr>
          <w:ilvl w:val="1"/>
          <w:numId w:val="23"/>
        </w:numPr>
        <w:tabs>
          <w:tab w:val="left" w:pos="540"/>
        </w:tabs>
        <w:spacing w:line="360" w:lineRule="auto"/>
        <w:rPr>
          <w:rFonts w:ascii="宋体" w:hAnsi="宋体" w:cs="宋体"/>
        </w:rPr>
      </w:pPr>
      <w:r>
        <w:rPr>
          <w:rFonts w:hint="eastAsia" w:cs="宋体" w:asciiTheme="minorEastAsia" w:hAnsiTheme="minorEastAsia" w:eastAsiaTheme="minorEastAsia"/>
        </w:rPr>
        <w:t>投标人资料的组织结构清晰、逻辑性强。资料内容正确、准确、一致、清晰完整，满足工程要求。</w:t>
      </w:r>
    </w:p>
    <w:p w14:paraId="55C99E52">
      <w:pPr>
        <w:pStyle w:val="6"/>
        <w:numPr>
          <w:ilvl w:val="1"/>
          <w:numId w:val="23"/>
        </w:numPr>
        <w:tabs>
          <w:tab w:val="left" w:pos="540"/>
        </w:tabs>
        <w:spacing w:line="360" w:lineRule="auto"/>
        <w:rPr>
          <w:rFonts w:ascii="宋体" w:hAnsi="宋体" w:cs="宋体"/>
        </w:rPr>
      </w:pPr>
      <w:r>
        <w:rPr>
          <w:rFonts w:hint="eastAsia" w:cs="宋体" w:asciiTheme="minorEastAsia" w:hAnsiTheme="minorEastAsia" w:eastAsiaTheme="minorEastAsia"/>
        </w:rPr>
        <w:t>投标人技术文件的提交应及时、充分，正确，满足工程进度要求。在技术协议草签后 5</w:t>
      </w:r>
    </w:p>
    <w:p w14:paraId="2F62DAE0">
      <w:pPr>
        <w:pStyle w:val="6"/>
        <w:numPr>
          <w:ilvl w:val="255"/>
          <w:numId w:val="0"/>
        </w:numPr>
        <w:spacing w:line="360" w:lineRule="auto"/>
        <w:ind w:left="473" w:firstLine="60"/>
        <w:rPr>
          <w:rFonts w:ascii="宋体" w:hAnsi="宋体" w:cs="宋体"/>
        </w:rPr>
      </w:pPr>
      <w:r>
        <w:rPr>
          <w:rFonts w:hint="eastAsia" w:cs="宋体" w:asciiTheme="minorEastAsia" w:hAnsiTheme="minorEastAsia" w:eastAsiaTheme="minorEastAsia"/>
        </w:rPr>
        <w:t>天内给出配合工程设计的全部技术文件和交付进度清单，并经招标人确认。</w:t>
      </w:r>
    </w:p>
    <w:p w14:paraId="265C24DD">
      <w:pPr>
        <w:pStyle w:val="6"/>
        <w:numPr>
          <w:ilvl w:val="1"/>
          <w:numId w:val="23"/>
        </w:numPr>
        <w:tabs>
          <w:tab w:val="left" w:pos="540"/>
        </w:tabs>
        <w:spacing w:line="360" w:lineRule="auto"/>
        <w:rPr>
          <w:rFonts w:ascii="宋体" w:hAnsi="宋体" w:cs="宋体"/>
        </w:rPr>
      </w:pPr>
      <w:r>
        <w:rPr>
          <w:rFonts w:hint="eastAsia" w:cs="宋体" w:asciiTheme="minorEastAsia" w:hAnsiTheme="minorEastAsia" w:eastAsiaTheme="minorEastAsia"/>
        </w:rPr>
        <w:t>投标人提供的技术文件分为投标阶段，配合设计阶段，施工调试试运、性能试验验收和运行维护等三个方面。投标人须满足以上三个方面的具体要求。</w:t>
      </w:r>
    </w:p>
    <w:p w14:paraId="56ADADFC">
      <w:pPr>
        <w:pStyle w:val="6"/>
        <w:numPr>
          <w:ilvl w:val="1"/>
          <w:numId w:val="23"/>
        </w:numPr>
        <w:tabs>
          <w:tab w:val="left" w:pos="540"/>
        </w:tabs>
        <w:spacing w:line="360" w:lineRule="auto"/>
        <w:rPr>
          <w:rFonts w:ascii="宋体" w:hAnsi="宋体" w:cs="宋体"/>
        </w:rPr>
      </w:pPr>
      <w:r>
        <w:rPr>
          <w:rFonts w:hint="eastAsia" w:cs="宋体" w:asciiTheme="minorEastAsia" w:hAnsiTheme="minorEastAsia" w:eastAsiaTheme="minorEastAsia"/>
        </w:rPr>
        <w:t>对于其它没有列入合同技术文件清单，却是工程所必需技术文件，一经发现，投标人应及时免费提供。本期工程为多台设备构成，后续设备有改进时，投标人也应及时免费提供新的技术文件。</w:t>
      </w:r>
    </w:p>
    <w:p w14:paraId="6B783349">
      <w:pPr>
        <w:pStyle w:val="6"/>
        <w:numPr>
          <w:ilvl w:val="1"/>
          <w:numId w:val="23"/>
        </w:numPr>
        <w:tabs>
          <w:tab w:val="left" w:pos="540"/>
        </w:tabs>
        <w:spacing w:line="360" w:lineRule="auto"/>
        <w:rPr>
          <w:rFonts w:ascii="宋体" w:hAnsi="宋体" w:cs="宋体"/>
        </w:rPr>
      </w:pPr>
      <w:r>
        <w:rPr>
          <w:rFonts w:hint="eastAsia" w:cs="宋体" w:asciiTheme="minorEastAsia" w:hAnsiTheme="minorEastAsia" w:eastAsiaTheme="minorEastAsia"/>
        </w:rPr>
        <w:t>投标人要及时提供与合同设备设计制造有关的技术文件。</w:t>
      </w:r>
    </w:p>
    <w:p w14:paraId="56680529">
      <w:pPr>
        <w:pStyle w:val="6"/>
        <w:numPr>
          <w:ilvl w:val="1"/>
          <w:numId w:val="23"/>
        </w:numPr>
        <w:tabs>
          <w:tab w:val="left" w:pos="540"/>
        </w:tabs>
        <w:spacing w:line="360" w:lineRule="auto"/>
        <w:rPr>
          <w:rFonts w:ascii="宋体" w:hAnsi="宋体" w:cs="宋体"/>
        </w:rPr>
      </w:pPr>
      <w:r>
        <w:rPr>
          <w:rFonts w:hint="eastAsia" w:cs="宋体" w:asciiTheme="minorEastAsia" w:hAnsiTheme="minorEastAsia" w:eastAsiaTheme="minorEastAsia"/>
        </w:rPr>
        <w:t>投标人提供的与工程设计、施工、安装、调试、验收等有关的正式的技术文件，书面4</w:t>
      </w:r>
    </w:p>
    <w:p w14:paraId="029246D8">
      <w:pPr>
        <w:pStyle w:val="6"/>
        <w:numPr>
          <w:ilvl w:val="255"/>
          <w:numId w:val="0"/>
        </w:numPr>
        <w:spacing w:line="360" w:lineRule="auto"/>
        <w:ind w:firstLine="480"/>
        <w:rPr>
          <w:rFonts w:ascii="宋体" w:hAnsi="宋体" w:cs="宋体"/>
        </w:rPr>
      </w:pPr>
      <w:r>
        <w:rPr>
          <w:rFonts w:hint="eastAsia" w:cs="宋体" w:asciiTheme="minorEastAsia" w:hAnsiTheme="minorEastAsia" w:eastAsiaTheme="minorEastAsia"/>
        </w:rPr>
        <w:t>套，电子版1套。</w:t>
      </w:r>
    </w:p>
    <w:p w14:paraId="226863EB">
      <w:pPr>
        <w:pStyle w:val="6"/>
        <w:numPr>
          <w:ilvl w:val="1"/>
          <w:numId w:val="23"/>
        </w:numPr>
        <w:tabs>
          <w:tab w:val="left" w:pos="540"/>
        </w:tabs>
        <w:spacing w:line="360" w:lineRule="auto"/>
        <w:rPr>
          <w:rFonts w:ascii="宋体" w:hAnsi="宋体" w:cs="宋体"/>
        </w:rPr>
      </w:pPr>
      <w:r>
        <w:rPr>
          <w:rFonts w:hint="eastAsia" w:cs="宋体" w:asciiTheme="minorEastAsia" w:hAnsiTheme="minorEastAsia" w:eastAsiaTheme="minorEastAsia"/>
        </w:rPr>
        <w:t>招标人一经发现其它没有列入技术资料清单，却是工程所必需的文件和资料，也应免费提供给招标人。</w:t>
      </w:r>
    </w:p>
    <w:p w14:paraId="11C37E00">
      <w:pPr>
        <w:pStyle w:val="6"/>
        <w:numPr>
          <w:ilvl w:val="1"/>
          <w:numId w:val="23"/>
        </w:numPr>
        <w:tabs>
          <w:tab w:val="left" w:pos="540"/>
        </w:tabs>
        <w:spacing w:line="360" w:lineRule="auto"/>
        <w:rPr>
          <w:rFonts w:ascii="宋体" w:hAnsi="宋体" w:cs="宋体"/>
        </w:rPr>
      </w:pPr>
      <w:r>
        <w:rPr>
          <w:rFonts w:hint="eastAsia" w:cs="宋体" w:asciiTheme="minorEastAsia" w:hAnsiTheme="minorEastAsia" w:eastAsiaTheme="minorEastAsia"/>
        </w:rPr>
        <w:t>投标人提供运行和维护手册、培训手册4套纸质文件，另加1套电子版。</w:t>
      </w:r>
    </w:p>
    <w:p w14:paraId="7EC724FC">
      <w:pPr>
        <w:pStyle w:val="6"/>
        <w:numPr>
          <w:ilvl w:val="1"/>
          <w:numId w:val="23"/>
        </w:numPr>
        <w:tabs>
          <w:tab w:val="left" w:pos="540"/>
        </w:tabs>
        <w:spacing w:line="360" w:lineRule="auto"/>
        <w:rPr>
          <w:rFonts w:ascii="宋体" w:hAnsi="宋体" w:cs="宋体"/>
        </w:rPr>
      </w:pPr>
      <w:r>
        <w:rPr>
          <w:rFonts w:hint="eastAsia" w:cs="宋体" w:asciiTheme="minorEastAsia" w:hAnsiTheme="minorEastAsia" w:eastAsiaTheme="minorEastAsia"/>
        </w:rPr>
        <w:t>投标人按招标人的要求，编制所供设备的标识系统编码。</w:t>
      </w:r>
    </w:p>
    <w:p w14:paraId="3177D727">
      <w:pPr>
        <w:pStyle w:val="21"/>
        <w:numPr>
          <w:ilvl w:val="0"/>
          <w:numId w:val="22"/>
        </w:numPr>
        <w:spacing w:before="0" w:after="0" w:line="360" w:lineRule="auto"/>
        <w:ind w:left="0" w:firstLine="0"/>
        <w:jc w:val="left"/>
        <w:rPr>
          <w:rFonts w:ascii="宋体" w:hAnsi="宋体" w:cs="宋体"/>
          <w:sz w:val="24"/>
          <w:szCs w:val="24"/>
        </w:rPr>
      </w:pPr>
      <w:bookmarkStart w:id="99" w:name="_Toc446244107"/>
      <w:bookmarkStart w:id="100" w:name="_Toc470861344"/>
      <w:r>
        <w:rPr>
          <w:rFonts w:hint="eastAsia" w:cs="宋体" w:asciiTheme="minorEastAsia" w:hAnsiTheme="minorEastAsia" w:eastAsiaTheme="minorEastAsia"/>
          <w:sz w:val="24"/>
          <w:szCs w:val="24"/>
        </w:rPr>
        <w:t>资料提交的基本要求</w:t>
      </w:r>
      <w:bookmarkEnd w:id="99"/>
      <w:bookmarkEnd w:id="100"/>
    </w:p>
    <w:p w14:paraId="511E6422">
      <w:pPr>
        <w:pStyle w:val="6"/>
        <w:spacing w:line="360" w:lineRule="auto"/>
        <w:rPr>
          <w:rFonts w:ascii="宋体" w:hAnsi="宋体"/>
        </w:rPr>
      </w:pPr>
      <w:r>
        <w:rPr>
          <w:rFonts w:hint="eastAsia" w:asciiTheme="minorEastAsia" w:hAnsiTheme="minorEastAsia" w:eastAsiaTheme="minorEastAsia"/>
        </w:rPr>
        <w:t>2.1 在投标阶段必须提供的资料（投标人可自行细化）。</w:t>
      </w:r>
    </w:p>
    <w:p w14:paraId="0BB330F3">
      <w:pPr>
        <w:pStyle w:val="6"/>
        <w:spacing w:line="360" w:lineRule="auto"/>
        <w:rPr>
          <w:rFonts w:ascii="宋体" w:hAnsi="宋体"/>
        </w:rPr>
      </w:pPr>
      <w:r>
        <w:rPr>
          <w:rFonts w:asciiTheme="minorEastAsia" w:hAnsiTheme="minorEastAsia" w:eastAsiaTheme="minorEastAsia"/>
        </w:rPr>
        <w:t xml:space="preserve">2.1.1 </w:t>
      </w:r>
      <w:bookmarkStart w:id="101" w:name="_Toc470861348"/>
      <w:r>
        <w:rPr>
          <w:rFonts w:hint="eastAsia" w:asciiTheme="minorEastAsia" w:hAnsiTheme="minorEastAsia" w:eastAsiaTheme="minorEastAsia"/>
        </w:rPr>
        <w:t>供货清单。</w:t>
      </w:r>
      <w:bookmarkEnd w:id="101"/>
    </w:p>
    <w:p w14:paraId="0F040C74">
      <w:pPr>
        <w:pStyle w:val="6"/>
        <w:spacing w:line="360" w:lineRule="auto"/>
        <w:rPr>
          <w:rFonts w:ascii="宋体" w:hAnsi="宋体"/>
        </w:rPr>
      </w:pPr>
      <w:r>
        <w:rPr>
          <w:rFonts w:asciiTheme="minorEastAsia" w:hAnsiTheme="minorEastAsia" w:eastAsiaTheme="minorEastAsia"/>
        </w:rPr>
        <w:t xml:space="preserve">2.1.2 </w:t>
      </w:r>
      <w:bookmarkStart w:id="102" w:name="_Toc470861349"/>
      <w:r>
        <w:rPr>
          <w:rFonts w:hint="eastAsia" w:asciiTheme="minorEastAsia" w:hAnsiTheme="minorEastAsia" w:eastAsiaTheme="minorEastAsia"/>
        </w:rPr>
        <w:t>厂家产品说明书（包括各种参数表）。</w:t>
      </w:r>
      <w:bookmarkEnd w:id="102"/>
    </w:p>
    <w:p w14:paraId="04E2535D">
      <w:pPr>
        <w:pStyle w:val="6"/>
        <w:spacing w:line="360" w:lineRule="auto"/>
        <w:rPr>
          <w:rFonts w:ascii="宋体" w:hAnsi="宋体"/>
        </w:rPr>
      </w:pPr>
      <w:bookmarkStart w:id="103" w:name="_Toc470861353"/>
      <w:r>
        <w:rPr>
          <w:rFonts w:hint="eastAsia" w:asciiTheme="minorEastAsia" w:hAnsiTheme="minorEastAsia" w:eastAsiaTheme="minorEastAsia"/>
        </w:rPr>
        <w:t>2.2  安装、调试、试运、验收和运行维护所需的技术资料（招标人提供具体清单和要求，投标人细化，招标人确认）。包括但不限于：</w:t>
      </w:r>
      <w:bookmarkEnd w:id="103"/>
    </w:p>
    <w:p w14:paraId="6A0C7F1A">
      <w:pPr>
        <w:pStyle w:val="6"/>
        <w:spacing w:line="360" w:lineRule="auto"/>
        <w:rPr>
          <w:rFonts w:ascii="宋体" w:hAnsi="宋体"/>
        </w:rPr>
      </w:pPr>
      <w:r>
        <w:rPr>
          <w:rFonts w:asciiTheme="minorEastAsia" w:hAnsiTheme="minorEastAsia" w:eastAsiaTheme="minorEastAsia"/>
        </w:rPr>
        <w:t xml:space="preserve">2.2.1 </w:t>
      </w:r>
      <w:bookmarkStart w:id="104" w:name="_Toc470861354"/>
      <w:r>
        <w:rPr>
          <w:rFonts w:hint="eastAsia" w:asciiTheme="minorEastAsia" w:hAnsiTheme="minorEastAsia" w:eastAsiaTheme="minorEastAsia"/>
        </w:rPr>
        <w:t>提供设备运行、调试和试运说明书。</w:t>
      </w:r>
      <w:bookmarkEnd w:id="104"/>
    </w:p>
    <w:p w14:paraId="49DA65C0">
      <w:pPr>
        <w:pStyle w:val="6"/>
        <w:spacing w:line="360" w:lineRule="auto"/>
        <w:rPr>
          <w:rFonts w:ascii="宋体" w:hAnsi="宋体"/>
        </w:rPr>
      </w:pPr>
      <w:r>
        <w:rPr>
          <w:rFonts w:asciiTheme="minorEastAsia" w:hAnsiTheme="minorEastAsia" w:eastAsiaTheme="minorEastAsia"/>
        </w:rPr>
        <w:t xml:space="preserve">2.2.2 </w:t>
      </w:r>
      <w:bookmarkStart w:id="105" w:name="_Toc470861355"/>
      <w:r>
        <w:rPr>
          <w:rFonts w:hint="eastAsia" w:asciiTheme="minorEastAsia" w:hAnsiTheme="minorEastAsia" w:eastAsiaTheme="minorEastAsia"/>
        </w:rPr>
        <w:t>运行、维护、检修需详尽图纸和的技术资料（系统配置说明书、硬件配置图、设备清</w:t>
      </w:r>
    </w:p>
    <w:p w14:paraId="67755B6A">
      <w:pPr>
        <w:pStyle w:val="6"/>
        <w:spacing w:line="360" w:lineRule="auto"/>
        <w:ind w:firstLine="720"/>
        <w:rPr>
          <w:rFonts w:ascii="宋体" w:hAnsi="宋体"/>
        </w:rPr>
      </w:pPr>
      <w:r>
        <w:rPr>
          <w:rFonts w:hint="eastAsia" w:asciiTheme="minorEastAsia" w:hAnsiTheme="minorEastAsia" w:eastAsiaTheme="minorEastAsia"/>
        </w:rPr>
        <w:t>册(包括名称、型号规范、安装地点、数量、生产厂家等)）。</w:t>
      </w:r>
      <w:bookmarkEnd w:id="105"/>
    </w:p>
    <w:p w14:paraId="700D6955">
      <w:pPr>
        <w:pStyle w:val="6"/>
        <w:spacing w:line="360" w:lineRule="auto"/>
        <w:rPr>
          <w:rFonts w:ascii="宋体" w:hAnsi="宋体"/>
        </w:rPr>
      </w:pPr>
      <w:bookmarkStart w:id="106" w:name="_Toc470861356"/>
      <w:r>
        <w:rPr>
          <w:rFonts w:hint="eastAsia" w:asciiTheme="minorEastAsia" w:hAnsiTheme="minorEastAsia" w:eastAsiaTheme="minorEastAsia"/>
        </w:rPr>
        <w:t>2.2.3 设备安装、运行、维护说明书。</w:t>
      </w:r>
      <w:bookmarkEnd w:id="106"/>
    </w:p>
    <w:p w14:paraId="106C61AD">
      <w:pPr>
        <w:pStyle w:val="6"/>
        <w:spacing w:line="360" w:lineRule="auto"/>
        <w:rPr>
          <w:rFonts w:ascii="宋体" w:hAnsi="宋体"/>
        </w:rPr>
      </w:pPr>
      <w:bookmarkStart w:id="107" w:name="_Toc470861358"/>
      <w:r>
        <w:rPr>
          <w:rFonts w:hint="eastAsia" w:asciiTheme="minorEastAsia" w:hAnsiTheme="minorEastAsia" w:eastAsiaTheme="minorEastAsia"/>
        </w:rPr>
        <w:t>2.3投标人提供的其它技术资料(招标人提供具体清单和要求，投标人细化，招标人确认）。 包括但不限于：</w:t>
      </w:r>
      <w:bookmarkEnd w:id="107"/>
    </w:p>
    <w:p w14:paraId="2ED9C161">
      <w:pPr>
        <w:pStyle w:val="6"/>
        <w:spacing w:line="360" w:lineRule="auto"/>
        <w:jc w:val="left"/>
      </w:pPr>
      <w:bookmarkStart w:id="108" w:name="_Toc470861359"/>
      <w:r>
        <w:rPr>
          <w:rFonts w:hint="eastAsia" w:asciiTheme="minorEastAsia" w:hAnsiTheme="minorEastAsia" w:eastAsiaTheme="minorEastAsia"/>
        </w:rPr>
        <w:t>2.3.1 检查记录、试验报告及质量合格等出厂报告。</w:t>
      </w:r>
      <w:bookmarkEnd w:id="108"/>
      <w:r>
        <w:rPr>
          <w:rFonts w:hint="eastAsia" w:asciiTheme="minorEastAsia" w:hAnsiTheme="minorEastAsia" w:eastAsiaTheme="minorEastAsia"/>
        </w:rPr>
        <w:br w:type="page"/>
      </w:r>
      <w:bookmarkStart w:id="109" w:name="_Toc505746939"/>
      <w:bookmarkEnd w:id="109"/>
      <w:bookmarkStart w:id="110" w:name="_Hlt515349389"/>
      <w:bookmarkEnd w:id="110"/>
      <w:bookmarkStart w:id="111" w:name="_Toc478439473"/>
      <w:bookmarkEnd w:id="111"/>
      <w:bookmarkStart w:id="112" w:name="_Toc399326517"/>
      <w:bookmarkEnd w:id="112"/>
      <w:bookmarkStart w:id="113" w:name="_Toc399318773"/>
      <w:bookmarkEnd w:id="113"/>
      <w:bookmarkStart w:id="114" w:name="_Toc157517174"/>
      <w:bookmarkStart w:id="115" w:name="_Toc513014512"/>
      <w:bookmarkStart w:id="116" w:name="_Toc286159472"/>
      <w:bookmarkStart w:id="117" w:name="_Toc515785175"/>
      <w:r>
        <w:rPr>
          <w:rFonts w:hint="eastAsia" w:cs="宋体" w:asciiTheme="minorEastAsia" w:hAnsiTheme="minorEastAsia" w:eastAsiaTheme="minorEastAsia"/>
          <w:b/>
          <w:bCs/>
          <w:sz w:val="30"/>
          <w:szCs w:val="30"/>
        </w:rPr>
        <w:t>附件4 设备交货进度</w:t>
      </w:r>
      <w:bookmarkEnd w:id="114"/>
      <w:bookmarkEnd w:id="115"/>
      <w:bookmarkEnd w:id="116"/>
      <w:bookmarkEnd w:id="117"/>
    </w:p>
    <w:p w14:paraId="45399AC8">
      <w:pPr>
        <w:pStyle w:val="6"/>
        <w:spacing w:before="50" w:after="50" w:line="360" w:lineRule="auto"/>
        <w:jc w:val="center"/>
        <w:rPr>
          <w:rFonts w:ascii="宋体" w:hAnsi="宋体" w:cs="宋体"/>
          <w:b/>
        </w:rPr>
      </w:pPr>
      <w:r>
        <w:rPr>
          <w:rFonts w:hint="eastAsia" w:cs="宋体" w:asciiTheme="minorEastAsia" w:hAnsiTheme="minorEastAsia" w:eastAsiaTheme="minorEastAsia"/>
          <w:b/>
        </w:rPr>
        <w:t>交货进度表</w:t>
      </w:r>
    </w:p>
    <w:tbl>
      <w:tblPr>
        <w:tblStyle w:val="28"/>
        <w:tblW w:w="8890" w:type="dxa"/>
        <w:jc w:val="center"/>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
      <w:tblGrid>
        <w:gridCol w:w="532"/>
        <w:gridCol w:w="2118"/>
        <w:gridCol w:w="2865"/>
        <w:gridCol w:w="3375"/>
      </w:tblGrid>
      <w:tr w14:paraId="5FF50081">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trHeight w:val="514" w:hRule="atLeast"/>
          <w:jc w:val="center"/>
        </w:trPr>
        <w:tc>
          <w:tcPr>
            <w:tcW w:w="532" w:type="dxa"/>
            <w:noWrap/>
            <w:vAlign w:val="center"/>
          </w:tcPr>
          <w:p w14:paraId="7ABEEB10">
            <w:pPr>
              <w:pStyle w:val="6"/>
              <w:jc w:val="center"/>
              <w:rPr>
                <w:rFonts w:ascii="宋体" w:hAnsi="宋体" w:cs="宋体"/>
                <w:b/>
              </w:rPr>
            </w:pPr>
            <w:r>
              <w:rPr>
                <w:rFonts w:hint="eastAsia" w:ascii="宋体" w:hAnsi="宋体" w:cs="宋体"/>
                <w:b/>
              </w:rPr>
              <w:t>序号</w:t>
            </w:r>
          </w:p>
        </w:tc>
        <w:tc>
          <w:tcPr>
            <w:tcW w:w="2118" w:type="dxa"/>
            <w:noWrap/>
            <w:vAlign w:val="center"/>
          </w:tcPr>
          <w:p w14:paraId="0370A6CB">
            <w:pPr>
              <w:pStyle w:val="6"/>
              <w:jc w:val="center"/>
              <w:rPr>
                <w:rFonts w:ascii="宋体" w:hAnsi="宋体" w:cs="宋体"/>
                <w:b/>
              </w:rPr>
            </w:pPr>
            <w:r>
              <w:rPr>
                <w:rFonts w:hint="eastAsia" w:ascii="宋体" w:hAnsi="宋体" w:cs="宋体"/>
                <w:b/>
              </w:rPr>
              <w:t>设备/部件名称</w:t>
            </w:r>
          </w:p>
        </w:tc>
        <w:tc>
          <w:tcPr>
            <w:tcW w:w="2865" w:type="dxa"/>
            <w:noWrap/>
            <w:vAlign w:val="center"/>
          </w:tcPr>
          <w:p w14:paraId="5E8D1B9D">
            <w:pPr>
              <w:pStyle w:val="6"/>
              <w:jc w:val="center"/>
              <w:rPr>
                <w:rFonts w:ascii="宋体" w:hAnsi="宋体" w:cs="宋体"/>
                <w:b/>
              </w:rPr>
            </w:pPr>
            <w:r>
              <w:rPr>
                <w:rFonts w:hint="eastAsia" w:ascii="宋体" w:hAnsi="宋体" w:cs="宋体"/>
                <w:b/>
              </w:rPr>
              <w:t>交货地点</w:t>
            </w:r>
          </w:p>
        </w:tc>
        <w:tc>
          <w:tcPr>
            <w:tcW w:w="3375" w:type="dxa"/>
            <w:noWrap/>
            <w:vAlign w:val="center"/>
          </w:tcPr>
          <w:p w14:paraId="5DE7A76B">
            <w:pPr>
              <w:pStyle w:val="6"/>
              <w:jc w:val="center"/>
              <w:rPr>
                <w:rFonts w:ascii="宋体" w:hAnsi="宋体" w:cs="宋体"/>
                <w:b/>
              </w:rPr>
            </w:pPr>
            <w:r>
              <w:rPr>
                <w:rFonts w:hint="eastAsia" w:ascii="宋体" w:hAnsi="宋体" w:cs="宋体"/>
                <w:b/>
              </w:rPr>
              <w:t>交货时间</w:t>
            </w:r>
          </w:p>
        </w:tc>
      </w:tr>
      <w:tr w14:paraId="7203F419">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trHeight w:val="564" w:hRule="atLeast"/>
          <w:jc w:val="center"/>
        </w:trPr>
        <w:tc>
          <w:tcPr>
            <w:tcW w:w="532" w:type="dxa"/>
            <w:noWrap/>
            <w:vAlign w:val="center"/>
          </w:tcPr>
          <w:p w14:paraId="6E828E66">
            <w:pPr>
              <w:pStyle w:val="6"/>
              <w:jc w:val="center"/>
              <w:rPr>
                <w:rFonts w:ascii="宋体" w:hAnsi="宋体" w:cs="宋体"/>
              </w:rPr>
            </w:pPr>
            <w:r>
              <w:rPr>
                <w:rFonts w:hint="eastAsia" w:ascii="宋体" w:hAnsi="宋体" w:cs="宋体"/>
              </w:rPr>
              <w:t>1</w:t>
            </w:r>
          </w:p>
        </w:tc>
        <w:tc>
          <w:tcPr>
            <w:tcW w:w="2118" w:type="dxa"/>
            <w:noWrap/>
            <w:vAlign w:val="center"/>
          </w:tcPr>
          <w:p w14:paraId="09718CD9">
            <w:pPr>
              <w:pStyle w:val="6"/>
              <w:jc w:val="center"/>
              <w:rPr>
                <w:rFonts w:ascii="宋体" w:hAnsi="宋体" w:cs="宋体"/>
              </w:rPr>
            </w:pPr>
            <w:r>
              <w:rPr>
                <w:rFonts w:hint="eastAsia" w:ascii="宋体" w:hAnsi="宋体" w:cs="宋体"/>
              </w:rPr>
              <w:t>见供货范围</w:t>
            </w:r>
          </w:p>
        </w:tc>
        <w:tc>
          <w:tcPr>
            <w:tcW w:w="2865" w:type="dxa"/>
            <w:noWrap/>
            <w:vAlign w:val="center"/>
          </w:tcPr>
          <w:p w14:paraId="3767AF2D">
            <w:pPr>
              <w:pStyle w:val="6"/>
              <w:jc w:val="center"/>
              <w:rPr>
                <w:rFonts w:ascii="宋体" w:hAnsi="宋体" w:cs="宋体"/>
              </w:rPr>
            </w:pPr>
            <w:r>
              <w:rPr>
                <w:rFonts w:hint="eastAsia" w:ascii="宋体" w:hAnsi="宋体" w:cs="宋体"/>
              </w:rPr>
              <w:t>浙能乐清发电有限责任公司物资仓库</w:t>
            </w:r>
          </w:p>
        </w:tc>
        <w:tc>
          <w:tcPr>
            <w:tcW w:w="3375" w:type="dxa"/>
            <w:noWrap/>
            <w:vAlign w:val="center"/>
          </w:tcPr>
          <w:p w14:paraId="264BB601">
            <w:pPr>
              <w:pStyle w:val="6"/>
              <w:jc w:val="center"/>
              <w:rPr>
                <w:rFonts w:hint="eastAsia" w:ascii="宋体" w:hAnsi="宋体" w:eastAsia="宋体" w:cs="宋体"/>
              </w:rPr>
            </w:pPr>
            <w:r>
              <w:rPr>
                <w:rFonts w:hint="eastAsia" w:ascii="宋体" w:hAnsi="宋体" w:eastAsia="宋体" w:cs="宋体"/>
              </w:rPr>
              <w:t>合同签订后</w:t>
            </w:r>
            <w:r>
              <w:rPr>
                <w:rFonts w:hint="eastAsia" w:ascii="宋体" w:hAnsi="宋体" w:eastAsia="宋体" w:cs="宋体"/>
                <w:lang w:val="en-US" w:eastAsia="zh-CN"/>
              </w:rPr>
              <w:t>1</w:t>
            </w:r>
            <w:r>
              <w:rPr>
                <w:rFonts w:hint="eastAsia" w:ascii="宋体" w:hAnsi="宋体" w:eastAsia="宋体" w:cs="宋体"/>
              </w:rPr>
              <w:t>个月内</w:t>
            </w:r>
            <w:bookmarkStart w:id="207" w:name="_GoBack"/>
            <w:bookmarkEnd w:id="207"/>
            <w:r>
              <w:rPr>
                <w:rFonts w:hint="eastAsia" w:ascii="宋体" w:hAnsi="宋体" w:eastAsia="宋体" w:cs="宋体"/>
                <w:lang w:eastAsia="zh-CN"/>
              </w:rPr>
              <w:t>，</w:t>
            </w:r>
            <w:r>
              <w:rPr>
                <w:rFonts w:hint="eastAsia" w:ascii="宋体" w:hAnsi="宋体" w:eastAsia="宋体" w:cs="宋体"/>
                <w:lang w:val="en-US" w:eastAsia="zh-CN"/>
              </w:rPr>
              <w:t>具体到场时间视现场工程进度而定</w:t>
            </w:r>
          </w:p>
        </w:tc>
      </w:tr>
    </w:tbl>
    <w:p w14:paraId="6BA7EF0D">
      <w:pPr>
        <w:pStyle w:val="6"/>
        <w:numPr>
          <w:ilvl w:val="3"/>
          <w:numId w:val="24"/>
        </w:numPr>
        <w:spacing w:line="360" w:lineRule="auto"/>
        <w:ind w:left="0" w:firstLine="567"/>
        <w:rPr>
          <w:rFonts w:ascii="宋体" w:hAnsi="宋体" w:cs="宋体"/>
        </w:rPr>
      </w:pPr>
      <w:bookmarkStart w:id="118" w:name="_Toc446244110"/>
      <w:r>
        <w:rPr>
          <w:rFonts w:hint="eastAsia" w:cs="宋体" w:asciiTheme="minorEastAsia" w:hAnsiTheme="minorEastAsia" w:eastAsiaTheme="minorEastAsia"/>
        </w:rPr>
        <w:t>投标人应负责本系统相关设备的包装和运输，若因包装和运输过程中发生系统仪器设备的损坏，由投标人负完全责任。</w:t>
      </w:r>
      <w:bookmarkEnd w:id="118"/>
    </w:p>
    <w:p w14:paraId="088F724E">
      <w:pPr>
        <w:pStyle w:val="6"/>
        <w:numPr>
          <w:ilvl w:val="3"/>
          <w:numId w:val="24"/>
        </w:numPr>
        <w:spacing w:line="360" w:lineRule="auto"/>
        <w:ind w:left="0" w:firstLine="567"/>
        <w:rPr>
          <w:rFonts w:ascii="宋体" w:hAnsi="宋体" w:cs="宋体"/>
        </w:rPr>
      </w:pPr>
      <w:bookmarkStart w:id="119" w:name="_Toc446244112"/>
      <w:r>
        <w:rPr>
          <w:rFonts w:hint="eastAsia" w:cs="宋体" w:asciiTheme="minorEastAsia" w:hAnsiTheme="minorEastAsia" w:eastAsiaTheme="minorEastAsia"/>
        </w:rPr>
        <w:t>设备到达现场，投标人派人到现场办理交接。</w:t>
      </w:r>
      <w:bookmarkEnd w:id="119"/>
    </w:p>
    <w:p w14:paraId="3DC35F71">
      <w:pPr>
        <w:pStyle w:val="6"/>
        <w:numPr>
          <w:ilvl w:val="3"/>
          <w:numId w:val="24"/>
        </w:numPr>
        <w:spacing w:line="360" w:lineRule="auto"/>
        <w:ind w:left="0" w:firstLine="567"/>
        <w:rPr>
          <w:rFonts w:ascii="宋体" w:hAnsi="宋体" w:cs="宋体"/>
        </w:rPr>
      </w:pPr>
      <w:bookmarkStart w:id="120" w:name="_Toc446244113"/>
      <w:r>
        <w:rPr>
          <w:rFonts w:hint="eastAsia" w:cs="宋体" w:asciiTheme="minorEastAsia" w:hAnsiTheme="minorEastAsia" w:eastAsiaTheme="minorEastAsia"/>
        </w:rPr>
        <w:t xml:space="preserve">设备的交货顺序要满足工程安装进度和顺序的要求。 </w:t>
      </w:r>
      <w:bookmarkEnd w:id="120"/>
    </w:p>
    <w:p w14:paraId="665C2D64">
      <w:pPr>
        <w:pStyle w:val="6"/>
        <w:numPr>
          <w:ilvl w:val="3"/>
          <w:numId w:val="24"/>
        </w:numPr>
        <w:spacing w:line="360" w:lineRule="auto"/>
        <w:ind w:left="0" w:firstLine="567"/>
        <w:rPr>
          <w:rFonts w:ascii="宋体" w:hAnsi="宋体" w:cs="宋体"/>
        </w:rPr>
      </w:pPr>
      <w:bookmarkStart w:id="121" w:name="_Toc446244114"/>
      <w:r>
        <w:rPr>
          <w:rFonts w:hint="eastAsia" w:cs="宋体" w:asciiTheme="minorEastAsia" w:hAnsiTheme="minorEastAsia" w:eastAsiaTheme="minorEastAsia"/>
        </w:rPr>
        <w:t>表中交货进度为暂定时间，如有变动，招标人将提前两周以书面形式通知投标人，投标人应按招标人要求供货，并不发生任何费用。</w:t>
      </w:r>
      <w:bookmarkEnd w:id="121"/>
    </w:p>
    <w:p w14:paraId="3C1295B9">
      <w:pPr>
        <w:pStyle w:val="6"/>
        <w:numPr>
          <w:ilvl w:val="3"/>
          <w:numId w:val="24"/>
        </w:numPr>
        <w:spacing w:line="360" w:lineRule="auto"/>
        <w:ind w:left="0" w:firstLine="567"/>
        <w:rPr>
          <w:rFonts w:ascii="宋体" w:hAnsi="宋体" w:cs="宋体"/>
        </w:rPr>
      </w:pPr>
      <w:r>
        <w:rPr>
          <w:rFonts w:hint="eastAsia" w:cs="宋体" w:asciiTheme="minorEastAsia" w:hAnsiTheme="minorEastAsia" w:eastAsiaTheme="minorEastAsia"/>
        </w:rPr>
        <w:t>投标人根据招标人项目工期要求提交整体项目进度计划。</w:t>
      </w:r>
    </w:p>
    <w:p w14:paraId="53020B14">
      <w:pPr>
        <w:pStyle w:val="6"/>
        <w:numPr>
          <w:ilvl w:val="3"/>
          <w:numId w:val="24"/>
        </w:numPr>
        <w:spacing w:line="360" w:lineRule="auto"/>
        <w:ind w:left="0" w:firstLine="567"/>
        <w:rPr>
          <w:rFonts w:ascii="宋体" w:hAnsi="宋体" w:cs="宋体"/>
        </w:rPr>
      </w:pPr>
      <w:r>
        <w:rPr>
          <w:rFonts w:hint="eastAsia" w:cs="宋体" w:asciiTheme="minorEastAsia" w:hAnsiTheme="minorEastAsia" w:eastAsiaTheme="minorEastAsia"/>
        </w:rPr>
        <w:t>投标人根据招标人通知按成设备安装调试工作</w:t>
      </w:r>
    </w:p>
    <w:p w14:paraId="59C8A1A0">
      <w:pPr>
        <w:pStyle w:val="6"/>
        <w:spacing w:line="360" w:lineRule="auto"/>
        <w:rPr>
          <w:rFonts w:ascii="宋体" w:hAnsi="宋体" w:cs="宋体"/>
          <w:bCs/>
        </w:rPr>
        <w:sectPr>
          <w:endnotePr>
            <w:numFmt w:val="decimal"/>
          </w:endnotePr>
          <w:pgSz w:w="11907" w:h="16840"/>
          <w:pgMar w:top="1134" w:right="851" w:bottom="1134" w:left="1418" w:header="850" w:footer="907" w:gutter="0"/>
          <w:cols w:space="720" w:num="1"/>
          <w:docGrid w:linePitch="360" w:charSpace="0"/>
        </w:sectPr>
      </w:pPr>
    </w:p>
    <w:p w14:paraId="2F884606">
      <w:pPr>
        <w:pStyle w:val="209"/>
        <w:rPr>
          <w:rFonts w:hAnsi="宋体" w:cs="宋体"/>
          <w:sz w:val="30"/>
          <w:szCs w:val="30"/>
        </w:rPr>
      </w:pPr>
      <w:bookmarkStart w:id="122" w:name="_Toc501817570"/>
      <w:bookmarkStart w:id="123" w:name="_Toc513014514"/>
      <w:bookmarkStart w:id="124" w:name="_Toc286159473"/>
      <w:bookmarkStart w:id="125" w:name="_Toc515785176"/>
      <w:bookmarkStart w:id="126" w:name="_Toc157517175"/>
      <w:r>
        <w:rPr>
          <w:rFonts w:hint="eastAsia" w:cs="宋体" w:asciiTheme="minorEastAsia" w:hAnsiTheme="minorEastAsia" w:eastAsiaTheme="minorEastAsia"/>
          <w:sz w:val="30"/>
          <w:szCs w:val="30"/>
        </w:rPr>
        <w:t xml:space="preserve">附件5 </w:t>
      </w:r>
      <w:bookmarkEnd w:id="122"/>
      <w:bookmarkEnd w:id="123"/>
      <w:bookmarkEnd w:id="124"/>
      <w:bookmarkEnd w:id="125"/>
      <w:bookmarkStart w:id="127" w:name="_Toc515785177"/>
      <w:bookmarkStart w:id="128" w:name="_Toc513014515"/>
      <w:bookmarkStart w:id="129" w:name="_Toc501817571"/>
      <w:r>
        <w:rPr>
          <w:rFonts w:hint="eastAsia" w:cs="宋体" w:asciiTheme="minorEastAsia" w:hAnsiTheme="minorEastAsia" w:eastAsiaTheme="minorEastAsia"/>
          <w:sz w:val="30"/>
          <w:szCs w:val="30"/>
        </w:rPr>
        <w:t>验收</w:t>
      </w:r>
      <w:bookmarkEnd w:id="126"/>
      <w:bookmarkEnd w:id="127"/>
      <w:bookmarkEnd w:id="128"/>
      <w:bookmarkEnd w:id="129"/>
    </w:p>
    <w:p w14:paraId="21F27C46">
      <w:pPr>
        <w:pStyle w:val="6"/>
        <w:numPr>
          <w:ilvl w:val="0"/>
          <w:numId w:val="25"/>
        </w:numPr>
        <w:spacing w:line="360" w:lineRule="auto"/>
        <w:rPr>
          <w:rFonts w:ascii="宋体" w:hAnsi="宋体" w:cs="宋体"/>
        </w:rPr>
      </w:pPr>
      <w:r>
        <w:rPr>
          <w:rFonts w:hint="eastAsia" w:cs="宋体" w:asciiTheme="minorEastAsia" w:hAnsiTheme="minorEastAsia" w:eastAsiaTheme="minorEastAsia"/>
        </w:rPr>
        <w:t>总体要求</w:t>
      </w:r>
    </w:p>
    <w:p w14:paraId="31C01EAA">
      <w:pPr>
        <w:pStyle w:val="6"/>
        <w:numPr>
          <w:ilvl w:val="1"/>
          <w:numId w:val="25"/>
        </w:numPr>
        <w:spacing w:line="360" w:lineRule="auto"/>
        <w:rPr>
          <w:rFonts w:ascii="宋体" w:hAnsi="宋体" w:cs="宋体"/>
        </w:rPr>
      </w:pPr>
      <w:r>
        <w:rPr>
          <w:rFonts w:hint="eastAsia" w:cs="宋体" w:asciiTheme="minorEastAsia" w:hAnsiTheme="minorEastAsia" w:eastAsiaTheme="minorEastAsia"/>
        </w:rPr>
        <w:t>本工程分为到货验收、初步验收、最终验收；</w:t>
      </w:r>
    </w:p>
    <w:p w14:paraId="0E611E3A">
      <w:pPr>
        <w:pStyle w:val="6"/>
        <w:numPr>
          <w:ilvl w:val="1"/>
          <w:numId w:val="25"/>
        </w:numPr>
        <w:spacing w:line="360" w:lineRule="auto"/>
        <w:rPr>
          <w:rFonts w:ascii="宋体" w:hAnsi="宋体" w:cs="宋体"/>
        </w:rPr>
      </w:pPr>
      <w:r>
        <w:rPr>
          <w:rFonts w:hint="eastAsia" w:cs="宋体" w:asciiTheme="minorEastAsia" w:hAnsiTheme="minorEastAsia" w:eastAsiaTheme="minorEastAsia"/>
        </w:rPr>
        <w:t>验收由双方共同参与；</w:t>
      </w:r>
    </w:p>
    <w:p w14:paraId="3D31A9DC">
      <w:pPr>
        <w:pStyle w:val="6"/>
        <w:numPr>
          <w:ilvl w:val="1"/>
          <w:numId w:val="25"/>
        </w:numPr>
        <w:spacing w:line="360" w:lineRule="auto"/>
        <w:rPr>
          <w:rFonts w:ascii="宋体" w:hAnsi="宋体" w:cs="宋体"/>
        </w:rPr>
      </w:pPr>
      <w:r>
        <w:rPr>
          <w:rFonts w:hint="eastAsia" w:cs="宋体" w:asciiTheme="minorEastAsia" w:hAnsiTheme="minorEastAsia" w:eastAsiaTheme="minorEastAsia"/>
        </w:rPr>
        <w:t>所有测试及验收费用包含在合同总价之中。</w:t>
      </w:r>
    </w:p>
    <w:p w14:paraId="5D6FBA41">
      <w:pPr>
        <w:pStyle w:val="6"/>
        <w:numPr>
          <w:ilvl w:val="0"/>
          <w:numId w:val="25"/>
        </w:numPr>
        <w:spacing w:line="360" w:lineRule="auto"/>
        <w:rPr>
          <w:rFonts w:ascii="宋体" w:hAnsi="宋体" w:cs="宋体"/>
        </w:rPr>
      </w:pPr>
      <w:r>
        <w:rPr>
          <w:rFonts w:hint="eastAsia" w:cs="宋体" w:asciiTheme="minorEastAsia" w:hAnsiTheme="minorEastAsia" w:eastAsiaTheme="minorEastAsia"/>
        </w:rPr>
        <w:t>到货验收</w:t>
      </w:r>
    </w:p>
    <w:p w14:paraId="0F5CF8FE">
      <w:pPr>
        <w:pStyle w:val="6"/>
        <w:numPr>
          <w:ilvl w:val="1"/>
          <w:numId w:val="25"/>
        </w:numPr>
        <w:spacing w:line="360" w:lineRule="auto"/>
        <w:rPr>
          <w:rFonts w:ascii="宋体" w:hAnsi="宋体" w:cs="宋体"/>
        </w:rPr>
      </w:pPr>
      <w:r>
        <w:rPr>
          <w:rFonts w:hint="eastAsia" w:cs="宋体" w:asciiTheme="minorEastAsia" w:hAnsiTheme="minorEastAsia" w:eastAsiaTheme="minorEastAsia"/>
        </w:rPr>
        <w:t>系统所需的主要设备到达招标人指定地点，提交相关到货资料并经过招标人确认后，可进行到货验收。</w:t>
      </w:r>
    </w:p>
    <w:p w14:paraId="343A651E">
      <w:pPr>
        <w:pStyle w:val="6"/>
        <w:numPr>
          <w:ilvl w:val="0"/>
          <w:numId w:val="25"/>
        </w:numPr>
        <w:spacing w:line="360" w:lineRule="auto"/>
        <w:rPr>
          <w:rFonts w:ascii="宋体" w:hAnsi="宋体" w:cs="宋体"/>
        </w:rPr>
      </w:pPr>
      <w:r>
        <w:rPr>
          <w:rFonts w:hint="eastAsia" w:cs="宋体" w:asciiTheme="minorEastAsia" w:hAnsiTheme="minorEastAsia" w:eastAsiaTheme="minorEastAsia"/>
        </w:rPr>
        <w:t>初步验收</w:t>
      </w:r>
    </w:p>
    <w:p w14:paraId="1370D5F6">
      <w:pPr>
        <w:pStyle w:val="6"/>
        <w:numPr>
          <w:ilvl w:val="1"/>
          <w:numId w:val="25"/>
        </w:numPr>
        <w:spacing w:line="360" w:lineRule="auto"/>
        <w:rPr>
          <w:rFonts w:ascii="宋体" w:hAnsi="宋体" w:cs="宋体"/>
        </w:rPr>
      </w:pPr>
      <w:r>
        <w:rPr>
          <w:rFonts w:hint="eastAsia" w:cs="宋体" w:asciiTheme="minorEastAsia" w:hAnsiTheme="minorEastAsia" w:eastAsiaTheme="minorEastAsia"/>
        </w:rPr>
        <w:t>初步验收在系统安装调试完成后，设备和系统的性能及技术指标达到技术协议书的要求、招标人得到技术协议书规定的资料后、进行初步验收。初验合格后，招标人即签发初步验收文件。</w:t>
      </w:r>
    </w:p>
    <w:p w14:paraId="4DE0B643">
      <w:pPr>
        <w:pStyle w:val="6"/>
        <w:numPr>
          <w:ilvl w:val="0"/>
          <w:numId w:val="25"/>
        </w:numPr>
        <w:spacing w:line="360" w:lineRule="auto"/>
        <w:rPr>
          <w:rFonts w:ascii="宋体" w:hAnsi="宋体" w:cs="宋体"/>
        </w:rPr>
      </w:pPr>
      <w:r>
        <w:rPr>
          <w:rFonts w:hint="eastAsia" w:cs="宋体" w:asciiTheme="minorEastAsia" w:hAnsiTheme="minorEastAsia" w:eastAsiaTheme="minorEastAsia"/>
        </w:rPr>
        <w:t>最终验收</w:t>
      </w:r>
    </w:p>
    <w:p w14:paraId="497A5B3B">
      <w:pPr>
        <w:pStyle w:val="6"/>
        <w:numPr>
          <w:ilvl w:val="1"/>
          <w:numId w:val="25"/>
        </w:numPr>
        <w:spacing w:line="360" w:lineRule="auto"/>
        <w:rPr>
          <w:rFonts w:ascii="宋体" w:hAnsi="宋体" w:cs="宋体"/>
        </w:rPr>
      </w:pPr>
      <w:r>
        <w:rPr>
          <w:rFonts w:hint="eastAsia" w:cs="宋体" w:asciiTheme="minorEastAsia" w:hAnsiTheme="minorEastAsia" w:eastAsiaTheme="minorEastAsia"/>
        </w:rPr>
        <w:t>当系统通过初步验收、系统运行正常并解决质保期内遗留问题后，可进行竣工验收，竣工验收合格后由招标人签发最终验收文件。</w:t>
      </w:r>
    </w:p>
    <w:p w14:paraId="1C6EB6F9">
      <w:pPr>
        <w:pStyle w:val="6"/>
        <w:numPr>
          <w:ilvl w:val="1"/>
          <w:numId w:val="25"/>
        </w:numPr>
        <w:spacing w:line="360" w:lineRule="auto"/>
        <w:rPr>
          <w:rFonts w:ascii="宋体" w:hAnsi="宋体" w:cs="宋体"/>
        </w:rPr>
      </w:pPr>
      <w:r>
        <w:rPr>
          <w:rFonts w:hint="eastAsia" w:cs="宋体" w:asciiTheme="minorEastAsia" w:hAnsiTheme="minorEastAsia" w:eastAsiaTheme="minorEastAsia"/>
        </w:rPr>
        <w:t>测试及验收过程中出现任何系统故障，整个验收和诊断流程将重新开始。</w:t>
      </w:r>
    </w:p>
    <w:p w14:paraId="310766D4">
      <w:pPr>
        <w:pStyle w:val="10"/>
        <w:rPr>
          <w:rFonts w:hAnsi="宋体" w:cs="宋体"/>
          <w:color w:val="auto"/>
        </w:rPr>
        <w:sectPr>
          <w:endnotePr>
            <w:numFmt w:val="decimal"/>
          </w:endnotePr>
          <w:pgSz w:w="11907" w:h="16840"/>
          <w:pgMar w:top="1134" w:right="851" w:bottom="1134" w:left="1418" w:header="851" w:footer="1021" w:gutter="0"/>
          <w:cols w:space="720" w:num="1"/>
          <w:docGrid w:linePitch="360" w:charSpace="0"/>
        </w:sectPr>
      </w:pPr>
    </w:p>
    <w:p w14:paraId="74AE9FC5">
      <w:pPr>
        <w:pStyle w:val="209"/>
        <w:rPr>
          <w:rFonts w:hAnsi="宋体" w:cs="宋体"/>
          <w:sz w:val="30"/>
          <w:szCs w:val="30"/>
        </w:rPr>
      </w:pPr>
      <w:bookmarkStart w:id="130" w:name="_Toc488922627"/>
      <w:bookmarkStart w:id="131" w:name="_Toc515785184"/>
      <w:bookmarkStart w:id="132" w:name="_Toc286159474"/>
      <w:bookmarkStart w:id="133" w:name="_Toc515622054"/>
      <w:bookmarkStart w:id="134" w:name="_Toc515705620"/>
      <w:bookmarkStart w:id="135" w:name="_Toc515727599"/>
      <w:bookmarkStart w:id="136" w:name="_Toc515332013"/>
      <w:bookmarkStart w:id="137" w:name="_Toc515708315"/>
      <w:bookmarkStart w:id="138" w:name="_Toc157517176"/>
      <w:bookmarkStart w:id="139" w:name="_Toc515697899"/>
      <w:bookmarkStart w:id="140" w:name="_Toc515335072"/>
      <w:r>
        <w:rPr>
          <w:rFonts w:hint="eastAsia" w:cs="宋体" w:asciiTheme="minorEastAsia" w:hAnsiTheme="minorEastAsia" w:eastAsiaTheme="minorEastAsia"/>
          <w:sz w:val="30"/>
          <w:szCs w:val="30"/>
        </w:rPr>
        <w:t>附件</w:t>
      </w:r>
      <w:bookmarkEnd w:id="130"/>
      <w:bookmarkStart w:id="141" w:name="_Hlt515349331"/>
      <w:bookmarkEnd w:id="141"/>
      <w:r>
        <w:rPr>
          <w:rFonts w:hint="eastAsia" w:cs="宋体" w:asciiTheme="minorEastAsia" w:hAnsiTheme="minorEastAsia" w:eastAsiaTheme="minorEastAsia"/>
          <w:sz w:val="30"/>
          <w:szCs w:val="30"/>
        </w:rPr>
        <w:t>6 技术服务和联络</w:t>
      </w:r>
      <w:bookmarkEnd w:id="131"/>
      <w:bookmarkEnd w:id="132"/>
      <w:bookmarkEnd w:id="133"/>
      <w:bookmarkEnd w:id="134"/>
      <w:bookmarkEnd w:id="135"/>
      <w:bookmarkEnd w:id="136"/>
      <w:bookmarkEnd w:id="137"/>
      <w:bookmarkEnd w:id="138"/>
      <w:bookmarkEnd w:id="139"/>
      <w:bookmarkEnd w:id="140"/>
      <w:bookmarkStart w:id="142" w:name="_Toc515785185"/>
      <w:bookmarkEnd w:id="142"/>
      <w:bookmarkStart w:id="143" w:name="_Toc515708316"/>
      <w:bookmarkEnd w:id="143"/>
      <w:bookmarkStart w:id="144" w:name="_Toc515705621"/>
      <w:bookmarkEnd w:id="144"/>
      <w:bookmarkStart w:id="145" w:name="_Toc515697900"/>
      <w:bookmarkEnd w:id="145"/>
      <w:bookmarkStart w:id="146" w:name="_Toc515727600"/>
      <w:bookmarkEnd w:id="146"/>
    </w:p>
    <w:p w14:paraId="53ACE21B">
      <w:pPr>
        <w:pStyle w:val="250"/>
        <w:numPr>
          <w:ilvl w:val="0"/>
          <w:numId w:val="26"/>
        </w:numPr>
        <w:spacing w:before="0" w:after="0" w:line="360" w:lineRule="auto"/>
        <w:ind w:right="-32"/>
        <w:rPr>
          <w:rFonts w:hAnsi="宋体" w:cs="宋体"/>
          <w:bCs/>
          <w:szCs w:val="28"/>
        </w:rPr>
      </w:pPr>
      <w:bookmarkStart w:id="147" w:name="_Toc491669884"/>
      <w:bookmarkStart w:id="148" w:name="_Toc470861369"/>
      <w:bookmarkStart w:id="149" w:name="_Toc491761288"/>
      <w:bookmarkStart w:id="150" w:name="_Toc446244121"/>
      <w:bookmarkStart w:id="151" w:name="_Toc501817577"/>
      <w:bookmarkStart w:id="152" w:name="_Toc515332014"/>
      <w:bookmarkStart w:id="153" w:name="_Toc488922628"/>
      <w:bookmarkStart w:id="154" w:name="_Toc515622055"/>
      <w:bookmarkStart w:id="155" w:name="_Toc515335073"/>
      <w:bookmarkStart w:id="156" w:name="_Toc515697903"/>
      <w:r>
        <w:rPr>
          <w:rFonts w:hint="eastAsia" w:cs="宋体" w:asciiTheme="minorEastAsia" w:hAnsiTheme="minorEastAsia" w:eastAsiaTheme="minorEastAsia"/>
          <w:bCs/>
          <w:szCs w:val="28"/>
        </w:rPr>
        <w:t>投标人现场技术服务</w:t>
      </w:r>
      <w:bookmarkEnd w:id="147"/>
      <w:bookmarkEnd w:id="148"/>
      <w:bookmarkEnd w:id="149"/>
      <w:bookmarkEnd w:id="150"/>
      <w:bookmarkEnd w:id="151"/>
    </w:p>
    <w:p w14:paraId="3D07C114">
      <w:pPr>
        <w:pStyle w:val="6"/>
        <w:numPr>
          <w:ilvl w:val="1"/>
          <w:numId w:val="27"/>
        </w:numPr>
        <w:tabs>
          <w:tab w:val="left" w:pos="240"/>
          <w:tab w:val="left" w:pos="600"/>
          <w:tab w:val="left" w:pos="840"/>
        </w:tabs>
        <w:spacing w:line="360" w:lineRule="auto"/>
        <w:rPr>
          <w:rFonts w:ascii="宋体" w:hAnsi="宋体" w:cs="宋体"/>
        </w:rPr>
      </w:pPr>
      <w:r>
        <w:rPr>
          <w:rFonts w:hint="eastAsia" w:cs="宋体" w:asciiTheme="minorEastAsia" w:hAnsiTheme="minorEastAsia" w:eastAsiaTheme="minorEastAsia"/>
        </w:rPr>
        <w:t>投标人现场技术服务人员的目的是保证所提供的合同设备安全、正常投运。投标人要派出合格的、能独立解决问题的现场实施人员。投标人提供的的现场服务应能满足工程需要。如果由于投标人的原因，人天数不能满足工程需要，招标人有权追加人天数，且发生的费用由投标人承担。</w:t>
      </w:r>
    </w:p>
    <w:p w14:paraId="096944FE">
      <w:pPr>
        <w:pStyle w:val="6"/>
        <w:numPr>
          <w:ilvl w:val="1"/>
          <w:numId w:val="27"/>
        </w:numPr>
        <w:tabs>
          <w:tab w:val="left" w:pos="240"/>
          <w:tab w:val="left" w:pos="600"/>
          <w:tab w:val="left" w:pos="840"/>
        </w:tabs>
        <w:spacing w:line="360" w:lineRule="auto"/>
        <w:rPr>
          <w:rFonts w:ascii="宋体" w:hAnsi="宋体" w:cs="宋体"/>
        </w:rPr>
      </w:pPr>
      <w:r>
        <w:rPr>
          <w:rFonts w:hint="eastAsia" w:cs="宋体" w:asciiTheme="minorEastAsia" w:hAnsiTheme="minorEastAsia" w:eastAsiaTheme="minorEastAsia"/>
        </w:rPr>
        <w:t>投标人实施人员的一切费用已包含在合同总价中，它包括诸如服务人员的工资及各种补助、交通费、通讯费、食宿费、医疗费、各种保险费、各种税费等等。</w:t>
      </w:r>
    </w:p>
    <w:p w14:paraId="255C1B1B">
      <w:pPr>
        <w:pStyle w:val="6"/>
        <w:numPr>
          <w:ilvl w:val="1"/>
          <w:numId w:val="27"/>
        </w:numPr>
        <w:tabs>
          <w:tab w:val="left" w:pos="240"/>
          <w:tab w:val="left" w:pos="600"/>
          <w:tab w:val="left" w:pos="840"/>
        </w:tabs>
        <w:spacing w:line="360" w:lineRule="auto"/>
        <w:rPr>
          <w:rFonts w:ascii="宋体" w:hAnsi="宋体" w:cs="宋体"/>
        </w:rPr>
      </w:pPr>
      <w:r>
        <w:rPr>
          <w:rFonts w:hint="eastAsia" w:cs="宋体" w:asciiTheme="minorEastAsia" w:hAnsiTheme="minorEastAsia" w:eastAsiaTheme="minorEastAsia"/>
        </w:rPr>
        <w:t>现场实施人员的工作时间应与现场要求相一致，以满足现场安装、调试和试运行的要求。招标人不再因投标人现场实施人员的加班和节假日而另付费用。</w:t>
      </w:r>
    </w:p>
    <w:p w14:paraId="060D93F2">
      <w:pPr>
        <w:pStyle w:val="6"/>
        <w:numPr>
          <w:ilvl w:val="1"/>
          <w:numId w:val="27"/>
        </w:numPr>
        <w:tabs>
          <w:tab w:val="left" w:pos="240"/>
          <w:tab w:val="left" w:pos="600"/>
          <w:tab w:val="left" w:pos="840"/>
        </w:tabs>
        <w:spacing w:line="360" w:lineRule="auto"/>
        <w:rPr>
          <w:rFonts w:ascii="宋体" w:hAnsi="宋体" w:cs="宋体"/>
        </w:rPr>
      </w:pPr>
      <w:r>
        <w:rPr>
          <w:rFonts w:hint="eastAsia" w:cs="宋体" w:asciiTheme="minorEastAsia" w:hAnsiTheme="minorEastAsia" w:eastAsiaTheme="minorEastAsia"/>
        </w:rPr>
        <w:t>未经招标人同意，投标人不得随意更换现场实施人员。同时，投标人须及时更换招标人认为不合格的投标人现场实施人员。</w:t>
      </w:r>
    </w:p>
    <w:p w14:paraId="7630E803">
      <w:pPr>
        <w:pStyle w:val="6"/>
        <w:numPr>
          <w:ilvl w:val="1"/>
          <w:numId w:val="27"/>
        </w:numPr>
        <w:tabs>
          <w:tab w:val="left" w:pos="240"/>
          <w:tab w:val="left" w:pos="600"/>
          <w:tab w:val="left" w:pos="840"/>
        </w:tabs>
        <w:spacing w:line="360" w:lineRule="auto"/>
        <w:rPr>
          <w:rFonts w:ascii="宋体" w:hAnsi="宋体" w:cs="宋体"/>
        </w:rPr>
      </w:pPr>
      <w:r>
        <w:rPr>
          <w:rFonts w:hint="eastAsia" w:cs="宋体" w:asciiTheme="minorEastAsia" w:hAnsiTheme="minorEastAsia" w:eastAsiaTheme="minorEastAsia"/>
        </w:rPr>
        <w:t>投标人现场实施人员应具有下列资质：</w:t>
      </w:r>
    </w:p>
    <w:p w14:paraId="75B4E917">
      <w:pPr>
        <w:pStyle w:val="6"/>
        <w:numPr>
          <w:ilvl w:val="2"/>
          <w:numId w:val="27"/>
        </w:numPr>
        <w:tabs>
          <w:tab w:val="left" w:pos="240"/>
          <w:tab w:val="left" w:pos="600"/>
          <w:tab w:val="left" w:pos="840"/>
        </w:tabs>
        <w:spacing w:line="360" w:lineRule="auto"/>
        <w:rPr>
          <w:rFonts w:ascii="宋体" w:hAnsi="宋体" w:cs="宋体"/>
        </w:rPr>
      </w:pPr>
      <w:r>
        <w:rPr>
          <w:rFonts w:hint="eastAsia" w:cs="宋体" w:asciiTheme="minorEastAsia" w:hAnsiTheme="minorEastAsia" w:eastAsiaTheme="minorEastAsia"/>
        </w:rPr>
        <w:t>遵守中华人民共和国法律，遵守现场的各项规章和制度；</w:t>
      </w:r>
    </w:p>
    <w:p w14:paraId="53073C3D">
      <w:pPr>
        <w:pStyle w:val="6"/>
        <w:numPr>
          <w:ilvl w:val="2"/>
          <w:numId w:val="27"/>
        </w:numPr>
        <w:tabs>
          <w:tab w:val="left" w:pos="240"/>
          <w:tab w:val="left" w:pos="600"/>
          <w:tab w:val="left" w:pos="840"/>
        </w:tabs>
        <w:spacing w:line="360" w:lineRule="auto"/>
        <w:rPr>
          <w:rFonts w:ascii="宋体" w:hAnsi="宋体" w:cs="宋体"/>
        </w:rPr>
      </w:pPr>
      <w:r>
        <w:rPr>
          <w:rFonts w:hint="eastAsia" w:cs="宋体" w:asciiTheme="minorEastAsia" w:hAnsiTheme="minorEastAsia" w:eastAsiaTheme="minorEastAsia"/>
        </w:rPr>
        <w:t>有较强的责任感和事业心，按时到位；</w:t>
      </w:r>
    </w:p>
    <w:p w14:paraId="20777D85">
      <w:pPr>
        <w:pStyle w:val="6"/>
        <w:numPr>
          <w:ilvl w:val="2"/>
          <w:numId w:val="27"/>
        </w:numPr>
        <w:tabs>
          <w:tab w:val="left" w:pos="240"/>
          <w:tab w:val="left" w:pos="600"/>
          <w:tab w:val="left" w:pos="840"/>
        </w:tabs>
        <w:spacing w:line="360" w:lineRule="auto"/>
        <w:rPr>
          <w:rFonts w:ascii="宋体" w:hAnsi="宋体" w:cs="宋体"/>
        </w:rPr>
      </w:pPr>
      <w:r>
        <w:rPr>
          <w:rFonts w:hint="eastAsia" w:cs="宋体" w:asciiTheme="minorEastAsia" w:hAnsiTheme="minorEastAsia" w:eastAsiaTheme="minorEastAsia"/>
        </w:rPr>
        <w:t>了解合同设备的设计，熟悉其结构，具有丰富的现场工作经验，能够正确地进行现场指导；</w:t>
      </w:r>
    </w:p>
    <w:p w14:paraId="649630CD">
      <w:pPr>
        <w:pStyle w:val="6"/>
        <w:numPr>
          <w:ilvl w:val="2"/>
          <w:numId w:val="27"/>
        </w:numPr>
        <w:tabs>
          <w:tab w:val="left" w:pos="240"/>
          <w:tab w:val="left" w:pos="600"/>
          <w:tab w:val="left" w:pos="840"/>
        </w:tabs>
        <w:spacing w:line="360" w:lineRule="auto"/>
        <w:rPr>
          <w:rFonts w:ascii="宋体" w:hAnsi="宋体" w:cs="宋体"/>
        </w:rPr>
      </w:pPr>
      <w:r>
        <w:rPr>
          <w:rFonts w:hint="eastAsia" w:cs="宋体" w:asciiTheme="minorEastAsia" w:hAnsiTheme="minorEastAsia" w:eastAsiaTheme="minorEastAsia"/>
        </w:rPr>
        <w:t>身体健康，适应现场工作的条件；</w:t>
      </w:r>
    </w:p>
    <w:p w14:paraId="60CDDE7C">
      <w:pPr>
        <w:pStyle w:val="6"/>
        <w:numPr>
          <w:ilvl w:val="1"/>
          <w:numId w:val="27"/>
        </w:numPr>
        <w:tabs>
          <w:tab w:val="left" w:pos="240"/>
          <w:tab w:val="left" w:pos="600"/>
          <w:tab w:val="left" w:pos="840"/>
        </w:tabs>
        <w:spacing w:line="360" w:lineRule="auto"/>
        <w:rPr>
          <w:rFonts w:ascii="宋体" w:hAnsi="宋体" w:cs="宋体"/>
        </w:rPr>
      </w:pPr>
      <w:r>
        <w:rPr>
          <w:rFonts w:hint="eastAsia" w:cs="宋体" w:asciiTheme="minorEastAsia" w:hAnsiTheme="minorEastAsia" w:eastAsiaTheme="minorEastAsia"/>
        </w:rPr>
        <w:t>投标人现场实施人员的职责</w:t>
      </w:r>
    </w:p>
    <w:p w14:paraId="4A0356A5">
      <w:pPr>
        <w:pStyle w:val="6"/>
        <w:numPr>
          <w:ilvl w:val="2"/>
          <w:numId w:val="27"/>
        </w:numPr>
        <w:tabs>
          <w:tab w:val="left" w:pos="240"/>
          <w:tab w:val="left" w:pos="600"/>
          <w:tab w:val="left" w:pos="840"/>
        </w:tabs>
        <w:spacing w:line="360" w:lineRule="auto"/>
        <w:rPr>
          <w:rFonts w:ascii="宋体" w:hAnsi="宋体" w:cs="宋体"/>
        </w:rPr>
      </w:pPr>
      <w:r>
        <w:rPr>
          <w:rFonts w:hint="eastAsia" w:cs="宋体" w:asciiTheme="minorEastAsia" w:hAnsiTheme="minorEastAsia" w:eastAsiaTheme="minorEastAsia"/>
        </w:rPr>
        <w:t>投标人现场实施人员的任务主要包括设备催交、货物的开箱检验、设备质量问题的处理、安装和调试、参加试运行和验收；</w:t>
      </w:r>
    </w:p>
    <w:p w14:paraId="6755552F">
      <w:pPr>
        <w:pStyle w:val="6"/>
        <w:numPr>
          <w:ilvl w:val="2"/>
          <w:numId w:val="27"/>
        </w:numPr>
        <w:tabs>
          <w:tab w:val="left" w:pos="240"/>
          <w:tab w:val="left" w:pos="600"/>
          <w:tab w:val="left" w:pos="840"/>
        </w:tabs>
        <w:spacing w:line="360" w:lineRule="auto"/>
        <w:rPr>
          <w:rFonts w:ascii="宋体" w:hAnsi="宋体" w:cs="宋体"/>
        </w:rPr>
      </w:pPr>
      <w:r>
        <w:rPr>
          <w:rFonts w:hint="eastAsia" w:cs="宋体" w:asciiTheme="minorEastAsia" w:hAnsiTheme="minorEastAsia" w:eastAsiaTheme="minorEastAsia"/>
        </w:rPr>
        <w:t>在安装和调试前，投标人技术实施人员应向招标人进行技术交底，讲解和示范将要进行的程序和方法。在设备安装前，投标人应向招标人提供设备安装和调试的重要工序和进度表，招标人技术人员要对此进行确认。</w:t>
      </w:r>
    </w:p>
    <w:p w14:paraId="2103C4F5">
      <w:pPr>
        <w:pStyle w:val="6"/>
        <w:numPr>
          <w:ilvl w:val="2"/>
          <w:numId w:val="27"/>
        </w:numPr>
        <w:tabs>
          <w:tab w:val="left" w:pos="240"/>
          <w:tab w:val="left" w:pos="600"/>
          <w:tab w:val="left" w:pos="840"/>
        </w:tabs>
        <w:spacing w:line="360" w:lineRule="auto"/>
        <w:rPr>
          <w:rFonts w:ascii="宋体" w:hAnsi="宋体" w:cs="宋体"/>
        </w:rPr>
      </w:pPr>
      <w:r>
        <w:rPr>
          <w:rFonts w:hint="eastAsia" w:cs="宋体" w:asciiTheme="minorEastAsia" w:hAnsiTheme="minorEastAsia" w:eastAsiaTheme="minorEastAsia"/>
        </w:rPr>
        <w:t>投标人现场实施人员负责全权处理现场出现的一切技术和商务问题。如现场发生质量问题，投标人现场人员要在招标人规定的时间内处理解决。</w:t>
      </w:r>
    </w:p>
    <w:p w14:paraId="3B530E2B">
      <w:pPr>
        <w:pStyle w:val="6"/>
        <w:numPr>
          <w:ilvl w:val="2"/>
          <w:numId w:val="27"/>
        </w:numPr>
        <w:tabs>
          <w:tab w:val="left" w:pos="240"/>
          <w:tab w:val="left" w:pos="600"/>
          <w:tab w:val="left" w:pos="840"/>
        </w:tabs>
        <w:spacing w:line="360" w:lineRule="auto"/>
        <w:rPr>
          <w:rFonts w:ascii="宋体" w:hAnsi="宋体" w:cs="宋体"/>
        </w:rPr>
      </w:pPr>
      <w:r>
        <w:rPr>
          <w:rFonts w:hint="eastAsia" w:cs="宋体" w:asciiTheme="minorEastAsia" w:hAnsiTheme="minorEastAsia" w:eastAsiaTheme="minorEastAsia"/>
        </w:rPr>
        <w:t>投标人对其现场实施人员的一切行为负全部责任；</w:t>
      </w:r>
    </w:p>
    <w:p w14:paraId="1E4DDFE9">
      <w:pPr>
        <w:pStyle w:val="6"/>
        <w:numPr>
          <w:ilvl w:val="1"/>
          <w:numId w:val="27"/>
        </w:numPr>
        <w:tabs>
          <w:tab w:val="left" w:pos="240"/>
          <w:tab w:val="left" w:pos="600"/>
          <w:tab w:val="left" w:pos="840"/>
        </w:tabs>
        <w:spacing w:line="360" w:lineRule="auto"/>
        <w:rPr>
          <w:rFonts w:ascii="宋体" w:hAnsi="宋体" w:cs="宋体"/>
        </w:rPr>
      </w:pPr>
      <w:r>
        <w:rPr>
          <w:rFonts w:hint="eastAsia" w:cs="宋体" w:asciiTheme="minorEastAsia" w:hAnsiTheme="minorEastAsia" w:eastAsiaTheme="minorEastAsia"/>
        </w:rPr>
        <w:t>招标人的义务</w:t>
      </w:r>
    </w:p>
    <w:p w14:paraId="11D837A6">
      <w:pPr>
        <w:pStyle w:val="6"/>
        <w:tabs>
          <w:tab w:val="left" w:pos="600"/>
          <w:tab w:val="left" w:pos="840"/>
        </w:tabs>
        <w:spacing w:line="360" w:lineRule="auto"/>
        <w:ind w:firstLine="566"/>
        <w:rPr>
          <w:rFonts w:ascii="宋体" w:hAnsi="宋体" w:cs="宋体"/>
        </w:rPr>
      </w:pPr>
      <w:r>
        <w:rPr>
          <w:rFonts w:hint="eastAsia" w:cs="宋体" w:asciiTheme="minorEastAsia" w:hAnsiTheme="minorEastAsia" w:eastAsiaTheme="minorEastAsia"/>
        </w:rPr>
        <w:t>招标人要配合投标人现场实施人员的工作，并在生活、交通和通讯上适当为投标人提供便利。</w:t>
      </w:r>
    </w:p>
    <w:p w14:paraId="0A75D6A6">
      <w:pPr>
        <w:pStyle w:val="250"/>
        <w:numPr>
          <w:ilvl w:val="0"/>
          <w:numId w:val="26"/>
        </w:numPr>
        <w:spacing w:before="0" w:after="0" w:line="360" w:lineRule="auto"/>
        <w:ind w:right="-32"/>
        <w:rPr>
          <w:rFonts w:hAnsi="宋体" w:cs="宋体"/>
          <w:bCs/>
          <w:szCs w:val="28"/>
        </w:rPr>
      </w:pPr>
      <w:bookmarkStart w:id="157" w:name="_Toc491761289"/>
      <w:bookmarkStart w:id="158" w:name="_Toc491669885"/>
      <w:bookmarkStart w:id="159" w:name="_Toc446244122"/>
      <w:bookmarkStart w:id="160" w:name="_Toc501817578"/>
      <w:bookmarkStart w:id="161" w:name="_Toc470861370"/>
      <w:r>
        <w:rPr>
          <w:rFonts w:hint="eastAsia" w:cs="宋体" w:asciiTheme="minorEastAsia" w:hAnsiTheme="minorEastAsia" w:eastAsiaTheme="minorEastAsia"/>
          <w:bCs/>
          <w:szCs w:val="28"/>
        </w:rPr>
        <w:t>质量保证与售后技术支持服务</w:t>
      </w:r>
    </w:p>
    <w:p w14:paraId="2AFF39F3">
      <w:pPr>
        <w:pStyle w:val="6"/>
        <w:numPr>
          <w:ilvl w:val="1"/>
          <w:numId w:val="28"/>
        </w:numPr>
        <w:tabs>
          <w:tab w:val="left" w:pos="240"/>
          <w:tab w:val="left" w:pos="840"/>
        </w:tabs>
        <w:spacing w:line="360" w:lineRule="auto"/>
        <w:rPr>
          <w:rFonts w:ascii="宋体" w:hAnsi="宋体" w:cs="宋体"/>
        </w:rPr>
      </w:pPr>
      <w:r>
        <w:rPr>
          <w:rFonts w:hint="eastAsia" w:cs="宋体" w:asciiTheme="minorEastAsia" w:hAnsiTheme="minorEastAsia" w:eastAsiaTheme="minorEastAsia"/>
        </w:rPr>
        <w:t>质保期自项目通过初步验收合格，并解决遗留问题通过复验后起算。</w:t>
      </w:r>
    </w:p>
    <w:p w14:paraId="41AFF13C">
      <w:pPr>
        <w:pStyle w:val="6"/>
        <w:numPr>
          <w:ilvl w:val="1"/>
          <w:numId w:val="28"/>
        </w:numPr>
        <w:tabs>
          <w:tab w:val="left" w:pos="240"/>
          <w:tab w:val="left" w:pos="600"/>
          <w:tab w:val="left" w:pos="840"/>
        </w:tabs>
        <w:spacing w:line="360" w:lineRule="auto"/>
        <w:rPr>
          <w:rFonts w:ascii="宋体" w:hAnsi="宋体" w:cs="宋体"/>
        </w:rPr>
      </w:pPr>
      <w:r>
        <w:rPr>
          <w:rFonts w:hint="eastAsia" w:cs="宋体" w:asciiTheme="minorEastAsia" w:hAnsiTheme="minorEastAsia" w:eastAsiaTheme="minorEastAsia"/>
        </w:rPr>
        <w:t>在投标文件技术规范书中，投标人应就产品的保修年限与服务内容及方式进行阐述。所有设备提供原厂不少于三年的质保服务。</w:t>
      </w:r>
    </w:p>
    <w:p w14:paraId="2789182E">
      <w:pPr>
        <w:pStyle w:val="6"/>
        <w:numPr>
          <w:ilvl w:val="1"/>
          <w:numId w:val="28"/>
        </w:numPr>
        <w:tabs>
          <w:tab w:val="left" w:pos="240"/>
          <w:tab w:val="left" w:pos="600"/>
          <w:tab w:val="left" w:pos="840"/>
        </w:tabs>
        <w:spacing w:line="360" w:lineRule="auto"/>
        <w:rPr>
          <w:rFonts w:ascii="宋体" w:hAnsi="宋体" w:cs="宋体"/>
        </w:rPr>
      </w:pPr>
      <w:r>
        <w:rPr>
          <w:rFonts w:hint="eastAsia" w:cs="宋体" w:asciiTheme="minorEastAsia" w:hAnsiTheme="minorEastAsia" w:eastAsiaTheme="minorEastAsia"/>
        </w:rPr>
        <w:t>投标人应承诺服务响应时间及提供的服务。投标人应提供三年7*24*4小时的服务响应。</w:t>
      </w:r>
    </w:p>
    <w:p w14:paraId="7B4C2971">
      <w:pPr>
        <w:pStyle w:val="6"/>
        <w:numPr>
          <w:ilvl w:val="1"/>
          <w:numId w:val="28"/>
        </w:numPr>
        <w:tabs>
          <w:tab w:val="left" w:pos="240"/>
          <w:tab w:val="left" w:pos="600"/>
          <w:tab w:val="left" w:pos="840"/>
        </w:tabs>
        <w:spacing w:line="360" w:lineRule="auto"/>
        <w:rPr>
          <w:rFonts w:ascii="宋体" w:hAnsi="宋体" w:cs="宋体"/>
        </w:rPr>
      </w:pPr>
      <w:r>
        <w:rPr>
          <w:rFonts w:hint="eastAsia" w:cs="宋体" w:asciiTheme="minorEastAsia" w:hAnsiTheme="minorEastAsia" w:eastAsiaTheme="minorEastAsia"/>
        </w:rPr>
        <w:t>由于产品本身质量所引起的故障，投标人在得到招标人通知后，应在两个工作日及时到达现场进行免费处理，系统内所有设备材料质保期限为三年。在质保期内如出现设备无法正常运行的情况，投标人必须保证在报修24小时内恢复。</w:t>
      </w:r>
    </w:p>
    <w:p w14:paraId="756D3BD8">
      <w:pPr>
        <w:pStyle w:val="6"/>
        <w:numPr>
          <w:ilvl w:val="1"/>
          <w:numId w:val="28"/>
        </w:numPr>
        <w:tabs>
          <w:tab w:val="left" w:pos="240"/>
          <w:tab w:val="left" w:pos="600"/>
          <w:tab w:val="left" w:pos="840"/>
        </w:tabs>
        <w:spacing w:line="360" w:lineRule="auto"/>
        <w:rPr>
          <w:rFonts w:ascii="宋体" w:hAnsi="宋体" w:cs="宋体"/>
        </w:rPr>
      </w:pPr>
      <w:r>
        <w:rPr>
          <w:rFonts w:hint="eastAsia" w:cs="宋体" w:asciiTheme="minorEastAsia" w:hAnsiTheme="minorEastAsia" w:eastAsiaTheme="minorEastAsia"/>
        </w:rPr>
        <w:t>投标人应按招标人要求提供合格的产品，并保证在规定的期限内完成本工程的施工。在质保期内，投标人所提供设备的稳定性、可靠性等性能不能满足本协议及相关标准要求，投标人应在接到招标人通知后两个工作日内赶赴现场免费调试或免费更换，直至满足性能要求。并承担所发生的一切费用。</w:t>
      </w:r>
    </w:p>
    <w:p w14:paraId="25D7923D">
      <w:pPr>
        <w:pStyle w:val="250"/>
        <w:numPr>
          <w:ilvl w:val="0"/>
          <w:numId w:val="26"/>
        </w:numPr>
        <w:spacing w:before="0" w:after="0" w:line="360" w:lineRule="auto"/>
        <w:ind w:right="-32"/>
        <w:rPr>
          <w:rFonts w:hAnsi="宋体" w:cs="宋体"/>
          <w:bCs/>
          <w:szCs w:val="28"/>
        </w:rPr>
      </w:pPr>
      <w:r>
        <w:rPr>
          <w:rFonts w:hint="eastAsia" w:cs="宋体" w:asciiTheme="minorEastAsia" w:hAnsiTheme="minorEastAsia" w:eastAsiaTheme="minorEastAsia"/>
          <w:bCs/>
          <w:szCs w:val="28"/>
        </w:rPr>
        <w:t>培训</w:t>
      </w:r>
      <w:bookmarkEnd w:id="157"/>
      <w:bookmarkEnd w:id="158"/>
      <w:bookmarkEnd w:id="159"/>
      <w:bookmarkEnd w:id="160"/>
      <w:bookmarkEnd w:id="161"/>
    </w:p>
    <w:p w14:paraId="131968B1">
      <w:pPr>
        <w:pStyle w:val="6"/>
        <w:tabs>
          <w:tab w:val="left" w:pos="240"/>
          <w:tab w:val="left" w:pos="600"/>
          <w:tab w:val="left" w:pos="840"/>
        </w:tabs>
        <w:spacing w:line="360" w:lineRule="auto"/>
        <w:ind w:left="479" w:firstLine="480"/>
        <w:rPr>
          <w:rFonts w:ascii="宋体" w:hAnsi="宋体" w:cs="宋体"/>
        </w:rPr>
      </w:pPr>
      <w:r>
        <w:rPr>
          <w:rFonts w:hint="eastAsia" w:cs="宋体" w:asciiTheme="minorEastAsia" w:hAnsiTheme="minorEastAsia" w:eastAsiaTheme="minorEastAsia"/>
        </w:rPr>
        <w:t>为使集控室大屏系统能正常安装、调试、运行、维护，投标人有义务提供相应的技术培训。培训内容和时间应与工程进度相一致。</w:t>
      </w:r>
    </w:p>
    <w:p w14:paraId="5F426321">
      <w:pPr>
        <w:pStyle w:val="5"/>
        <w:spacing w:line="360" w:lineRule="auto"/>
        <w:rPr>
          <w:rFonts w:ascii="宋体" w:hAnsi="宋体" w:eastAsia="宋体"/>
          <w:lang w:eastAsia="zh-CN"/>
        </w:rPr>
      </w:pPr>
    </w:p>
    <w:tbl>
      <w:tblPr>
        <w:tblStyle w:val="28"/>
        <w:tblW w:w="8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707"/>
        <w:gridCol w:w="1781"/>
        <w:gridCol w:w="1553"/>
        <w:gridCol w:w="1164"/>
        <w:gridCol w:w="1166"/>
        <w:gridCol w:w="1164"/>
        <w:gridCol w:w="1035"/>
      </w:tblGrid>
      <w:tr w14:paraId="6F1897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36" w:hRule="atLeast"/>
          <w:jc w:val="center"/>
        </w:trPr>
        <w:tc>
          <w:tcPr>
            <w:tcW w:w="707" w:type="dxa"/>
            <w:vMerge w:val="restart"/>
            <w:tcBorders>
              <w:top w:val="single" w:color="auto" w:sz="6" w:space="0"/>
              <w:left w:val="single" w:color="auto" w:sz="6" w:space="0"/>
              <w:bottom w:val="single" w:color="000000" w:sz="6" w:space="0"/>
              <w:right w:val="nil"/>
            </w:tcBorders>
            <w:noWrap/>
            <w:vAlign w:val="center"/>
          </w:tcPr>
          <w:p w14:paraId="5714AB5A">
            <w:pPr>
              <w:pStyle w:val="6"/>
              <w:jc w:val="center"/>
              <w:rPr>
                <w:rFonts w:ascii="宋体" w:hAnsi="宋体"/>
              </w:rPr>
            </w:pPr>
            <w:r>
              <w:rPr>
                <w:rFonts w:hint="eastAsia" w:ascii="宋体" w:hAnsi="宋体"/>
              </w:rPr>
              <w:t>序号</w:t>
            </w:r>
          </w:p>
        </w:tc>
        <w:tc>
          <w:tcPr>
            <w:tcW w:w="1781" w:type="dxa"/>
            <w:vMerge w:val="restart"/>
            <w:tcBorders>
              <w:top w:val="single" w:color="auto" w:sz="6" w:space="0"/>
              <w:left w:val="single" w:color="auto" w:sz="6" w:space="0"/>
              <w:bottom w:val="single" w:color="000000" w:sz="6" w:space="0"/>
              <w:right w:val="nil"/>
            </w:tcBorders>
            <w:noWrap/>
            <w:vAlign w:val="center"/>
          </w:tcPr>
          <w:p w14:paraId="0C758282">
            <w:pPr>
              <w:pStyle w:val="6"/>
              <w:jc w:val="center"/>
              <w:rPr>
                <w:rFonts w:ascii="宋体" w:hAnsi="宋体"/>
              </w:rPr>
            </w:pPr>
            <w:r>
              <w:rPr>
                <w:rFonts w:hint="eastAsia" w:ascii="宋体" w:hAnsi="宋体"/>
              </w:rPr>
              <w:t>培训内容</w:t>
            </w:r>
          </w:p>
        </w:tc>
        <w:tc>
          <w:tcPr>
            <w:tcW w:w="1553" w:type="dxa"/>
            <w:vMerge w:val="restart"/>
            <w:tcBorders>
              <w:top w:val="single" w:color="auto" w:sz="6" w:space="0"/>
              <w:left w:val="single" w:color="auto" w:sz="6" w:space="0"/>
              <w:bottom w:val="single" w:color="000000" w:sz="6" w:space="0"/>
              <w:right w:val="single" w:color="auto" w:sz="6" w:space="0"/>
            </w:tcBorders>
            <w:noWrap/>
            <w:vAlign w:val="center"/>
          </w:tcPr>
          <w:p w14:paraId="2FDFDE39">
            <w:pPr>
              <w:pStyle w:val="6"/>
              <w:jc w:val="center"/>
              <w:rPr>
                <w:rFonts w:ascii="宋体" w:hAnsi="宋体"/>
              </w:rPr>
            </w:pPr>
            <w:r>
              <w:rPr>
                <w:rFonts w:hint="eastAsia" w:ascii="宋体" w:hAnsi="宋体"/>
              </w:rPr>
              <w:t>计划人月数</w:t>
            </w:r>
          </w:p>
        </w:tc>
        <w:tc>
          <w:tcPr>
            <w:tcW w:w="2330" w:type="dxa"/>
            <w:gridSpan w:val="2"/>
            <w:tcBorders>
              <w:top w:val="single" w:color="auto" w:sz="6" w:space="0"/>
              <w:left w:val="nil"/>
              <w:bottom w:val="single" w:color="auto" w:sz="6" w:space="0"/>
              <w:right w:val="nil"/>
            </w:tcBorders>
            <w:noWrap/>
            <w:vAlign w:val="center"/>
          </w:tcPr>
          <w:p w14:paraId="246A2E5D">
            <w:pPr>
              <w:pStyle w:val="6"/>
              <w:jc w:val="center"/>
              <w:rPr>
                <w:rFonts w:ascii="宋体" w:hAnsi="宋体"/>
              </w:rPr>
            </w:pPr>
            <w:r>
              <w:rPr>
                <w:rFonts w:hint="eastAsia" w:ascii="宋体" w:hAnsi="宋体"/>
              </w:rPr>
              <w:t>培训教师构成</w:t>
            </w:r>
          </w:p>
        </w:tc>
        <w:tc>
          <w:tcPr>
            <w:tcW w:w="1164" w:type="dxa"/>
            <w:vMerge w:val="restart"/>
            <w:tcBorders>
              <w:top w:val="single" w:color="auto" w:sz="6" w:space="0"/>
              <w:left w:val="single" w:color="auto" w:sz="6" w:space="0"/>
              <w:bottom w:val="single" w:color="000000" w:sz="6" w:space="0"/>
              <w:right w:val="nil"/>
            </w:tcBorders>
            <w:noWrap/>
            <w:vAlign w:val="center"/>
          </w:tcPr>
          <w:p w14:paraId="7DB9DC1C">
            <w:pPr>
              <w:pStyle w:val="6"/>
              <w:jc w:val="center"/>
              <w:rPr>
                <w:rFonts w:ascii="宋体" w:hAnsi="宋体"/>
              </w:rPr>
            </w:pPr>
            <w:r>
              <w:rPr>
                <w:rFonts w:hint="eastAsia" w:ascii="宋体" w:hAnsi="宋体"/>
              </w:rPr>
              <w:t>地点</w:t>
            </w:r>
          </w:p>
        </w:tc>
        <w:tc>
          <w:tcPr>
            <w:tcW w:w="1035" w:type="dxa"/>
            <w:vMerge w:val="restart"/>
            <w:tcBorders>
              <w:top w:val="single" w:color="auto" w:sz="6" w:space="0"/>
              <w:left w:val="single" w:color="auto" w:sz="6" w:space="0"/>
              <w:bottom w:val="single" w:color="000000" w:sz="6" w:space="0"/>
              <w:right w:val="single" w:color="auto" w:sz="6" w:space="0"/>
            </w:tcBorders>
            <w:noWrap/>
            <w:vAlign w:val="center"/>
          </w:tcPr>
          <w:p w14:paraId="6E8BE631">
            <w:pPr>
              <w:pStyle w:val="6"/>
              <w:jc w:val="center"/>
              <w:rPr>
                <w:rFonts w:ascii="宋体" w:hAnsi="宋体"/>
              </w:rPr>
            </w:pPr>
            <w:r>
              <w:rPr>
                <w:rFonts w:hint="eastAsia" w:ascii="宋体" w:hAnsi="宋体"/>
              </w:rPr>
              <w:t>备注</w:t>
            </w:r>
          </w:p>
        </w:tc>
      </w:tr>
      <w:tr w14:paraId="5DA1A5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725" w:hRule="atLeast"/>
          <w:jc w:val="center"/>
        </w:trPr>
        <w:tc>
          <w:tcPr>
            <w:tcW w:w="707" w:type="dxa"/>
            <w:vMerge w:val="continue"/>
            <w:tcBorders>
              <w:top w:val="single" w:color="000000" w:sz="6" w:space="0"/>
              <w:left w:val="single" w:color="auto" w:sz="6" w:space="0"/>
              <w:bottom w:val="single" w:color="auto" w:sz="6" w:space="0"/>
              <w:right w:val="nil"/>
            </w:tcBorders>
            <w:noWrap/>
            <w:vAlign w:val="center"/>
          </w:tcPr>
          <w:p w14:paraId="2AA3D753">
            <w:pPr>
              <w:pStyle w:val="6"/>
              <w:jc w:val="center"/>
              <w:rPr>
                <w:rFonts w:ascii="宋体" w:hAnsi="宋体"/>
              </w:rPr>
            </w:pPr>
          </w:p>
        </w:tc>
        <w:tc>
          <w:tcPr>
            <w:tcW w:w="1781" w:type="dxa"/>
            <w:vMerge w:val="continue"/>
            <w:tcBorders>
              <w:top w:val="single" w:color="000000" w:sz="6" w:space="0"/>
              <w:left w:val="single" w:color="auto" w:sz="6" w:space="0"/>
              <w:bottom w:val="single" w:color="auto" w:sz="6" w:space="0"/>
              <w:right w:val="nil"/>
            </w:tcBorders>
            <w:noWrap/>
            <w:vAlign w:val="center"/>
          </w:tcPr>
          <w:p w14:paraId="48753128">
            <w:pPr>
              <w:pStyle w:val="6"/>
              <w:jc w:val="center"/>
              <w:rPr>
                <w:rFonts w:ascii="宋体" w:hAnsi="宋体"/>
              </w:rPr>
            </w:pPr>
          </w:p>
        </w:tc>
        <w:tc>
          <w:tcPr>
            <w:tcW w:w="1553" w:type="dxa"/>
            <w:vMerge w:val="continue"/>
            <w:tcBorders>
              <w:top w:val="single" w:color="000000" w:sz="6" w:space="0"/>
              <w:left w:val="single" w:color="auto" w:sz="6" w:space="0"/>
              <w:bottom w:val="single" w:color="auto" w:sz="6" w:space="0"/>
              <w:right w:val="single" w:color="auto" w:sz="6" w:space="0"/>
            </w:tcBorders>
            <w:noWrap/>
            <w:vAlign w:val="center"/>
          </w:tcPr>
          <w:p w14:paraId="2FF9EF81">
            <w:pPr>
              <w:pStyle w:val="6"/>
              <w:jc w:val="center"/>
              <w:rPr>
                <w:rFonts w:ascii="宋体" w:hAnsi="宋体"/>
              </w:rPr>
            </w:pPr>
          </w:p>
        </w:tc>
        <w:tc>
          <w:tcPr>
            <w:tcW w:w="1164" w:type="dxa"/>
            <w:tcBorders>
              <w:top w:val="nil"/>
              <w:left w:val="nil"/>
              <w:bottom w:val="single" w:color="000000" w:sz="6" w:space="0"/>
              <w:right w:val="single" w:color="000000" w:sz="6" w:space="0"/>
            </w:tcBorders>
            <w:noWrap/>
            <w:vAlign w:val="center"/>
          </w:tcPr>
          <w:p w14:paraId="4A9CC193">
            <w:pPr>
              <w:pStyle w:val="6"/>
              <w:jc w:val="center"/>
              <w:rPr>
                <w:rFonts w:ascii="宋体" w:hAnsi="宋体"/>
              </w:rPr>
            </w:pPr>
            <w:r>
              <w:rPr>
                <w:rFonts w:hint="eastAsia" w:ascii="宋体" w:hAnsi="宋体"/>
              </w:rPr>
              <w:t>职称</w:t>
            </w:r>
          </w:p>
        </w:tc>
        <w:tc>
          <w:tcPr>
            <w:tcW w:w="1166" w:type="dxa"/>
            <w:tcBorders>
              <w:top w:val="nil"/>
              <w:left w:val="single" w:color="000000" w:sz="6" w:space="0"/>
              <w:bottom w:val="single" w:color="000000" w:sz="6" w:space="0"/>
              <w:right w:val="nil"/>
            </w:tcBorders>
            <w:noWrap/>
            <w:vAlign w:val="center"/>
          </w:tcPr>
          <w:p w14:paraId="078000A3">
            <w:pPr>
              <w:pStyle w:val="6"/>
              <w:jc w:val="center"/>
              <w:rPr>
                <w:rFonts w:ascii="宋体" w:hAnsi="宋体"/>
              </w:rPr>
            </w:pPr>
            <w:r>
              <w:rPr>
                <w:rFonts w:hint="eastAsia" w:ascii="宋体" w:hAnsi="宋体"/>
              </w:rPr>
              <w:t>人数</w:t>
            </w:r>
          </w:p>
        </w:tc>
        <w:tc>
          <w:tcPr>
            <w:tcW w:w="1164" w:type="dxa"/>
            <w:vMerge w:val="continue"/>
            <w:tcBorders>
              <w:top w:val="single" w:color="000000" w:sz="6" w:space="0"/>
              <w:left w:val="single" w:color="auto" w:sz="6" w:space="0"/>
              <w:bottom w:val="single" w:color="auto" w:sz="6" w:space="0"/>
              <w:right w:val="nil"/>
            </w:tcBorders>
            <w:noWrap/>
            <w:vAlign w:val="center"/>
          </w:tcPr>
          <w:p w14:paraId="44181335">
            <w:pPr>
              <w:pStyle w:val="6"/>
              <w:jc w:val="center"/>
              <w:rPr>
                <w:rFonts w:ascii="宋体" w:hAnsi="宋体"/>
              </w:rPr>
            </w:pPr>
          </w:p>
        </w:tc>
        <w:tc>
          <w:tcPr>
            <w:tcW w:w="1035" w:type="dxa"/>
            <w:vMerge w:val="continue"/>
            <w:tcBorders>
              <w:top w:val="single" w:color="000000" w:sz="6" w:space="0"/>
              <w:left w:val="single" w:color="auto" w:sz="6" w:space="0"/>
              <w:bottom w:val="single" w:color="auto" w:sz="6" w:space="0"/>
              <w:right w:val="single" w:color="auto" w:sz="6" w:space="0"/>
            </w:tcBorders>
            <w:noWrap/>
            <w:vAlign w:val="center"/>
          </w:tcPr>
          <w:p w14:paraId="3BF49198">
            <w:pPr>
              <w:pStyle w:val="6"/>
              <w:jc w:val="center"/>
              <w:rPr>
                <w:rFonts w:ascii="宋体" w:hAnsi="宋体"/>
              </w:rPr>
            </w:pPr>
          </w:p>
        </w:tc>
      </w:tr>
      <w:tr w14:paraId="00D1F4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06" w:hRule="atLeast"/>
          <w:jc w:val="center"/>
        </w:trPr>
        <w:tc>
          <w:tcPr>
            <w:tcW w:w="707" w:type="dxa"/>
            <w:tcBorders>
              <w:top w:val="nil"/>
              <w:left w:val="single" w:color="000000" w:sz="6" w:space="0"/>
              <w:bottom w:val="single" w:color="000000" w:sz="6" w:space="0"/>
              <w:right w:val="single" w:color="000000" w:sz="6" w:space="0"/>
            </w:tcBorders>
            <w:noWrap/>
            <w:vAlign w:val="center"/>
          </w:tcPr>
          <w:p w14:paraId="1504CC74">
            <w:pPr>
              <w:pStyle w:val="6"/>
              <w:jc w:val="center"/>
              <w:rPr>
                <w:rFonts w:ascii="宋体" w:hAnsi="宋体"/>
              </w:rPr>
            </w:pPr>
          </w:p>
        </w:tc>
        <w:tc>
          <w:tcPr>
            <w:tcW w:w="1781" w:type="dxa"/>
            <w:tcBorders>
              <w:top w:val="nil"/>
              <w:left w:val="single" w:color="000000" w:sz="6" w:space="0"/>
              <w:bottom w:val="single" w:color="000000" w:sz="6" w:space="0"/>
              <w:right w:val="single" w:color="000000" w:sz="6" w:space="0"/>
            </w:tcBorders>
            <w:noWrap/>
            <w:vAlign w:val="center"/>
          </w:tcPr>
          <w:p w14:paraId="63B13923">
            <w:pPr>
              <w:pStyle w:val="6"/>
              <w:jc w:val="center"/>
              <w:rPr>
                <w:rFonts w:ascii="宋体" w:hAnsi="宋体"/>
              </w:rPr>
            </w:pPr>
          </w:p>
        </w:tc>
        <w:tc>
          <w:tcPr>
            <w:tcW w:w="1553" w:type="dxa"/>
            <w:tcBorders>
              <w:top w:val="nil"/>
              <w:left w:val="single" w:color="000000" w:sz="6" w:space="0"/>
              <w:bottom w:val="single" w:color="000000" w:sz="6" w:space="0"/>
              <w:right w:val="single" w:color="000000" w:sz="6" w:space="0"/>
            </w:tcBorders>
            <w:noWrap/>
            <w:vAlign w:val="center"/>
          </w:tcPr>
          <w:p w14:paraId="09636DD6">
            <w:pPr>
              <w:pStyle w:val="6"/>
              <w:jc w:val="center"/>
              <w:rPr>
                <w:rFonts w:ascii="宋体" w:hAnsi="宋体"/>
              </w:rPr>
            </w:pPr>
          </w:p>
        </w:tc>
        <w:tc>
          <w:tcPr>
            <w:tcW w:w="1164" w:type="dxa"/>
            <w:tcBorders>
              <w:top w:val="single" w:color="000000" w:sz="6" w:space="0"/>
              <w:left w:val="single" w:color="000000" w:sz="6" w:space="0"/>
              <w:bottom w:val="single" w:color="000000" w:sz="6" w:space="0"/>
              <w:right w:val="single" w:color="000000" w:sz="6" w:space="0"/>
            </w:tcBorders>
            <w:noWrap/>
            <w:vAlign w:val="center"/>
          </w:tcPr>
          <w:p w14:paraId="77BB13E6">
            <w:pPr>
              <w:pStyle w:val="6"/>
              <w:jc w:val="center"/>
              <w:rPr>
                <w:rFonts w:ascii="宋体" w:hAnsi="宋体"/>
              </w:rPr>
            </w:pPr>
          </w:p>
        </w:tc>
        <w:tc>
          <w:tcPr>
            <w:tcW w:w="1166" w:type="dxa"/>
            <w:tcBorders>
              <w:top w:val="single" w:color="000000" w:sz="6" w:space="0"/>
              <w:left w:val="single" w:color="000000" w:sz="6" w:space="0"/>
              <w:bottom w:val="single" w:color="000000" w:sz="6" w:space="0"/>
              <w:right w:val="single" w:color="000000" w:sz="6" w:space="0"/>
            </w:tcBorders>
            <w:noWrap/>
            <w:vAlign w:val="center"/>
          </w:tcPr>
          <w:p w14:paraId="6FA8AEE7">
            <w:pPr>
              <w:pStyle w:val="6"/>
              <w:jc w:val="center"/>
              <w:rPr>
                <w:rFonts w:ascii="宋体" w:hAnsi="宋体"/>
              </w:rPr>
            </w:pPr>
          </w:p>
        </w:tc>
        <w:tc>
          <w:tcPr>
            <w:tcW w:w="1164" w:type="dxa"/>
            <w:tcBorders>
              <w:top w:val="nil"/>
              <w:left w:val="single" w:color="000000" w:sz="6" w:space="0"/>
              <w:bottom w:val="single" w:color="000000" w:sz="6" w:space="0"/>
              <w:right w:val="single" w:color="000000" w:sz="6" w:space="0"/>
            </w:tcBorders>
            <w:noWrap/>
            <w:vAlign w:val="center"/>
          </w:tcPr>
          <w:p w14:paraId="3CD692D6">
            <w:pPr>
              <w:pStyle w:val="6"/>
              <w:jc w:val="center"/>
              <w:rPr>
                <w:rFonts w:ascii="宋体" w:hAnsi="宋体"/>
              </w:rPr>
            </w:pPr>
          </w:p>
        </w:tc>
        <w:tc>
          <w:tcPr>
            <w:tcW w:w="1035" w:type="dxa"/>
            <w:tcBorders>
              <w:top w:val="nil"/>
              <w:left w:val="single" w:color="000000" w:sz="6" w:space="0"/>
              <w:bottom w:val="single" w:color="000000" w:sz="6" w:space="0"/>
              <w:right w:val="single" w:color="000000" w:sz="6" w:space="0"/>
            </w:tcBorders>
            <w:noWrap/>
            <w:vAlign w:val="center"/>
          </w:tcPr>
          <w:p w14:paraId="4A910AC5">
            <w:pPr>
              <w:pStyle w:val="6"/>
              <w:jc w:val="center"/>
              <w:rPr>
                <w:rFonts w:ascii="宋体" w:hAnsi="宋体"/>
              </w:rPr>
            </w:pPr>
          </w:p>
        </w:tc>
      </w:tr>
      <w:tr w14:paraId="4E3701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36" w:hRule="atLeast"/>
          <w:jc w:val="center"/>
        </w:trPr>
        <w:tc>
          <w:tcPr>
            <w:tcW w:w="707" w:type="dxa"/>
            <w:tcBorders>
              <w:top w:val="nil"/>
              <w:left w:val="single" w:color="000000" w:sz="6" w:space="0"/>
              <w:bottom w:val="single" w:color="000000" w:sz="6" w:space="0"/>
              <w:right w:val="single" w:color="000000" w:sz="6" w:space="0"/>
            </w:tcBorders>
            <w:noWrap/>
            <w:vAlign w:val="center"/>
          </w:tcPr>
          <w:p w14:paraId="566B5088">
            <w:pPr>
              <w:pStyle w:val="6"/>
              <w:jc w:val="center"/>
              <w:rPr>
                <w:rFonts w:ascii="宋体" w:hAnsi="宋体"/>
              </w:rPr>
            </w:pPr>
          </w:p>
        </w:tc>
        <w:tc>
          <w:tcPr>
            <w:tcW w:w="1781" w:type="dxa"/>
            <w:tcBorders>
              <w:top w:val="nil"/>
              <w:left w:val="single" w:color="000000" w:sz="6" w:space="0"/>
              <w:bottom w:val="single" w:color="000000" w:sz="6" w:space="0"/>
              <w:right w:val="single" w:color="000000" w:sz="6" w:space="0"/>
            </w:tcBorders>
            <w:noWrap/>
            <w:vAlign w:val="center"/>
          </w:tcPr>
          <w:p w14:paraId="0C7FFE11">
            <w:pPr>
              <w:pStyle w:val="6"/>
              <w:jc w:val="center"/>
              <w:rPr>
                <w:rFonts w:ascii="宋体" w:hAnsi="宋体"/>
              </w:rPr>
            </w:pPr>
          </w:p>
        </w:tc>
        <w:tc>
          <w:tcPr>
            <w:tcW w:w="1553" w:type="dxa"/>
            <w:tcBorders>
              <w:top w:val="nil"/>
              <w:left w:val="single" w:color="000000" w:sz="6" w:space="0"/>
              <w:bottom w:val="single" w:color="000000" w:sz="6" w:space="0"/>
              <w:right w:val="single" w:color="000000" w:sz="6" w:space="0"/>
            </w:tcBorders>
            <w:noWrap/>
            <w:vAlign w:val="center"/>
          </w:tcPr>
          <w:p w14:paraId="77D85066">
            <w:pPr>
              <w:pStyle w:val="6"/>
              <w:jc w:val="center"/>
              <w:rPr>
                <w:rFonts w:ascii="宋体" w:hAnsi="宋体"/>
              </w:rPr>
            </w:pPr>
          </w:p>
        </w:tc>
        <w:tc>
          <w:tcPr>
            <w:tcW w:w="1164" w:type="dxa"/>
            <w:tcBorders>
              <w:top w:val="single" w:color="000000" w:sz="6" w:space="0"/>
              <w:left w:val="single" w:color="000000" w:sz="6" w:space="0"/>
              <w:bottom w:val="single" w:color="000000" w:sz="6" w:space="0"/>
              <w:right w:val="single" w:color="000000" w:sz="6" w:space="0"/>
            </w:tcBorders>
            <w:noWrap/>
            <w:vAlign w:val="center"/>
          </w:tcPr>
          <w:p w14:paraId="34E1B0A8">
            <w:pPr>
              <w:pStyle w:val="6"/>
              <w:jc w:val="center"/>
              <w:rPr>
                <w:rFonts w:ascii="宋体" w:hAnsi="宋体"/>
              </w:rPr>
            </w:pPr>
          </w:p>
        </w:tc>
        <w:tc>
          <w:tcPr>
            <w:tcW w:w="1166" w:type="dxa"/>
            <w:tcBorders>
              <w:top w:val="single" w:color="000000" w:sz="6" w:space="0"/>
              <w:left w:val="single" w:color="000000" w:sz="6" w:space="0"/>
              <w:bottom w:val="single" w:color="000000" w:sz="6" w:space="0"/>
              <w:right w:val="single" w:color="000000" w:sz="6" w:space="0"/>
            </w:tcBorders>
            <w:noWrap/>
            <w:vAlign w:val="center"/>
          </w:tcPr>
          <w:p w14:paraId="52D8F45F">
            <w:pPr>
              <w:pStyle w:val="6"/>
              <w:jc w:val="center"/>
              <w:rPr>
                <w:rFonts w:ascii="宋体" w:hAnsi="宋体"/>
              </w:rPr>
            </w:pPr>
          </w:p>
        </w:tc>
        <w:tc>
          <w:tcPr>
            <w:tcW w:w="1164" w:type="dxa"/>
            <w:tcBorders>
              <w:top w:val="nil"/>
              <w:left w:val="single" w:color="000000" w:sz="6" w:space="0"/>
              <w:bottom w:val="single" w:color="000000" w:sz="6" w:space="0"/>
              <w:right w:val="single" w:color="000000" w:sz="6" w:space="0"/>
            </w:tcBorders>
            <w:noWrap/>
            <w:vAlign w:val="center"/>
          </w:tcPr>
          <w:p w14:paraId="109FD63E">
            <w:pPr>
              <w:pStyle w:val="6"/>
              <w:jc w:val="center"/>
              <w:rPr>
                <w:rFonts w:ascii="宋体" w:hAnsi="宋体"/>
              </w:rPr>
            </w:pPr>
          </w:p>
        </w:tc>
        <w:tc>
          <w:tcPr>
            <w:tcW w:w="1035" w:type="dxa"/>
            <w:tcBorders>
              <w:top w:val="nil"/>
              <w:left w:val="single" w:color="000000" w:sz="6" w:space="0"/>
              <w:bottom w:val="single" w:color="000000" w:sz="6" w:space="0"/>
              <w:right w:val="single" w:color="000000" w:sz="6" w:space="0"/>
            </w:tcBorders>
            <w:noWrap/>
            <w:vAlign w:val="center"/>
          </w:tcPr>
          <w:p w14:paraId="41AC3D96">
            <w:pPr>
              <w:pStyle w:val="6"/>
              <w:jc w:val="center"/>
              <w:rPr>
                <w:rFonts w:ascii="宋体" w:hAnsi="宋体"/>
              </w:rPr>
            </w:pPr>
          </w:p>
        </w:tc>
      </w:tr>
    </w:tbl>
    <w:p w14:paraId="646CE0CC">
      <w:pPr>
        <w:pStyle w:val="5"/>
        <w:spacing w:line="360" w:lineRule="auto"/>
        <w:rPr>
          <w:rFonts w:ascii="宋体" w:hAnsi="宋体" w:eastAsia="宋体"/>
        </w:rPr>
      </w:pPr>
    </w:p>
    <w:p w14:paraId="0483ACC9">
      <w:pPr>
        <w:pStyle w:val="6"/>
        <w:spacing w:before="120" w:after="120" w:line="360" w:lineRule="auto"/>
        <w:jc w:val="left"/>
        <w:rPr>
          <w:rFonts w:ascii="宋体" w:hAnsi="宋体" w:cs="宋体"/>
        </w:rPr>
        <w:sectPr>
          <w:endnotePr>
            <w:numFmt w:val="decimal"/>
          </w:endnotePr>
          <w:pgSz w:w="11907" w:h="16840"/>
          <w:pgMar w:top="1134" w:right="851" w:bottom="1134" w:left="1418" w:header="851" w:footer="1021" w:gutter="0"/>
          <w:cols w:space="720" w:num="1"/>
          <w:docGrid w:linePitch="360" w:charSpace="0"/>
        </w:sectPr>
      </w:pPr>
    </w:p>
    <w:p w14:paraId="5440DAA1">
      <w:pPr>
        <w:pStyle w:val="209"/>
        <w:rPr>
          <w:rFonts w:hAnsi="宋体" w:cs="宋体"/>
          <w:sz w:val="30"/>
          <w:szCs w:val="30"/>
        </w:rPr>
      </w:pPr>
      <w:bookmarkStart w:id="162" w:name="_Toc157517177"/>
      <w:bookmarkStart w:id="163" w:name="_Toc286159475"/>
      <w:r>
        <w:rPr>
          <w:rFonts w:hint="eastAsia" w:cs="宋体" w:asciiTheme="minorEastAsia" w:hAnsiTheme="minorEastAsia" w:eastAsiaTheme="minorEastAsia"/>
          <w:sz w:val="30"/>
          <w:szCs w:val="30"/>
        </w:rPr>
        <w:t>附件7 分包与外购</w:t>
      </w:r>
      <w:bookmarkEnd w:id="152"/>
      <w:bookmarkEnd w:id="153"/>
      <w:bookmarkEnd w:id="154"/>
      <w:bookmarkEnd w:id="155"/>
      <w:bookmarkEnd w:id="156"/>
      <w:bookmarkEnd w:id="162"/>
      <w:bookmarkEnd w:id="163"/>
    </w:p>
    <w:p w14:paraId="3E4191F1">
      <w:pPr>
        <w:pStyle w:val="6"/>
        <w:spacing w:line="360" w:lineRule="auto"/>
        <w:ind w:left="420" w:firstLine="420"/>
        <w:rPr>
          <w:rFonts w:ascii="宋体" w:hAnsi="宋体"/>
          <w:sz w:val="21"/>
          <w:szCs w:val="21"/>
        </w:rPr>
      </w:pPr>
      <w:bookmarkStart w:id="164" w:name="_Toc399318775"/>
      <w:bookmarkStart w:id="165" w:name="_Toc397175921"/>
      <w:bookmarkStart w:id="166" w:name="_Toc396988666"/>
      <w:bookmarkStart w:id="167" w:name="_Toc492803625"/>
      <w:bookmarkStart w:id="168" w:name="_Toc396527850"/>
      <w:bookmarkStart w:id="169" w:name="_Toc396990280"/>
      <w:bookmarkStart w:id="170" w:name="_Toc396529289"/>
      <w:bookmarkStart w:id="171" w:name="_Toc396528065"/>
      <w:bookmarkStart w:id="172" w:name="_Toc402767044"/>
      <w:bookmarkStart w:id="173" w:name="_Toc399326519"/>
      <w:bookmarkStart w:id="174" w:name="_Toc397174650"/>
      <w:bookmarkStart w:id="175" w:name="_Toc402766632"/>
      <w:bookmarkStart w:id="176" w:name="_Toc396528496"/>
      <w:bookmarkStart w:id="177" w:name="_Toc397131865"/>
      <w:r>
        <w:rPr>
          <w:rFonts w:asciiTheme="minorEastAsia" w:hAnsiTheme="minorEastAsia" w:eastAsiaTheme="minorEastAsia"/>
          <w:sz w:val="21"/>
          <w:szCs w:val="21"/>
        </w:rPr>
        <w:t>投标人要按下列表格填写分包与外购情况，每项设备的候选分包商应不少于3家，并报各分包商的简要资质和业绩情况。</w:t>
      </w:r>
    </w:p>
    <w:tbl>
      <w:tblPr>
        <w:tblStyle w:val="28"/>
        <w:tblpPr w:leftFromText="180" w:rightFromText="180" w:vertAnchor="text" w:tblpXSpec="center" w:tblpY="1"/>
        <w:tblW w:w="8608" w:type="dxa"/>
        <w:jc w:val="center"/>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
      <w:tblGrid>
        <w:gridCol w:w="500"/>
        <w:gridCol w:w="1346"/>
        <w:gridCol w:w="806"/>
        <w:gridCol w:w="690"/>
        <w:gridCol w:w="1386"/>
        <w:gridCol w:w="1153"/>
        <w:gridCol w:w="1386"/>
        <w:gridCol w:w="1341"/>
      </w:tblGrid>
      <w:tr w14:paraId="790D11A6">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jc w:val="center"/>
        </w:trPr>
        <w:tc>
          <w:tcPr>
            <w:tcW w:w="500" w:type="dxa"/>
            <w:noWrap/>
            <w:vAlign w:val="center"/>
          </w:tcPr>
          <w:p w14:paraId="4A99C0C3">
            <w:pPr>
              <w:pStyle w:val="6"/>
              <w:spacing w:before="72" w:after="72"/>
              <w:jc w:val="center"/>
              <w:rPr>
                <w:rFonts w:ascii="宋体" w:hAnsi="宋体"/>
                <w:sz w:val="21"/>
                <w:szCs w:val="21"/>
              </w:rPr>
            </w:pPr>
            <w:r>
              <w:rPr>
                <w:rFonts w:ascii="宋体" w:hAnsi="宋体"/>
                <w:sz w:val="21"/>
                <w:szCs w:val="21"/>
              </w:rPr>
              <w:t>序号</w:t>
            </w:r>
          </w:p>
        </w:tc>
        <w:tc>
          <w:tcPr>
            <w:tcW w:w="1346" w:type="dxa"/>
            <w:noWrap/>
            <w:vAlign w:val="center"/>
          </w:tcPr>
          <w:p w14:paraId="71BA1447">
            <w:pPr>
              <w:pStyle w:val="6"/>
              <w:spacing w:before="72" w:after="72"/>
              <w:jc w:val="center"/>
              <w:rPr>
                <w:rFonts w:ascii="宋体" w:hAnsi="宋体"/>
                <w:b/>
                <w:sz w:val="21"/>
                <w:szCs w:val="21"/>
              </w:rPr>
            </w:pPr>
            <w:r>
              <w:rPr>
                <w:rFonts w:ascii="宋体" w:hAnsi="宋体"/>
                <w:sz w:val="21"/>
                <w:szCs w:val="21"/>
              </w:rPr>
              <w:t>设备名称</w:t>
            </w:r>
          </w:p>
        </w:tc>
        <w:tc>
          <w:tcPr>
            <w:tcW w:w="806" w:type="dxa"/>
            <w:noWrap/>
            <w:vAlign w:val="center"/>
          </w:tcPr>
          <w:p w14:paraId="526359FC">
            <w:pPr>
              <w:pStyle w:val="6"/>
              <w:spacing w:before="72" w:after="72"/>
              <w:jc w:val="center"/>
              <w:rPr>
                <w:rFonts w:ascii="宋体" w:hAnsi="宋体"/>
                <w:b/>
                <w:sz w:val="21"/>
                <w:szCs w:val="21"/>
              </w:rPr>
            </w:pPr>
            <w:r>
              <w:rPr>
                <w:rFonts w:ascii="宋体" w:hAnsi="宋体"/>
                <w:sz w:val="21"/>
                <w:szCs w:val="21"/>
              </w:rPr>
              <w:t>型 号</w:t>
            </w:r>
          </w:p>
        </w:tc>
        <w:tc>
          <w:tcPr>
            <w:tcW w:w="690" w:type="dxa"/>
            <w:noWrap/>
            <w:vAlign w:val="center"/>
          </w:tcPr>
          <w:p w14:paraId="77065F44">
            <w:pPr>
              <w:pStyle w:val="6"/>
              <w:spacing w:before="72" w:after="72"/>
              <w:jc w:val="center"/>
              <w:rPr>
                <w:rFonts w:ascii="宋体" w:hAnsi="宋体"/>
                <w:b/>
                <w:sz w:val="21"/>
                <w:szCs w:val="21"/>
              </w:rPr>
            </w:pPr>
            <w:r>
              <w:rPr>
                <w:rFonts w:ascii="宋体" w:hAnsi="宋体"/>
                <w:sz w:val="21"/>
                <w:szCs w:val="21"/>
              </w:rPr>
              <w:t>数量</w:t>
            </w:r>
          </w:p>
        </w:tc>
        <w:tc>
          <w:tcPr>
            <w:tcW w:w="1386" w:type="dxa"/>
            <w:noWrap/>
            <w:vAlign w:val="center"/>
          </w:tcPr>
          <w:p w14:paraId="67715D2D">
            <w:pPr>
              <w:pStyle w:val="6"/>
              <w:spacing w:before="72" w:after="72"/>
              <w:jc w:val="center"/>
              <w:rPr>
                <w:rFonts w:ascii="宋体" w:hAnsi="宋体"/>
                <w:b/>
                <w:sz w:val="21"/>
                <w:szCs w:val="21"/>
              </w:rPr>
            </w:pPr>
            <w:r>
              <w:rPr>
                <w:rFonts w:ascii="宋体" w:hAnsi="宋体"/>
                <w:sz w:val="21"/>
                <w:szCs w:val="21"/>
              </w:rPr>
              <w:t>分包商名称</w:t>
            </w:r>
          </w:p>
        </w:tc>
        <w:tc>
          <w:tcPr>
            <w:tcW w:w="1153" w:type="dxa"/>
            <w:noWrap/>
            <w:vAlign w:val="center"/>
          </w:tcPr>
          <w:p w14:paraId="10EE801C">
            <w:pPr>
              <w:pStyle w:val="6"/>
              <w:spacing w:before="72" w:after="72"/>
              <w:jc w:val="center"/>
              <w:rPr>
                <w:rFonts w:ascii="宋体" w:hAnsi="宋体"/>
                <w:b/>
                <w:sz w:val="21"/>
                <w:szCs w:val="21"/>
              </w:rPr>
            </w:pPr>
            <w:r>
              <w:rPr>
                <w:rFonts w:ascii="宋体" w:hAnsi="宋体"/>
                <w:sz w:val="21"/>
                <w:szCs w:val="21"/>
              </w:rPr>
              <w:t>设备产地</w:t>
            </w:r>
          </w:p>
        </w:tc>
        <w:tc>
          <w:tcPr>
            <w:tcW w:w="1386" w:type="dxa"/>
            <w:noWrap/>
            <w:vAlign w:val="center"/>
          </w:tcPr>
          <w:p w14:paraId="541DF49F">
            <w:pPr>
              <w:pStyle w:val="6"/>
              <w:spacing w:before="72" w:after="72"/>
              <w:jc w:val="center"/>
              <w:rPr>
                <w:rFonts w:ascii="宋体" w:hAnsi="宋体"/>
                <w:b/>
                <w:sz w:val="21"/>
                <w:szCs w:val="21"/>
              </w:rPr>
            </w:pPr>
            <w:r>
              <w:rPr>
                <w:rFonts w:ascii="宋体" w:hAnsi="宋体"/>
                <w:sz w:val="21"/>
                <w:szCs w:val="21"/>
              </w:rPr>
              <w:t>分包商国家</w:t>
            </w:r>
          </w:p>
        </w:tc>
        <w:tc>
          <w:tcPr>
            <w:tcW w:w="1341" w:type="dxa"/>
            <w:noWrap/>
            <w:vAlign w:val="center"/>
          </w:tcPr>
          <w:p w14:paraId="196E3594">
            <w:pPr>
              <w:pStyle w:val="6"/>
              <w:spacing w:before="72" w:after="72"/>
              <w:jc w:val="center"/>
              <w:rPr>
                <w:rFonts w:ascii="宋体" w:hAnsi="宋体"/>
                <w:b/>
                <w:sz w:val="21"/>
                <w:szCs w:val="21"/>
              </w:rPr>
            </w:pPr>
            <w:r>
              <w:rPr>
                <w:rFonts w:ascii="宋体" w:hAnsi="宋体"/>
                <w:sz w:val="21"/>
                <w:szCs w:val="21"/>
              </w:rPr>
              <w:t>备   注</w:t>
            </w:r>
          </w:p>
        </w:tc>
      </w:tr>
      <w:tr w14:paraId="70FEFE00">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jc w:val="center"/>
        </w:trPr>
        <w:tc>
          <w:tcPr>
            <w:tcW w:w="500" w:type="dxa"/>
            <w:noWrap/>
          </w:tcPr>
          <w:p w14:paraId="431FC2FD">
            <w:pPr>
              <w:pStyle w:val="6"/>
              <w:spacing w:before="72" w:after="72"/>
              <w:jc w:val="center"/>
              <w:rPr>
                <w:rFonts w:ascii="宋体" w:hAnsi="宋体"/>
                <w:sz w:val="21"/>
                <w:szCs w:val="21"/>
              </w:rPr>
            </w:pPr>
            <w:r>
              <w:rPr>
                <w:rFonts w:ascii="宋体" w:hAnsi="宋体"/>
                <w:sz w:val="21"/>
                <w:szCs w:val="21"/>
              </w:rPr>
              <w:t>1</w:t>
            </w:r>
          </w:p>
        </w:tc>
        <w:tc>
          <w:tcPr>
            <w:tcW w:w="1346" w:type="dxa"/>
            <w:noWrap/>
          </w:tcPr>
          <w:p w14:paraId="7422CA73">
            <w:pPr>
              <w:pStyle w:val="6"/>
              <w:spacing w:before="72" w:after="72"/>
              <w:jc w:val="center"/>
              <w:rPr>
                <w:rFonts w:ascii="宋体" w:hAnsi="宋体"/>
                <w:sz w:val="21"/>
                <w:szCs w:val="21"/>
              </w:rPr>
            </w:pPr>
          </w:p>
        </w:tc>
        <w:tc>
          <w:tcPr>
            <w:tcW w:w="806" w:type="dxa"/>
            <w:noWrap/>
          </w:tcPr>
          <w:p w14:paraId="3AE35F83">
            <w:pPr>
              <w:pStyle w:val="6"/>
              <w:spacing w:before="72" w:after="72"/>
              <w:jc w:val="center"/>
              <w:rPr>
                <w:rFonts w:ascii="宋体" w:hAnsi="宋体"/>
                <w:sz w:val="21"/>
                <w:szCs w:val="21"/>
              </w:rPr>
            </w:pPr>
          </w:p>
        </w:tc>
        <w:tc>
          <w:tcPr>
            <w:tcW w:w="690" w:type="dxa"/>
            <w:noWrap/>
          </w:tcPr>
          <w:p w14:paraId="4768342F">
            <w:pPr>
              <w:pStyle w:val="6"/>
              <w:spacing w:before="72" w:after="72"/>
              <w:jc w:val="center"/>
              <w:rPr>
                <w:rFonts w:ascii="宋体" w:hAnsi="宋体"/>
                <w:sz w:val="21"/>
                <w:szCs w:val="21"/>
              </w:rPr>
            </w:pPr>
          </w:p>
        </w:tc>
        <w:tc>
          <w:tcPr>
            <w:tcW w:w="1386" w:type="dxa"/>
            <w:noWrap/>
          </w:tcPr>
          <w:p w14:paraId="39F72048">
            <w:pPr>
              <w:pStyle w:val="6"/>
              <w:spacing w:before="72" w:after="72"/>
              <w:jc w:val="center"/>
              <w:rPr>
                <w:rFonts w:ascii="宋体" w:hAnsi="宋体"/>
                <w:sz w:val="21"/>
                <w:szCs w:val="21"/>
              </w:rPr>
            </w:pPr>
          </w:p>
        </w:tc>
        <w:tc>
          <w:tcPr>
            <w:tcW w:w="1153" w:type="dxa"/>
            <w:noWrap/>
          </w:tcPr>
          <w:p w14:paraId="04FC7C6D">
            <w:pPr>
              <w:pStyle w:val="6"/>
              <w:spacing w:before="72" w:after="72"/>
              <w:jc w:val="center"/>
              <w:rPr>
                <w:rFonts w:ascii="宋体" w:hAnsi="宋体"/>
                <w:sz w:val="21"/>
                <w:szCs w:val="21"/>
              </w:rPr>
            </w:pPr>
          </w:p>
        </w:tc>
        <w:tc>
          <w:tcPr>
            <w:tcW w:w="1386" w:type="dxa"/>
            <w:noWrap/>
          </w:tcPr>
          <w:p w14:paraId="1009A053">
            <w:pPr>
              <w:pStyle w:val="6"/>
              <w:spacing w:before="72" w:after="72"/>
              <w:jc w:val="center"/>
              <w:rPr>
                <w:rFonts w:ascii="宋体" w:hAnsi="宋体"/>
                <w:sz w:val="21"/>
                <w:szCs w:val="21"/>
              </w:rPr>
            </w:pPr>
          </w:p>
        </w:tc>
        <w:tc>
          <w:tcPr>
            <w:tcW w:w="1341" w:type="dxa"/>
            <w:noWrap/>
          </w:tcPr>
          <w:p w14:paraId="1139AF60">
            <w:pPr>
              <w:pStyle w:val="6"/>
              <w:spacing w:before="72" w:after="72"/>
              <w:jc w:val="center"/>
              <w:rPr>
                <w:rFonts w:ascii="宋体" w:hAnsi="宋体"/>
                <w:sz w:val="21"/>
                <w:szCs w:val="21"/>
              </w:rPr>
            </w:pPr>
          </w:p>
        </w:tc>
      </w:tr>
      <w:tr w14:paraId="6DF0B379">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jc w:val="center"/>
        </w:trPr>
        <w:tc>
          <w:tcPr>
            <w:tcW w:w="500" w:type="dxa"/>
            <w:noWrap/>
          </w:tcPr>
          <w:p w14:paraId="546F2DAC">
            <w:pPr>
              <w:pStyle w:val="6"/>
              <w:spacing w:before="72" w:after="72"/>
              <w:jc w:val="center"/>
              <w:rPr>
                <w:rFonts w:ascii="宋体" w:hAnsi="宋体"/>
                <w:sz w:val="21"/>
                <w:szCs w:val="21"/>
              </w:rPr>
            </w:pPr>
          </w:p>
        </w:tc>
        <w:tc>
          <w:tcPr>
            <w:tcW w:w="1346" w:type="dxa"/>
            <w:noWrap/>
          </w:tcPr>
          <w:p w14:paraId="23961E1D">
            <w:pPr>
              <w:pStyle w:val="6"/>
              <w:spacing w:before="72" w:after="72"/>
              <w:jc w:val="center"/>
              <w:rPr>
                <w:rFonts w:ascii="宋体" w:hAnsi="宋体"/>
                <w:sz w:val="21"/>
                <w:szCs w:val="21"/>
              </w:rPr>
            </w:pPr>
          </w:p>
        </w:tc>
        <w:tc>
          <w:tcPr>
            <w:tcW w:w="806" w:type="dxa"/>
            <w:noWrap/>
          </w:tcPr>
          <w:p w14:paraId="3B0E3EAC">
            <w:pPr>
              <w:pStyle w:val="6"/>
              <w:spacing w:before="72" w:after="72"/>
              <w:jc w:val="center"/>
              <w:rPr>
                <w:rFonts w:ascii="宋体" w:hAnsi="宋体"/>
                <w:sz w:val="21"/>
                <w:szCs w:val="21"/>
              </w:rPr>
            </w:pPr>
          </w:p>
        </w:tc>
        <w:tc>
          <w:tcPr>
            <w:tcW w:w="690" w:type="dxa"/>
            <w:noWrap/>
          </w:tcPr>
          <w:p w14:paraId="522239FE">
            <w:pPr>
              <w:pStyle w:val="6"/>
              <w:spacing w:before="72" w:after="72"/>
              <w:jc w:val="center"/>
              <w:rPr>
                <w:rFonts w:ascii="宋体" w:hAnsi="宋体"/>
                <w:sz w:val="21"/>
                <w:szCs w:val="21"/>
              </w:rPr>
            </w:pPr>
          </w:p>
        </w:tc>
        <w:tc>
          <w:tcPr>
            <w:tcW w:w="1386" w:type="dxa"/>
            <w:noWrap/>
          </w:tcPr>
          <w:p w14:paraId="7A442767">
            <w:pPr>
              <w:pStyle w:val="6"/>
              <w:spacing w:before="72" w:after="72"/>
              <w:jc w:val="center"/>
              <w:rPr>
                <w:rFonts w:ascii="宋体" w:hAnsi="宋体"/>
                <w:sz w:val="21"/>
                <w:szCs w:val="21"/>
              </w:rPr>
            </w:pPr>
          </w:p>
        </w:tc>
        <w:tc>
          <w:tcPr>
            <w:tcW w:w="1153" w:type="dxa"/>
            <w:noWrap/>
          </w:tcPr>
          <w:p w14:paraId="5C043401">
            <w:pPr>
              <w:pStyle w:val="6"/>
              <w:spacing w:before="72" w:after="72"/>
              <w:jc w:val="center"/>
              <w:rPr>
                <w:rFonts w:ascii="宋体" w:hAnsi="宋体"/>
                <w:sz w:val="21"/>
                <w:szCs w:val="21"/>
              </w:rPr>
            </w:pPr>
          </w:p>
        </w:tc>
        <w:tc>
          <w:tcPr>
            <w:tcW w:w="1386" w:type="dxa"/>
            <w:noWrap/>
          </w:tcPr>
          <w:p w14:paraId="4D9C86B2">
            <w:pPr>
              <w:pStyle w:val="6"/>
              <w:spacing w:before="72" w:after="72"/>
              <w:jc w:val="center"/>
              <w:rPr>
                <w:rFonts w:ascii="宋体" w:hAnsi="宋体"/>
                <w:sz w:val="21"/>
                <w:szCs w:val="21"/>
              </w:rPr>
            </w:pPr>
          </w:p>
        </w:tc>
        <w:tc>
          <w:tcPr>
            <w:tcW w:w="1341" w:type="dxa"/>
            <w:noWrap/>
          </w:tcPr>
          <w:p w14:paraId="1E2FAA5D">
            <w:pPr>
              <w:pStyle w:val="6"/>
              <w:spacing w:before="72" w:after="72"/>
              <w:jc w:val="center"/>
              <w:rPr>
                <w:rFonts w:ascii="宋体" w:hAnsi="宋体"/>
                <w:sz w:val="21"/>
                <w:szCs w:val="21"/>
              </w:rPr>
            </w:pPr>
          </w:p>
        </w:tc>
      </w:tr>
      <w:tr w14:paraId="4E2523B0">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jc w:val="center"/>
        </w:trPr>
        <w:tc>
          <w:tcPr>
            <w:tcW w:w="500" w:type="dxa"/>
            <w:noWrap/>
          </w:tcPr>
          <w:p w14:paraId="572FC048">
            <w:pPr>
              <w:pStyle w:val="6"/>
              <w:spacing w:before="72" w:after="72"/>
              <w:jc w:val="center"/>
              <w:rPr>
                <w:rFonts w:ascii="宋体" w:hAnsi="宋体"/>
                <w:sz w:val="21"/>
                <w:szCs w:val="21"/>
              </w:rPr>
            </w:pPr>
          </w:p>
        </w:tc>
        <w:tc>
          <w:tcPr>
            <w:tcW w:w="1346" w:type="dxa"/>
            <w:noWrap/>
          </w:tcPr>
          <w:p w14:paraId="1D90EB79">
            <w:pPr>
              <w:pStyle w:val="6"/>
              <w:spacing w:before="72" w:after="72"/>
              <w:jc w:val="center"/>
              <w:rPr>
                <w:rFonts w:ascii="宋体" w:hAnsi="宋体"/>
                <w:sz w:val="21"/>
                <w:szCs w:val="21"/>
              </w:rPr>
            </w:pPr>
          </w:p>
        </w:tc>
        <w:tc>
          <w:tcPr>
            <w:tcW w:w="806" w:type="dxa"/>
            <w:noWrap/>
          </w:tcPr>
          <w:p w14:paraId="779022B8">
            <w:pPr>
              <w:pStyle w:val="6"/>
              <w:spacing w:before="72" w:after="72"/>
              <w:jc w:val="center"/>
              <w:rPr>
                <w:rFonts w:ascii="宋体" w:hAnsi="宋体"/>
                <w:sz w:val="21"/>
                <w:szCs w:val="21"/>
              </w:rPr>
            </w:pPr>
          </w:p>
        </w:tc>
        <w:tc>
          <w:tcPr>
            <w:tcW w:w="690" w:type="dxa"/>
            <w:noWrap/>
          </w:tcPr>
          <w:p w14:paraId="2E73A375">
            <w:pPr>
              <w:pStyle w:val="6"/>
              <w:spacing w:before="72" w:after="72"/>
              <w:jc w:val="center"/>
              <w:rPr>
                <w:rFonts w:ascii="宋体" w:hAnsi="宋体"/>
                <w:sz w:val="21"/>
                <w:szCs w:val="21"/>
              </w:rPr>
            </w:pPr>
          </w:p>
        </w:tc>
        <w:tc>
          <w:tcPr>
            <w:tcW w:w="1386" w:type="dxa"/>
            <w:noWrap/>
          </w:tcPr>
          <w:p w14:paraId="2B4CE7BA">
            <w:pPr>
              <w:pStyle w:val="6"/>
              <w:spacing w:before="72" w:after="72"/>
              <w:jc w:val="center"/>
              <w:rPr>
                <w:rFonts w:ascii="宋体" w:hAnsi="宋体"/>
                <w:sz w:val="21"/>
                <w:szCs w:val="21"/>
              </w:rPr>
            </w:pPr>
          </w:p>
        </w:tc>
        <w:tc>
          <w:tcPr>
            <w:tcW w:w="1153" w:type="dxa"/>
            <w:noWrap/>
          </w:tcPr>
          <w:p w14:paraId="19480FA3">
            <w:pPr>
              <w:pStyle w:val="6"/>
              <w:spacing w:before="72" w:after="72"/>
              <w:jc w:val="center"/>
              <w:rPr>
                <w:rFonts w:ascii="宋体" w:hAnsi="宋体"/>
                <w:sz w:val="21"/>
                <w:szCs w:val="21"/>
              </w:rPr>
            </w:pPr>
          </w:p>
        </w:tc>
        <w:tc>
          <w:tcPr>
            <w:tcW w:w="1386" w:type="dxa"/>
            <w:noWrap/>
          </w:tcPr>
          <w:p w14:paraId="1BC043DC">
            <w:pPr>
              <w:pStyle w:val="6"/>
              <w:spacing w:before="72" w:after="72"/>
              <w:jc w:val="center"/>
              <w:rPr>
                <w:rFonts w:ascii="宋体" w:hAnsi="宋体"/>
                <w:sz w:val="21"/>
                <w:szCs w:val="21"/>
              </w:rPr>
            </w:pPr>
          </w:p>
        </w:tc>
        <w:tc>
          <w:tcPr>
            <w:tcW w:w="1341" w:type="dxa"/>
            <w:noWrap/>
          </w:tcPr>
          <w:p w14:paraId="17AB75C0">
            <w:pPr>
              <w:pStyle w:val="6"/>
              <w:spacing w:before="72" w:after="72"/>
              <w:jc w:val="center"/>
              <w:rPr>
                <w:rFonts w:ascii="宋体" w:hAnsi="宋体"/>
                <w:sz w:val="21"/>
                <w:szCs w:val="21"/>
              </w:rPr>
            </w:pPr>
          </w:p>
        </w:tc>
      </w:tr>
      <w:tr w14:paraId="73BBBAE5">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jc w:val="center"/>
        </w:trPr>
        <w:tc>
          <w:tcPr>
            <w:tcW w:w="500" w:type="dxa"/>
            <w:noWrap/>
          </w:tcPr>
          <w:p w14:paraId="3E47F10B">
            <w:pPr>
              <w:pStyle w:val="6"/>
              <w:spacing w:before="72" w:after="72"/>
              <w:jc w:val="center"/>
              <w:rPr>
                <w:rFonts w:ascii="宋体" w:hAnsi="宋体"/>
                <w:sz w:val="21"/>
                <w:szCs w:val="21"/>
              </w:rPr>
            </w:pPr>
            <w:r>
              <w:rPr>
                <w:rFonts w:ascii="宋体" w:hAnsi="宋体"/>
                <w:sz w:val="21"/>
                <w:szCs w:val="21"/>
              </w:rPr>
              <w:t>2</w:t>
            </w:r>
          </w:p>
        </w:tc>
        <w:tc>
          <w:tcPr>
            <w:tcW w:w="1346" w:type="dxa"/>
            <w:noWrap/>
          </w:tcPr>
          <w:p w14:paraId="2E6CA695">
            <w:pPr>
              <w:pStyle w:val="6"/>
              <w:spacing w:before="72" w:after="72"/>
              <w:jc w:val="center"/>
              <w:rPr>
                <w:rFonts w:ascii="宋体" w:hAnsi="宋体"/>
                <w:sz w:val="21"/>
                <w:szCs w:val="21"/>
              </w:rPr>
            </w:pPr>
          </w:p>
        </w:tc>
        <w:tc>
          <w:tcPr>
            <w:tcW w:w="806" w:type="dxa"/>
            <w:noWrap/>
          </w:tcPr>
          <w:p w14:paraId="6F5588B0">
            <w:pPr>
              <w:pStyle w:val="6"/>
              <w:spacing w:before="72" w:after="72"/>
              <w:jc w:val="center"/>
              <w:rPr>
                <w:rFonts w:ascii="宋体" w:hAnsi="宋体"/>
                <w:sz w:val="21"/>
                <w:szCs w:val="21"/>
              </w:rPr>
            </w:pPr>
          </w:p>
        </w:tc>
        <w:tc>
          <w:tcPr>
            <w:tcW w:w="690" w:type="dxa"/>
            <w:noWrap/>
            <w:vAlign w:val="center"/>
          </w:tcPr>
          <w:p w14:paraId="69EC427F">
            <w:pPr>
              <w:pStyle w:val="6"/>
              <w:spacing w:before="72" w:after="72"/>
              <w:jc w:val="center"/>
              <w:rPr>
                <w:rFonts w:ascii="宋体" w:hAnsi="宋体"/>
                <w:sz w:val="21"/>
                <w:szCs w:val="21"/>
              </w:rPr>
            </w:pPr>
          </w:p>
        </w:tc>
        <w:tc>
          <w:tcPr>
            <w:tcW w:w="1386" w:type="dxa"/>
            <w:noWrap/>
          </w:tcPr>
          <w:p w14:paraId="235CDEB4">
            <w:pPr>
              <w:pStyle w:val="6"/>
              <w:spacing w:before="72" w:after="72"/>
              <w:jc w:val="center"/>
              <w:rPr>
                <w:rFonts w:ascii="宋体" w:hAnsi="宋体"/>
                <w:sz w:val="21"/>
                <w:szCs w:val="21"/>
              </w:rPr>
            </w:pPr>
          </w:p>
        </w:tc>
        <w:tc>
          <w:tcPr>
            <w:tcW w:w="1153" w:type="dxa"/>
            <w:noWrap/>
          </w:tcPr>
          <w:p w14:paraId="46A75A7B">
            <w:pPr>
              <w:pStyle w:val="6"/>
              <w:spacing w:before="72" w:after="72"/>
              <w:jc w:val="center"/>
              <w:rPr>
                <w:rFonts w:ascii="宋体" w:hAnsi="宋体"/>
                <w:sz w:val="21"/>
                <w:szCs w:val="21"/>
              </w:rPr>
            </w:pPr>
          </w:p>
        </w:tc>
        <w:tc>
          <w:tcPr>
            <w:tcW w:w="1386" w:type="dxa"/>
            <w:noWrap/>
          </w:tcPr>
          <w:p w14:paraId="658C2E7E">
            <w:pPr>
              <w:pStyle w:val="6"/>
              <w:spacing w:before="72" w:after="72"/>
              <w:jc w:val="center"/>
              <w:rPr>
                <w:rFonts w:ascii="宋体" w:hAnsi="宋体"/>
                <w:sz w:val="21"/>
                <w:szCs w:val="21"/>
              </w:rPr>
            </w:pPr>
          </w:p>
        </w:tc>
        <w:tc>
          <w:tcPr>
            <w:tcW w:w="1341" w:type="dxa"/>
            <w:noWrap/>
          </w:tcPr>
          <w:p w14:paraId="67970114">
            <w:pPr>
              <w:pStyle w:val="6"/>
              <w:spacing w:before="72" w:after="72"/>
              <w:jc w:val="center"/>
              <w:rPr>
                <w:rFonts w:ascii="宋体" w:hAnsi="宋体"/>
                <w:sz w:val="21"/>
                <w:szCs w:val="21"/>
              </w:rPr>
            </w:pPr>
          </w:p>
        </w:tc>
      </w:tr>
      <w:tr w14:paraId="2756A3FE">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jc w:val="center"/>
        </w:trPr>
        <w:tc>
          <w:tcPr>
            <w:tcW w:w="500" w:type="dxa"/>
            <w:noWrap/>
          </w:tcPr>
          <w:p w14:paraId="2ACFD765">
            <w:pPr>
              <w:pStyle w:val="6"/>
              <w:spacing w:before="72" w:after="72"/>
              <w:jc w:val="center"/>
              <w:rPr>
                <w:rFonts w:ascii="宋体" w:hAnsi="宋体"/>
                <w:sz w:val="21"/>
                <w:szCs w:val="21"/>
              </w:rPr>
            </w:pPr>
          </w:p>
        </w:tc>
        <w:tc>
          <w:tcPr>
            <w:tcW w:w="1346" w:type="dxa"/>
            <w:noWrap/>
          </w:tcPr>
          <w:p w14:paraId="30A7CEF1">
            <w:pPr>
              <w:pStyle w:val="6"/>
              <w:spacing w:before="72" w:after="72"/>
              <w:jc w:val="center"/>
              <w:rPr>
                <w:rFonts w:ascii="宋体" w:hAnsi="宋体"/>
                <w:sz w:val="21"/>
                <w:szCs w:val="21"/>
              </w:rPr>
            </w:pPr>
          </w:p>
        </w:tc>
        <w:tc>
          <w:tcPr>
            <w:tcW w:w="806" w:type="dxa"/>
            <w:noWrap/>
          </w:tcPr>
          <w:p w14:paraId="3006B93F">
            <w:pPr>
              <w:pStyle w:val="6"/>
              <w:spacing w:before="72" w:after="72"/>
              <w:jc w:val="center"/>
              <w:rPr>
                <w:rFonts w:ascii="宋体" w:hAnsi="宋体"/>
                <w:sz w:val="21"/>
                <w:szCs w:val="21"/>
              </w:rPr>
            </w:pPr>
          </w:p>
        </w:tc>
        <w:tc>
          <w:tcPr>
            <w:tcW w:w="690" w:type="dxa"/>
            <w:noWrap/>
          </w:tcPr>
          <w:p w14:paraId="32FA3DAC">
            <w:pPr>
              <w:pStyle w:val="6"/>
              <w:spacing w:before="72" w:after="72"/>
              <w:jc w:val="center"/>
              <w:rPr>
                <w:rFonts w:ascii="宋体" w:hAnsi="宋体"/>
                <w:sz w:val="21"/>
                <w:szCs w:val="21"/>
              </w:rPr>
            </w:pPr>
          </w:p>
        </w:tc>
        <w:tc>
          <w:tcPr>
            <w:tcW w:w="1386" w:type="dxa"/>
            <w:noWrap/>
          </w:tcPr>
          <w:p w14:paraId="17750A6A">
            <w:pPr>
              <w:pStyle w:val="6"/>
              <w:spacing w:before="72" w:after="72"/>
              <w:jc w:val="center"/>
              <w:rPr>
                <w:rFonts w:ascii="宋体" w:hAnsi="宋体"/>
                <w:sz w:val="21"/>
                <w:szCs w:val="21"/>
              </w:rPr>
            </w:pPr>
          </w:p>
        </w:tc>
        <w:tc>
          <w:tcPr>
            <w:tcW w:w="1153" w:type="dxa"/>
            <w:noWrap/>
          </w:tcPr>
          <w:p w14:paraId="5D2EC6F0">
            <w:pPr>
              <w:pStyle w:val="6"/>
              <w:spacing w:before="72" w:after="72"/>
              <w:jc w:val="center"/>
              <w:rPr>
                <w:rFonts w:ascii="宋体" w:hAnsi="宋体"/>
                <w:sz w:val="21"/>
                <w:szCs w:val="21"/>
              </w:rPr>
            </w:pPr>
          </w:p>
        </w:tc>
        <w:tc>
          <w:tcPr>
            <w:tcW w:w="1386" w:type="dxa"/>
            <w:noWrap/>
          </w:tcPr>
          <w:p w14:paraId="4EBE96F5">
            <w:pPr>
              <w:pStyle w:val="6"/>
              <w:spacing w:before="72" w:after="72"/>
              <w:jc w:val="center"/>
              <w:rPr>
                <w:rFonts w:ascii="宋体" w:hAnsi="宋体"/>
                <w:sz w:val="21"/>
                <w:szCs w:val="21"/>
              </w:rPr>
            </w:pPr>
          </w:p>
        </w:tc>
        <w:tc>
          <w:tcPr>
            <w:tcW w:w="1341" w:type="dxa"/>
            <w:noWrap/>
          </w:tcPr>
          <w:p w14:paraId="5A9ADDBE">
            <w:pPr>
              <w:pStyle w:val="6"/>
              <w:spacing w:before="72" w:after="72"/>
              <w:jc w:val="center"/>
              <w:rPr>
                <w:rFonts w:ascii="宋体" w:hAnsi="宋体"/>
                <w:sz w:val="21"/>
                <w:szCs w:val="21"/>
              </w:rPr>
            </w:pPr>
          </w:p>
        </w:tc>
      </w:tr>
      <w:tr w14:paraId="4F6F4A86">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jc w:val="center"/>
        </w:trPr>
        <w:tc>
          <w:tcPr>
            <w:tcW w:w="500" w:type="dxa"/>
            <w:noWrap/>
          </w:tcPr>
          <w:p w14:paraId="27CC6C3B">
            <w:pPr>
              <w:pStyle w:val="6"/>
              <w:spacing w:before="72" w:after="72"/>
              <w:jc w:val="center"/>
              <w:rPr>
                <w:rFonts w:ascii="宋体" w:hAnsi="宋体"/>
                <w:sz w:val="21"/>
                <w:szCs w:val="21"/>
              </w:rPr>
            </w:pPr>
          </w:p>
        </w:tc>
        <w:tc>
          <w:tcPr>
            <w:tcW w:w="1346" w:type="dxa"/>
            <w:noWrap/>
          </w:tcPr>
          <w:p w14:paraId="748EECE2">
            <w:pPr>
              <w:pStyle w:val="6"/>
              <w:spacing w:before="72" w:after="72"/>
              <w:jc w:val="center"/>
              <w:rPr>
                <w:rFonts w:ascii="宋体" w:hAnsi="宋体"/>
                <w:sz w:val="21"/>
                <w:szCs w:val="21"/>
              </w:rPr>
            </w:pPr>
          </w:p>
        </w:tc>
        <w:tc>
          <w:tcPr>
            <w:tcW w:w="806" w:type="dxa"/>
            <w:noWrap/>
          </w:tcPr>
          <w:p w14:paraId="42CF165F">
            <w:pPr>
              <w:pStyle w:val="6"/>
              <w:spacing w:before="72" w:after="72"/>
              <w:jc w:val="center"/>
              <w:rPr>
                <w:rFonts w:ascii="宋体" w:hAnsi="宋体"/>
                <w:sz w:val="21"/>
                <w:szCs w:val="21"/>
              </w:rPr>
            </w:pPr>
          </w:p>
        </w:tc>
        <w:tc>
          <w:tcPr>
            <w:tcW w:w="690" w:type="dxa"/>
            <w:noWrap/>
          </w:tcPr>
          <w:p w14:paraId="06C75427">
            <w:pPr>
              <w:pStyle w:val="6"/>
              <w:spacing w:before="72" w:after="72"/>
              <w:jc w:val="center"/>
              <w:rPr>
                <w:rFonts w:ascii="宋体" w:hAnsi="宋体"/>
                <w:sz w:val="21"/>
                <w:szCs w:val="21"/>
              </w:rPr>
            </w:pPr>
          </w:p>
        </w:tc>
        <w:tc>
          <w:tcPr>
            <w:tcW w:w="1386" w:type="dxa"/>
            <w:noWrap/>
          </w:tcPr>
          <w:p w14:paraId="73CC14E8">
            <w:pPr>
              <w:pStyle w:val="6"/>
              <w:spacing w:before="72" w:after="72"/>
              <w:jc w:val="center"/>
              <w:rPr>
                <w:rFonts w:ascii="宋体" w:hAnsi="宋体"/>
                <w:sz w:val="21"/>
                <w:szCs w:val="21"/>
              </w:rPr>
            </w:pPr>
          </w:p>
        </w:tc>
        <w:tc>
          <w:tcPr>
            <w:tcW w:w="1153" w:type="dxa"/>
            <w:noWrap/>
          </w:tcPr>
          <w:p w14:paraId="75A073FC">
            <w:pPr>
              <w:pStyle w:val="6"/>
              <w:spacing w:before="72" w:after="72"/>
              <w:jc w:val="center"/>
              <w:rPr>
                <w:rFonts w:ascii="宋体" w:hAnsi="宋体"/>
                <w:sz w:val="21"/>
                <w:szCs w:val="21"/>
              </w:rPr>
            </w:pPr>
          </w:p>
        </w:tc>
        <w:tc>
          <w:tcPr>
            <w:tcW w:w="1386" w:type="dxa"/>
            <w:noWrap/>
          </w:tcPr>
          <w:p w14:paraId="03354C43">
            <w:pPr>
              <w:pStyle w:val="6"/>
              <w:spacing w:before="72" w:after="72"/>
              <w:jc w:val="center"/>
              <w:rPr>
                <w:rFonts w:ascii="宋体" w:hAnsi="宋体"/>
                <w:sz w:val="21"/>
                <w:szCs w:val="21"/>
              </w:rPr>
            </w:pPr>
          </w:p>
        </w:tc>
        <w:tc>
          <w:tcPr>
            <w:tcW w:w="1341" w:type="dxa"/>
            <w:noWrap/>
          </w:tcPr>
          <w:p w14:paraId="7458D2E3">
            <w:pPr>
              <w:pStyle w:val="6"/>
              <w:spacing w:before="72" w:after="72"/>
              <w:jc w:val="center"/>
              <w:rPr>
                <w:rFonts w:ascii="宋体" w:hAnsi="宋体"/>
                <w:sz w:val="21"/>
                <w:szCs w:val="21"/>
              </w:rPr>
            </w:pPr>
          </w:p>
        </w:tc>
      </w:tr>
      <w:tr w14:paraId="70AB9A1F">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jc w:val="center"/>
        </w:trPr>
        <w:tc>
          <w:tcPr>
            <w:tcW w:w="500" w:type="dxa"/>
            <w:noWrap/>
          </w:tcPr>
          <w:p w14:paraId="470D4A04">
            <w:pPr>
              <w:pStyle w:val="6"/>
              <w:spacing w:before="72" w:after="72"/>
              <w:jc w:val="center"/>
              <w:rPr>
                <w:rFonts w:ascii="宋体" w:hAnsi="宋体"/>
                <w:sz w:val="21"/>
                <w:szCs w:val="21"/>
              </w:rPr>
            </w:pPr>
            <w:r>
              <w:rPr>
                <w:rFonts w:ascii="宋体" w:hAnsi="宋体"/>
                <w:sz w:val="21"/>
                <w:szCs w:val="21"/>
              </w:rPr>
              <w:t>3</w:t>
            </w:r>
          </w:p>
        </w:tc>
        <w:tc>
          <w:tcPr>
            <w:tcW w:w="1346" w:type="dxa"/>
            <w:noWrap/>
          </w:tcPr>
          <w:p w14:paraId="34B205AF">
            <w:pPr>
              <w:pStyle w:val="6"/>
              <w:spacing w:before="72" w:after="72"/>
              <w:jc w:val="center"/>
              <w:rPr>
                <w:rFonts w:ascii="宋体" w:hAnsi="宋体"/>
                <w:sz w:val="21"/>
                <w:szCs w:val="21"/>
              </w:rPr>
            </w:pPr>
          </w:p>
        </w:tc>
        <w:tc>
          <w:tcPr>
            <w:tcW w:w="806" w:type="dxa"/>
            <w:noWrap/>
          </w:tcPr>
          <w:p w14:paraId="195EF889">
            <w:pPr>
              <w:pStyle w:val="6"/>
              <w:spacing w:before="72" w:after="72"/>
              <w:jc w:val="center"/>
              <w:rPr>
                <w:rFonts w:ascii="宋体" w:hAnsi="宋体"/>
                <w:sz w:val="21"/>
                <w:szCs w:val="21"/>
              </w:rPr>
            </w:pPr>
          </w:p>
        </w:tc>
        <w:tc>
          <w:tcPr>
            <w:tcW w:w="690" w:type="dxa"/>
            <w:noWrap/>
          </w:tcPr>
          <w:p w14:paraId="1B6E20F9">
            <w:pPr>
              <w:pStyle w:val="6"/>
              <w:spacing w:before="72" w:after="72"/>
              <w:jc w:val="center"/>
              <w:rPr>
                <w:rFonts w:ascii="宋体" w:hAnsi="宋体"/>
                <w:sz w:val="21"/>
                <w:szCs w:val="21"/>
              </w:rPr>
            </w:pPr>
          </w:p>
        </w:tc>
        <w:tc>
          <w:tcPr>
            <w:tcW w:w="1386" w:type="dxa"/>
            <w:noWrap/>
          </w:tcPr>
          <w:p w14:paraId="52CA061D">
            <w:pPr>
              <w:pStyle w:val="6"/>
              <w:spacing w:before="72" w:after="72"/>
              <w:jc w:val="center"/>
              <w:rPr>
                <w:rFonts w:ascii="宋体" w:hAnsi="宋体"/>
                <w:sz w:val="21"/>
                <w:szCs w:val="21"/>
              </w:rPr>
            </w:pPr>
          </w:p>
        </w:tc>
        <w:tc>
          <w:tcPr>
            <w:tcW w:w="1153" w:type="dxa"/>
            <w:noWrap/>
          </w:tcPr>
          <w:p w14:paraId="77B2174E">
            <w:pPr>
              <w:pStyle w:val="6"/>
              <w:spacing w:before="72" w:after="72"/>
              <w:jc w:val="center"/>
              <w:rPr>
                <w:rFonts w:ascii="宋体" w:hAnsi="宋体"/>
                <w:sz w:val="21"/>
                <w:szCs w:val="21"/>
              </w:rPr>
            </w:pPr>
          </w:p>
        </w:tc>
        <w:tc>
          <w:tcPr>
            <w:tcW w:w="1386" w:type="dxa"/>
            <w:noWrap/>
          </w:tcPr>
          <w:p w14:paraId="555C111E">
            <w:pPr>
              <w:pStyle w:val="6"/>
              <w:spacing w:before="72" w:after="72"/>
              <w:jc w:val="center"/>
              <w:rPr>
                <w:rFonts w:ascii="宋体" w:hAnsi="宋体"/>
                <w:sz w:val="21"/>
                <w:szCs w:val="21"/>
              </w:rPr>
            </w:pPr>
          </w:p>
        </w:tc>
        <w:tc>
          <w:tcPr>
            <w:tcW w:w="1341" w:type="dxa"/>
            <w:noWrap/>
          </w:tcPr>
          <w:p w14:paraId="73126845">
            <w:pPr>
              <w:pStyle w:val="6"/>
              <w:spacing w:before="72" w:after="72"/>
              <w:jc w:val="center"/>
              <w:rPr>
                <w:rFonts w:ascii="宋体" w:hAnsi="宋体"/>
                <w:sz w:val="21"/>
                <w:szCs w:val="21"/>
              </w:rPr>
            </w:pPr>
          </w:p>
        </w:tc>
      </w:tr>
      <w:tr w14:paraId="1DAB6918">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jc w:val="center"/>
        </w:trPr>
        <w:tc>
          <w:tcPr>
            <w:tcW w:w="500" w:type="dxa"/>
            <w:noWrap/>
          </w:tcPr>
          <w:p w14:paraId="44CB7E02">
            <w:pPr>
              <w:pStyle w:val="6"/>
              <w:spacing w:before="72" w:after="72"/>
              <w:jc w:val="center"/>
              <w:rPr>
                <w:rFonts w:ascii="宋体" w:hAnsi="宋体"/>
                <w:sz w:val="21"/>
                <w:szCs w:val="21"/>
              </w:rPr>
            </w:pPr>
          </w:p>
        </w:tc>
        <w:tc>
          <w:tcPr>
            <w:tcW w:w="1346" w:type="dxa"/>
            <w:noWrap/>
          </w:tcPr>
          <w:p w14:paraId="2FDB945E">
            <w:pPr>
              <w:pStyle w:val="6"/>
              <w:spacing w:before="72" w:after="72"/>
              <w:jc w:val="center"/>
              <w:rPr>
                <w:rFonts w:ascii="宋体" w:hAnsi="宋体"/>
                <w:sz w:val="21"/>
                <w:szCs w:val="21"/>
              </w:rPr>
            </w:pPr>
          </w:p>
        </w:tc>
        <w:tc>
          <w:tcPr>
            <w:tcW w:w="806" w:type="dxa"/>
            <w:noWrap/>
          </w:tcPr>
          <w:p w14:paraId="7B914FD5">
            <w:pPr>
              <w:pStyle w:val="6"/>
              <w:spacing w:before="72" w:after="72"/>
              <w:jc w:val="center"/>
              <w:rPr>
                <w:rFonts w:ascii="宋体" w:hAnsi="宋体"/>
                <w:sz w:val="21"/>
                <w:szCs w:val="21"/>
              </w:rPr>
            </w:pPr>
          </w:p>
        </w:tc>
        <w:tc>
          <w:tcPr>
            <w:tcW w:w="690" w:type="dxa"/>
            <w:noWrap/>
          </w:tcPr>
          <w:p w14:paraId="217D8ED1">
            <w:pPr>
              <w:pStyle w:val="6"/>
              <w:spacing w:before="72" w:after="72"/>
              <w:jc w:val="center"/>
              <w:rPr>
                <w:rFonts w:ascii="宋体" w:hAnsi="宋体"/>
                <w:sz w:val="21"/>
                <w:szCs w:val="21"/>
              </w:rPr>
            </w:pPr>
          </w:p>
        </w:tc>
        <w:tc>
          <w:tcPr>
            <w:tcW w:w="1386" w:type="dxa"/>
            <w:noWrap/>
          </w:tcPr>
          <w:p w14:paraId="2A7521C7">
            <w:pPr>
              <w:pStyle w:val="6"/>
              <w:spacing w:before="72" w:after="72"/>
              <w:jc w:val="center"/>
              <w:rPr>
                <w:rFonts w:ascii="宋体" w:hAnsi="宋体"/>
                <w:sz w:val="21"/>
                <w:szCs w:val="21"/>
              </w:rPr>
            </w:pPr>
          </w:p>
        </w:tc>
        <w:tc>
          <w:tcPr>
            <w:tcW w:w="1153" w:type="dxa"/>
            <w:noWrap/>
          </w:tcPr>
          <w:p w14:paraId="1708A267">
            <w:pPr>
              <w:pStyle w:val="6"/>
              <w:spacing w:before="72" w:after="72"/>
              <w:jc w:val="center"/>
              <w:rPr>
                <w:rFonts w:ascii="宋体" w:hAnsi="宋体"/>
                <w:sz w:val="21"/>
                <w:szCs w:val="21"/>
              </w:rPr>
            </w:pPr>
          </w:p>
        </w:tc>
        <w:tc>
          <w:tcPr>
            <w:tcW w:w="1386" w:type="dxa"/>
            <w:noWrap/>
          </w:tcPr>
          <w:p w14:paraId="34BCD85F">
            <w:pPr>
              <w:pStyle w:val="6"/>
              <w:spacing w:before="72" w:after="72"/>
              <w:jc w:val="center"/>
              <w:rPr>
                <w:rFonts w:ascii="宋体" w:hAnsi="宋体"/>
                <w:sz w:val="21"/>
                <w:szCs w:val="21"/>
              </w:rPr>
            </w:pPr>
          </w:p>
        </w:tc>
        <w:tc>
          <w:tcPr>
            <w:tcW w:w="1341" w:type="dxa"/>
            <w:noWrap/>
          </w:tcPr>
          <w:p w14:paraId="094B2CE2">
            <w:pPr>
              <w:pStyle w:val="6"/>
              <w:spacing w:before="72" w:after="72"/>
              <w:jc w:val="center"/>
              <w:rPr>
                <w:rFonts w:ascii="宋体" w:hAnsi="宋体"/>
                <w:sz w:val="21"/>
                <w:szCs w:val="21"/>
              </w:rPr>
            </w:pPr>
          </w:p>
        </w:tc>
      </w:tr>
      <w:tr w14:paraId="38C4E0C1">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jc w:val="center"/>
        </w:trPr>
        <w:tc>
          <w:tcPr>
            <w:tcW w:w="500" w:type="dxa"/>
            <w:noWrap/>
          </w:tcPr>
          <w:p w14:paraId="33F33BD6">
            <w:pPr>
              <w:pStyle w:val="6"/>
              <w:spacing w:before="72" w:after="72"/>
              <w:jc w:val="center"/>
              <w:rPr>
                <w:rFonts w:ascii="宋体" w:hAnsi="宋体"/>
                <w:sz w:val="21"/>
                <w:szCs w:val="21"/>
              </w:rPr>
            </w:pPr>
          </w:p>
        </w:tc>
        <w:tc>
          <w:tcPr>
            <w:tcW w:w="1346" w:type="dxa"/>
            <w:noWrap/>
          </w:tcPr>
          <w:p w14:paraId="58C3BD37">
            <w:pPr>
              <w:pStyle w:val="6"/>
              <w:spacing w:before="72" w:after="72"/>
              <w:jc w:val="center"/>
              <w:rPr>
                <w:rFonts w:ascii="宋体" w:hAnsi="宋体"/>
                <w:sz w:val="21"/>
                <w:szCs w:val="21"/>
              </w:rPr>
            </w:pPr>
          </w:p>
        </w:tc>
        <w:tc>
          <w:tcPr>
            <w:tcW w:w="806" w:type="dxa"/>
            <w:noWrap/>
          </w:tcPr>
          <w:p w14:paraId="3AD80603">
            <w:pPr>
              <w:pStyle w:val="6"/>
              <w:spacing w:before="72" w:after="72"/>
              <w:jc w:val="center"/>
              <w:rPr>
                <w:rFonts w:ascii="宋体" w:hAnsi="宋体"/>
                <w:sz w:val="21"/>
                <w:szCs w:val="21"/>
              </w:rPr>
            </w:pPr>
          </w:p>
        </w:tc>
        <w:tc>
          <w:tcPr>
            <w:tcW w:w="690" w:type="dxa"/>
            <w:noWrap/>
          </w:tcPr>
          <w:p w14:paraId="1E099244">
            <w:pPr>
              <w:pStyle w:val="6"/>
              <w:spacing w:before="72" w:after="72"/>
              <w:jc w:val="center"/>
              <w:rPr>
                <w:rFonts w:ascii="宋体" w:hAnsi="宋体"/>
                <w:sz w:val="21"/>
                <w:szCs w:val="21"/>
              </w:rPr>
            </w:pPr>
          </w:p>
        </w:tc>
        <w:tc>
          <w:tcPr>
            <w:tcW w:w="1386" w:type="dxa"/>
            <w:noWrap/>
          </w:tcPr>
          <w:p w14:paraId="629BCC32">
            <w:pPr>
              <w:pStyle w:val="6"/>
              <w:spacing w:before="72" w:after="72"/>
              <w:jc w:val="center"/>
              <w:rPr>
                <w:rFonts w:ascii="宋体" w:hAnsi="宋体"/>
                <w:sz w:val="21"/>
                <w:szCs w:val="21"/>
              </w:rPr>
            </w:pPr>
          </w:p>
        </w:tc>
        <w:tc>
          <w:tcPr>
            <w:tcW w:w="1153" w:type="dxa"/>
            <w:noWrap/>
          </w:tcPr>
          <w:p w14:paraId="48AD39C3">
            <w:pPr>
              <w:pStyle w:val="6"/>
              <w:spacing w:before="72" w:after="72"/>
              <w:jc w:val="center"/>
              <w:rPr>
                <w:rFonts w:ascii="宋体" w:hAnsi="宋体"/>
                <w:sz w:val="21"/>
                <w:szCs w:val="21"/>
              </w:rPr>
            </w:pPr>
          </w:p>
        </w:tc>
        <w:tc>
          <w:tcPr>
            <w:tcW w:w="1386" w:type="dxa"/>
            <w:noWrap/>
          </w:tcPr>
          <w:p w14:paraId="16F540AB">
            <w:pPr>
              <w:pStyle w:val="6"/>
              <w:spacing w:before="72" w:after="72"/>
              <w:jc w:val="center"/>
              <w:rPr>
                <w:rFonts w:ascii="宋体" w:hAnsi="宋体"/>
                <w:sz w:val="21"/>
                <w:szCs w:val="21"/>
              </w:rPr>
            </w:pPr>
          </w:p>
        </w:tc>
        <w:tc>
          <w:tcPr>
            <w:tcW w:w="1341" w:type="dxa"/>
            <w:noWrap/>
          </w:tcPr>
          <w:p w14:paraId="07B658B8">
            <w:pPr>
              <w:pStyle w:val="6"/>
              <w:spacing w:before="72" w:after="72"/>
              <w:jc w:val="center"/>
              <w:rPr>
                <w:rFonts w:ascii="宋体" w:hAnsi="宋体"/>
                <w:sz w:val="21"/>
                <w:szCs w:val="21"/>
              </w:rPr>
            </w:pPr>
          </w:p>
        </w:tc>
      </w:tr>
      <w:tr w14:paraId="2C122FF7">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jc w:val="center"/>
        </w:trPr>
        <w:tc>
          <w:tcPr>
            <w:tcW w:w="500" w:type="dxa"/>
            <w:noWrap/>
          </w:tcPr>
          <w:p w14:paraId="503D6BC1">
            <w:pPr>
              <w:pStyle w:val="6"/>
              <w:spacing w:before="72" w:after="72"/>
              <w:jc w:val="center"/>
              <w:rPr>
                <w:rFonts w:ascii="宋体" w:hAnsi="宋体"/>
                <w:sz w:val="21"/>
                <w:szCs w:val="21"/>
              </w:rPr>
            </w:pPr>
            <w:r>
              <w:rPr>
                <w:rFonts w:ascii="宋体" w:hAnsi="宋体"/>
                <w:sz w:val="21"/>
                <w:szCs w:val="21"/>
              </w:rPr>
              <w:t>4</w:t>
            </w:r>
          </w:p>
        </w:tc>
        <w:tc>
          <w:tcPr>
            <w:tcW w:w="1346" w:type="dxa"/>
            <w:noWrap/>
          </w:tcPr>
          <w:p w14:paraId="709525FB">
            <w:pPr>
              <w:pStyle w:val="6"/>
              <w:spacing w:before="72" w:after="72"/>
              <w:jc w:val="center"/>
              <w:rPr>
                <w:rFonts w:ascii="宋体" w:hAnsi="宋体"/>
                <w:sz w:val="21"/>
                <w:szCs w:val="21"/>
              </w:rPr>
            </w:pPr>
          </w:p>
        </w:tc>
        <w:tc>
          <w:tcPr>
            <w:tcW w:w="806" w:type="dxa"/>
            <w:noWrap/>
          </w:tcPr>
          <w:p w14:paraId="5792DE57">
            <w:pPr>
              <w:pStyle w:val="6"/>
              <w:spacing w:before="72" w:after="72"/>
              <w:jc w:val="center"/>
              <w:rPr>
                <w:rFonts w:ascii="宋体" w:hAnsi="宋体"/>
                <w:sz w:val="21"/>
                <w:szCs w:val="21"/>
              </w:rPr>
            </w:pPr>
          </w:p>
        </w:tc>
        <w:tc>
          <w:tcPr>
            <w:tcW w:w="690" w:type="dxa"/>
            <w:noWrap/>
          </w:tcPr>
          <w:p w14:paraId="7105FC7C">
            <w:pPr>
              <w:pStyle w:val="6"/>
              <w:spacing w:before="72" w:after="72"/>
              <w:jc w:val="center"/>
              <w:rPr>
                <w:rFonts w:ascii="宋体" w:hAnsi="宋体"/>
                <w:sz w:val="21"/>
                <w:szCs w:val="21"/>
              </w:rPr>
            </w:pPr>
          </w:p>
        </w:tc>
        <w:tc>
          <w:tcPr>
            <w:tcW w:w="1386" w:type="dxa"/>
            <w:noWrap/>
          </w:tcPr>
          <w:p w14:paraId="0A6C9520">
            <w:pPr>
              <w:pStyle w:val="6"/>
              <w:spacing w:before="72" w:after="72"/>
              <w:jc w:val="center"/>
              <w:rPr>
                <w:rFonts w:ascii="宋体" w:hAnsi="宋体"/>
                <w:sz w:val="21"/>
                <w:szCs w:val="21"/>
              </w:rPr>
            </w:pPr>
          </w:p>
        </w:tc>
        <w:tc>
          <w:tcPr>
            <w:tcW w:w="1153" w:type="dxa"/>
            <w:noWrap/>
          </w:tcPr>
          <w:p w14:paraId="3691F034">
            <w:pPr>
              <w:pStyle w:val="6"/>
              <w:spacing w:before="72" w:after="72"/>
              <w:jc w:val="center"/>
              <w:rPr>
                <w:rFonts w:ascii="宋体" w:hAnsi="宋体"/>
                <w:sz w:val="21"/>
                <w:szCs w:val="21"/>
              </w:rPr>
            </w:pPr>
          </w:p>
        </w:tc>
        <w:tc>
          <w:tcPr>
            <w:tcW w:w="1386" w:type="dxa"/>
            <w:noWrap/>
          </w:tcPr>
          <w:p w14:paraId="6C54F6A9">
            <w:pPr>
              <w:pStyle w:val="6"/>
              <w:spacing w:before="72" w:after="72"/>
              <w:jc w:val="center"/>
              <w:rPr>
                <w:rFonts w:ascii="宋体" w:hAnsi="宋体"/>
                <w:sz w:val="21"/>
                <w:szCs w:val="21"/>
              </w:rPr>
            </w:pPr>
          </w:p>
        </w:tc>
        <w:tc>
          <w:tcPr>
            <w:tcW w:w="1341" w:type="dxa"/>
            <w:noWrap/>
          </w:tcPr>
          <w:p w14:paraId="537605D7">
            <w:pPr>
              <w:pStyle w:val="6"/>
              <w:spacing w:before="72" w:after="72"/>
              <w:jc w:val="center"/>
              <w:rPr>
                <w:rFonts w:ascii="宋体" w:hAnsi="宋体"/>
                <w:sz w:val="21"/>
                <w:szCs w:val="21"/>
              </w:rPr>
            </w:pPr>
          </w:p>
        </w:tc>
      </w:tr>
      <w:tr w14:paraId="79B42A52">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jc w:val="center"/>
        </w:trPr>
        <w:tc>
          <w:tcPr>
            <w:tcW w:w="500" w:type="dxa"/>
            <w:noWrap/>
          </w:tcPr>
          <w:p w14:paraId="4C27F697">
            <w:pPr>
              <w:pStyle w:val="6"/>
              <w:spacing w:before="72" w:after="72"/>
              <w:jc w:val="center"/>
              <w:rPr>
                <w:rFonts w:ascii="宋体" w:hAnsi="宋体"/>
                <w:sz w:val="21"/>
                <w:szCs w:val="21"/>
              </w:rPr>
            </w:pPr>
          </w:p>
        </w:tc>
        <w:tc>
          <w:tcPr>
            <w:tcW w:w="1346" w:type="dxa"/>
            <w:noWrap/>
          </w:tcPr>
          <w:p w14:paraId="5154A378">
            <w:pPr>
              <w:pStyle w:val="6"/>
              <w:spacing w:before="72" w:after="72"/>
              <w:jc w:val="center"/>
              <w:rPr>
                <w:rFonts w:ascii="宋体" w:hAnsi="宋体"/>
                <w:sz w:val="21"/>
                <w:szCs w:val="21"/>
              </w:rPr>
            </w:pPr>
          </w:p>
        </w:tc>
        <w:tc>
          <w:tcPr>
            <w:tcW w:w="806" w:type="dxa"/>
            <w:noWrap/>
          </w:tcPr>
          <w:p w14:paraId="653EF19F">
            <w:pPr>
              <w:pStyle w:val="6"/>
              <w:spacing w:before="72" w:after="72"/>
              <w:jc w:val="center"/>
              <w:rPr>
                <w:rFonts w:ascii="宋体" w:hAnsi="宋体"/>
                <w:sz w:val="21"/>
                <w:szCs w:val="21"/>
              </w:rPr>
            </w:pPr>
          </w:p>
        </w:tc>
        <w:tc>
          <w:tcPr>
            <w:tcW w:w="690" w:type="dxa"/>
            <w:noWrap/>
          </w:tcPr>
          <w:p w14:paraId="327163D6">
            <w:pPr>
              <w:pStyle w:val="6"/>
              <w:spacing w:before="72" w:after="72"/>
              <w:jc w:val="center"/>
              <w:rPr>
                <w:rFonts w:ascii="宋体" w:hAnsi="宋体"/>
                <w:sz w:val="21"/>
                <w:szCs w:val="21"/>
              </w:rPr>
            </w:pPr>
          </w:p>
        </w:tc>
        <w:tc>
          <w:tcPr>
            <w:tcW w:w="1386" w:type="dxa"/>
            <w:noWrap/>
          </w:tcPr>
          <w:p w14:paraId="4A002821">
            <w:pPr>
              <w:pStyle w:val="6"/>
              <w:spacing w:before="72" w:after="72"/>
              <w:jc w:val="center"/>
              <w:rPr>
                <w:rFonts w:ascii="宋体" w:hAnsi="宋体"/>
                <w:sz w:val="21"/>
                <w:szCs w:val="21"/>
              </w:rPr>
            </w:pPr>
          </w:p>
        </w:tc>
        <w:tc>
          <w:tcPr>
            <w:tcW w:w="1153" w:type="dxa"/>
            <w:noWrap/>
          </w:tcPr>
          <w:p w14:paraId="5F0B3F14">
            <w:pPr>
              <w:pStyle w:val="6"/>
              <w:spacing w:before="72" w:after="72"/>
              <w:jc w:val="center"/>
              <w:rPr>
                <w:rFonts w:ascii="宋体" w:hAnsi="宋体"/>
                <w:sz w:val="21"/>
                <w:szCs w:val="21"/>
              </w:rPr>
            </w:pPr>
          </w:p>
        </w:tc>
        <w:tc>
          <w:tcPr>
            <w:tcW w:w="1386" w:type="dxa"/>
            <w:noWrap/>
          </w:tcPr>
          <w:p w14:paraId="053F7582">
            <w:pPr>
              <w:pStyle w:val="6"/>
              <w:spacing w:before="72" w:after="72"/>
              <w:jc w:val="center"/>
              <w:rPr>
                <w:rFonts w:ascii="宋体" w:hAnsi="宋体"/>
                <w:sz w:val="21"/>
                <w:szCs w:val="21"/>
              </w:rPr>
            </w:pPr>
          </w:p>
        </w:tc>
        <w:tc>
          <w:tcPr>
            <w:tcW w:w="1341" w:type="dxa"/>
            <w:noWrap/>
          </w:tcPr>
          <w:p w14:paraId="7F0928CA">
            <w:pPr>
              <w:pStyle w:val="6"/>
              <w:spacing w:before="72" w:after="72"/>
              <w:jc w:val="center"/>
              <w:rPr>
                <w:rFonts w:ascii="宋体" w:hAnsi="宋体"/>
                <w:sz w:val="21"/>
                <w:szCs w:val="21"/>
              </w:rPr>
            </w:pPr>
          </w:p>
        </w:tc>
      </w:tr>
    </w:tbl>
    <w:p w14:paraId="6F39BC26">
      <w:pPr>
        <w:pStyle w:val="6"/>
        <w:rPr>
          <w:rFonts w:ascii="宋体" w:hAnsi="宋体"/>
          <w:sz w:val="21"/>
          <w:szCs w:val="21"/>
        </w:rPr>
      </w:pPr>
    </w:p>
    <w:p w14:paraId="7E8B3834">
      <w:pPr>
        <w:pStyle w:val="5"/>
        <w:rPr>
          <w:rFonts w:ascii="宋体" w:hAnsi="宋体" w:eastAsia="宋体"/>
          <w:lang w:eastAsia="zh-CN"/>
        </w:rPr>
      </w:pPr>
    </w:p>
    <w:p w14:paraId="7E906FAC">
      <w:pPr>
        <w:pStyle w:val="6"/>
        <w:rPr>
          <w:rFonts w:ascii="宋体" w:hAnsi="宋体"/>
        </w:rPr>
      </w:pPr>
    </w:p>
    <w:p w14:paraId="5792F451">
      <w:pPr>
        <w:pStyle w:val="5"/>
        <w:rPr>
          <w:rFonts w:ascii="宋体" w:hAnsi="宋体" w:eastAsia="宋体"/>
          <w:lang w:eastAsia="zh-CN"/>
        </w:rPr>
      </w:pPr>
    </w:p>
    <w:p w14:paraId="5C4D09CA">
      <w:pPr>
        <w:pStyle w:val="6"/>
        <w:rPr>
          <w:rFonts w:ascii="宋体" w:hAnsi="宋体"/>
        </w:rPr>
      </w:pPr>
    </w:p>
    <w:p w14:paraId="47062EC0">
      <w:pPr>
        <w:pStyle w:val="5"/>
        <w:rPr>
          <w:rFonts w:ascii="宋体" w:hAnsi="宋体" w:eastAsia="宋体"/>
          <w:lang w:eastAsia="zh-CN"/>
        </w:rPr>
      </w:pPr>
    </w:p>
    <w:p w14:paraId="17AC3D0B">
      <w:pPr>
        <w:pStyle w:val="6"/>
        <w:rPr>
          <w:rFonts w:ascii="宋体" w:hAnsi="宋体"/>
        </w:rPr>
      </w:pPr>
    </w:p>
    <w:p w14:paraId="5F092A33">
      <w:pPr>
        <w:pStyle w:val="5"/>
        <w:rPr>
          <w:rFonts w:ascii="宋体" w:hAnsi="宋体" w:eastAsia="宋体"/>
          <w:lang w:eastAsia="zh-CN"/>
        </w:rPr>
      </w:pPr>
    </w:p>
    <w:p w14:paraId="5028F980">
      <w:pPr>
        <w:pStyle w:val="6"/>
        <w:rPr>
          <w:rFonts w:ascii="宋体" w:hAnsi="宋体"/>
        </w:rPr>
      </w:pPr>
    </w:p>
    <w:p w14:paraId="36FC9942">
      <w:pPr>
        <w:pStyle w:val="5"/>
        <w:rPr>
          <w:rFonts w:ascii="宋体" w:hAnsi="宋体" w:eastAsia="宋体"/>
          <w:lang w:eastAsia="zh-CN"/>
        </w:rPr>
      </w:pPr>
    </w:p>
    <w:p w14:paraId="50FB4063">
      <w:pPr>
        <w:pStyle w:val="6"/>
        <w:rPr>
          <w:rFonts w:ascii="宋体" w:hAnsi="宋体"/>
        </w:rPr>
      </w:pPr>
    </w:p>
    <w:p w14:paraId="6964AEBB">
      <w:pPr>
        <w:pStyle w:val="5"/>
        <w:rPr>
          <w:rFonts w:ascii="宋体" w:hAnsi="宋体" w:eastAsia="宋体"/>
          <w:lang w:eastAsia="zh-CN"/>
        </w:rPr>
      </w:pPr>
    </w:p>
    <w:p w14:paraId="470E3036">
      <w:pPr>
        <w:pStyle w:val="6"/>
        <w:rPr>
          <w:rFonts w:ascii="宋体" w:hAnsi="宋体"/>
        </w:rPr>
      </w:pPr>
    </w:p>
    <w:p w14:paraId="5999EAF1">
      <w:pPr>
        <w:pStyle w:val="5"/>
        <w:rPr>
          <w:rFonts w:ascii="宋体" w:hAnsi="宋体" w:eastAsia="宋体"/>
          <w:lang w:eastAsia="zh-CN"/>
        </w:rPr>
      </w:pPr>
    </w:p>
    <w:p w14:paraId="6AF4D1E3">
      <w:pPr>
        <w:pStyle w:val="6"/>
        <w:rPr>
          <w:rFonts w:ascii="宋体" w:hAnsi="宋体"/>
        </w:rPr>
      </w:pPr>
    </w:p>
    <w:p w14:paraId="0614B6A8">
      <w:pPr>
        <w:pStyle w:val="5"/>
        <w:rPr>
          <w:rFonts w:ascii="宋体" w:hAnsi="宋体" w:eastAsia="宋体"/>
          <w:lang w:eastAsia="zh-CN"/>
        </w:rPr>
      </w:pPr>
    </w:p>
    <w:p w14:paraId="5C12A5D4">
      <w:pPr>
        <w:pStyle w:val="6"/>
        <w:rPr>
          <w:rFonts w:ascii="宋体" w:hAnsi="宋体"/>
        </w:rPr>
      </w:pPr>
    </w:p>
    <w:p w14:paraId="49AEF1B6">
      <w:pPr>
        <w:pStyle w:val="5"/>
        <w:rPr>
          <w:rFonts w:ascii="宋体" w:hAnsi="宋体" w:eastAsia="宋体"/>
          <w:lang w:eastAsia="zh-CN"/>
        </w:rPr>
      </w:pPr>
    </w:p>
    <w:p w14:paraId="0978FB03">
      <w:pPr>
        <w:pStyle w:val="6"/>
        <w:rPr>
          <w:rFonts w:ascii="宋体" w:hAnsi="宋体"/>
        </w:rPr>
      </w:pPr>
    </w:p>
    <w:p w14:paraId="61E97BE6">
      <w:pPr>
        <w:pStyle w:val="5"/>
        <w:rPr>
          <w:rFonts w:ascii="宋体" w:hAnsi="宋体" w:eastAsia="宋体"/>
          <w:lang w:eastAsia="zh-CN"/>
        </w:rPr>
      </w:pPr>
    </w:p>
    <w:p w14:paraId="187FC550">
      <w:pPr>
        <w:pStyle w:val="6"/>
        <w:rPr>
          <w:rFonts w:ascii="宋体" w:hAnsi="宋体"/>
        </w:rPr>
      </w:pPr>
    </w:p>
    <w:p w14:paraId="0484E01D">
      <w:pPr>
        <w:pStyle w:val="5"/>
        <w:rPr>
          <w:rFonts w:ascii="宋体" w:hAnsi="宋体" w:eastAsia="宋体"/>
          <w:lang w:eastAsia="zh-CN"/>
        </w:rPr>
      </w:pPr>
    </w:p>
    <w:p w14:paraId="3F51C55E">
      <w:pPr>
        <w:pStyle w:val="6"/>
        <w:rPr>
          <w:rFonts w:ascii="宋体" w:hAnsi="宋体"/>
        </w:rPr>
      </w:pPr>
    </w:p>
    <w:p w14:paraId="7C356D48">
      <w:pPr>
        <w:widowControl/>
        <w:jc w:val="left"/>
        <w:rPr>
          <w:rFonts w:ascii="宋体" w:hAnsi="宋体"/>
          <w:sz w:val="24"/>
          <w:szCs w:val="24"/>
        </w:rPr>
      </w:pPr>
      <w:r>
        <w:rPr>
          <w:rFonts w:asciiTheme="minorEastAsia" w:hAnsiTheme="minorEastAsia" w:eastAsiaTheme="minorEastAsia"/>
        </w:rPr>
        <w:br w:type="page"/>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43D9247B">
      <w:pPr>
        <w:pStyle w:val="209"/>
        <w:rPr>
          <w:rFonts w:hAnsi="宋体" w:cs="宋体"/>
          <w:sz w:val="30"/>
          <w:szCs w:val="30"/>
        </w:rPr>
      </w:pPr>
      <w:bookmarkStart w:id="178" w:name="_Toc157517178"/>
      <w:bookmarkStart w:id="179" w:name="_Toc286159476"/>
      <w:bookmarkStart w:id="180" w:name="_Toc201065489"/>
      <w:bookmarkStart w:id="181" w:name="_Toc501817581"/>
      <w:bookmarkStart w:id="182" w:name="_Toc517056034"/>
      <w:r>
        <w:rPr>
          <w:rFonts w:hint="eastAsia" w:cs="宋体" w:asciiTheme="minorEastAsia" w:hAnsiTheme="minorEastAsia" w:eastAsiaTheme="minorEastAsia"/>
          <w:sz w:val="30"/>
          <w:szCs w:val="30"/>
        </w:rPr>
        <w:t>附件8 运行维护手册</w:t>
      </w:r>
      <w:bookmarkEnd w:id="178"/>
      <w:bookmarkEnd w:id="179"/>
      <w:bookmarkEnd w:id="180"/>
    </w:p>
    <w:p w14:paraId="7D9D19DE">
      <w:pPr>
        <w:pStyle w:val="6"/>
        <w:spacing w:line="360" w:lineRule="auto"/>
        <w:rPr>
          <w:rFonts w:ascii="宋体" w:hAnsi="宋体" w:cs="宋体"/>
        </w:rPr>
      </w:pPr>
      <w:r>
        <w:rPr>
          <w:rFonts w:hint="eastAsia" w:cs="宋体" w:asciiTheme="minorEastAsia" w:hAnsiTheme="minorEastAsia" w:eastAsiaTheme="minorEastAsia"/>
        </w:rPr>
        <w:t>运行维护手册格式要求如下：</w:t>
      </w:r>
    </w:p>
    <w:p w14:paraId="4261F1C5">
      <w:pPr>
        <w:pStyle w:val="6"/>
        <w:spacing w:line="360" w:lineRule="auto"/>
        <w:rPr>
          <w:rFonts w:ascii="宋体" w:hAnsi="宋体" w:cs="宋体"/>
          <w:sz w:val="28"/>
        </w:rPr>
      </w:pPr>
    </w:p>
    <w:p w14:paraId="0EF2D8A5">
      <w:pPr>
        <w:pStyle w:val="6"/>
        <w:spacing w:line="360" w:lineRule="auto"/>
        <w:rPr>
          <w:rFonts w:ascii="宋体" w:hAnsi="宋体" w:cs="宋体"/>
          <w:sz w:val="28"/>
        </w:rPr>
      </w:pPr>
    </w:p>
    <w:p w14:paraId="7120ED70">
      <w:pPr>
        <w:pStyle w:val="6"/>
        <w:spacing w:line="360" w:lineRule="auto"/>
        <w:jc w:val="center"/>
        <w:rPr>
          <w:rFonts w:ascii="宋体" w:hAnsi="宋体" w:cs="宋体"/>
          <w:b/>
          <w:sz w:val="36"/>
        </w:rPr>
      </w:pPr>
      <w:r>
        <w:rPr>
          <w:rFonts w:hint="eastAsia" w:cs="宋体" w:asciiTheme="minorEastAsia" w:hAnsiTheme="minorEastAsia" w:eastAsiaTheme="minorEastAsia"/>
          <w:b/>
          <w:sz w:val="36"/>
        </w:rPr>
        <w:t>浙能乐清发电有限责任公司</w:t>
      </w:r>
    </w:p>
    <w:p w14:paraId="22021AAA">
      <w:pPr>
        <w:pStyle w:val="259"/>
        <w:spacing w:line="360" w:lineRule="auto"/>
        <w:jc w:val="left"/>
        <w:rPr>
          <w:rFonts w:hAnsi="宋体" w:cs="宋体"/>
        </w:rPr>
      </w:pPr>
    </w:p>
    <w:p w14:paraId="17FD44B9">
      <w:pPr>
        <w:pStyle w:val="6"/>
        <w:spacing w:line="360" w:lineRule="auto"/>
        <w:jc w:val="center"/>
        <w:rPr>
          <w:rFonts w:ascii="宋体" w:hAnsi="宋体" w:cs="宋体"/>
          <w:b/>
          <w:sz w:val="36"/>
        </w:rPr>
      </w:pPr>
      <w:r>
        <w:rPr>
          <w:rFonts w:hint="eastAsia" w:cs="宋体" w:asciiTheme="minorEastAsia" w:hAnsiTheme="minorEastAsia" w:eastAsiaTheme="minorEastAsia"/>
          <w:b/>
          <w:sz w:val="36"/>
        </w:rPr>
        <w:t>二期集控室大屏显示系统</w:t>
      </w:r>
    </w:p>
    <w:p w14:paraId="652F9B11">
      <w:pPr>
        <w:pStyle w:val="6"/>
        <w:spacing w:line="360" w:lineRule="auto"/>
        <w:jc w:val="center"/>
        <w:rPr>
          <w:rFonts w:ascii="宋体" w:hAnsi="宋体" w:cs="宋体"/>
          <w:b/>
          <w:sz w:val="32"/>
        </w:rPr>
      </w:pPr>
    </w:p>
    <w:p w14:paraId="29570890">
      <w:pPr>
        <w:pStyle w:val="6"/>
        <w:spacing w:line="360" w:lineRule="auto"/>
        <w:jc w:val="center"/>
        <w:rPr>
          <w:rFonts w:ascii="宋体" w:hAnsi="宋体" w:cs="宋体"/>
          <w:b/>
          <w:sz w:val="32"/>
        </w:rPr>
      </w:pPr>
    </w:p>
    <w:p w14:paraId="1DF06087">
      <w:pPr>
        <w:pStyle w:val="6"/>
        <w:spacing w:line="360" w:lineRule="auto"/>
        <w:jc w:val="center"/>
        <w:rPr>
          <w:rFonts w:ascii="宋体" w:hAnsi="宋体" w:cs="宋体"/>
          <w:b/>
          <w:sz w:val="32"/>
        </w:rPr>
      </w:pPr>
      <w:r>
        <w:rPr>
          <w:rFonts w:hint="eastAsia" w:cs="宋体" w:asciiTheme="minorEastAsia" w:hAnsiTheme="minorEastAsia" w:eastAsiaTheme="minorEastAsia"/>
          <w:b/>
          <w:sz w:val="32"/>
        </w:rPr>
        <w:t>运  行  维  护</w:t>
      </w:r>
    </w:p>
    <w:p w14:paraId="2B7A12ED">
      <w:pPr>
        <w:pStyle w:val="6"/>
        <w:spacing w:line="360" w:lineRule="auto"/>
        <w:jc w:val="center"/>
        <w:rPr>
          <w:rFonts w:ascii="宋体" w:hAnsi="宋体" w:cs="宋体"/>
          <w:b/>
          <w:sz w:val="32"/>
        </w:rPr>
      </w:pPr>
    </w:p>
    <w:p w14:paraId="3B99A144">
      <w:pPr>
        <w:pStyle w:val="6"/>
        <w:spacing w:line="360" w:lineRule="auto"/>
        <w:jc w:val="center"/>
        <w:rPr>
          <w:rFonts w:ascii="宋体" w:hAnsi="宋体" w:cs="宋体"/>
          <w:b/>
          <w:sz w:val="32"/>
        </w:rPr>
      </w:pPr>
      <w:r>
        <w:rPr>
          <w:rFonts w:hint="eastAsia" w:cs="宋体" w:asciiTheme="minorEastAsia" w:hAnsiTheme="minorEastAsia" w:eastAsiaTheme="minorEastAsia"/>
          <w:b/>
          <w:sz w:val="32"/>
        </w:rPr>
        <w:t>手</w:t>
      </w:r>
    </w:p>
    <w:p w14:paraId="5DBF87AF">
      <w:pPr>
        <w:pStyle w:val="6"/>
        <w:spacing w:line="360" w:lineRule="auto"/>
        <w:jc w:val="center"/>
        <w:rPr>
          <w:rFonts w:ascii="宋体" w:hAnsi="宋体" w:cs="宋体"/>
          <w:b/>
          <w:sz w:val="32"/>
        </w:rPr>
      </w:pPr>
    </w:p>
    <w:p w14:paraId="296E56F8">
      <w:pPr>
        <w:pStyle w:val="6"/>
        <w:spacing w:line="360" w:lineRule="auto"/>
        <w:jc w:val="center"/>
        <w:rPr>
          <w:rFonts w:ascii="宋体" w:hAnsi="宋体" w:cs="宋体"/>
          <w:b/>
          <w:sz w:val="32"/>
        </w:rPr>
      </w:pPr>
      <w:r>
        <w:rPr>
          <w:rFonts w:hint="eastAsia" w:cs="宋体" w:asciiTheme="minorEastAsia" w:hAnsiTheme="minorEastAsia" w:eastAsiaTheme="minorEastAsia"/>
          <w:b/>
          <w:sz w:val="32"/>
        </w:rPr>
        <w:t>册</w:t>
      </w:r>
    </w:p>
    <w:p w14:paraId="26355905">
      <w:pPr>
        <w:pStyle w:val="6"/>
        <w:spacing w:line="360" w:lineRule="auto"/>
        <w:jc w:val="center"/>
        <w:rPr>
          <w:rFonts w:ascii="宋体" w:hAnsi="宋体" w:cs="宋体"/>
          <w:b/>
        </w:rPr>
      </w:pPr>
    </w:p>
    <w:p w14:paraId="45E83563">
      <w:pPr>
        <w:pStyle w:val="6"/>
        <w:spacing w:line="360" w:lineRule="auto"/>
        <w:rPr>
          <w:rFonts w:ascii="宋体" w:hAnsi="宋体" w:cs="宋体"/>
        </w:rPr>
      </w:pPr>
      <w:r>
        <w:rPr>
          <w:rFonts w:hint="eastAsia" w:cs="宋体" w:asciiTheme="minorEastAsia" w:hAnsiTheme="minorEastAsia" w:eastAsiaTheme="minorEastAsia"/>
        </w:rPr>
        <w:t>要求：一式10套</w:t>
      </w:r>
    </w:p>
    <w:p w14:paraId="07CB928B">
      <w:pPr>
        <w:pStyle w:val="6"/>
        <w:spacing w:line="360" w:lineRule="auto"/>
        <w:rPr>
          <w:rFonts w:ascii="宋体" w:hAnsi="宋体" w:cs="宋体"/>
        </w:rPr>
      </w:pPr>
      <w:r>
        <w:rPr>
          <w:rFonts w:hint="eastAsia" w:cs="宋体" w:asciiTheme="minorEastAsia" w:hAnsiTheme="minorEastAsia" w:eastAsiaTheme="minorEastAsia"/>
        </w:rPr>
        <w:t>纸张：A4</w:t>
      </w:r>
    </w:p>
    <w:p w14:paraId="41A49219">
      <w:pPr>
        <w:pStyle w:val="6"/>
        <w:spacing w:line="360" w:lineRule="auto"/>
        <w:rPr>
          <w:rFonts w:ascii="宋体" w:hAnsi="宋体" w:cs="宋体"/>
        </w:rPr>
      </w:pPr>
      <w:r>
        <w:rPr>
          <w:rFonts w:hint="eastAsia" w:cs="宋体" w:asciiTheme="minorEastAsia" w:hAnsiTheme="minorEastAsia" w:eastAsiaTheme="minorEastAsia"/>
        </w:rPr>
        <w:t>字体：宋体，小四号</w:t>
      </w:r>
    </w:p>
    <w:p w14:paraId="7A003F08">
      <w:pPr>
        <w:pStyle w:val="6"/>
        <w:spacing w:line="360" w:lineRule="auto"/>
        <w:rPr>
          <w:rFonts w:ascii="宋体" w:hAnsi="宋体" w:cs="宋体"/>
        </w:rPr>
      </w:pPr>
      <w:r>
        <w:rPr>
          <w:rFonts w:hint="eastAsia" w:cs="宋体" w:asciiTheme="minorEastAsia" w:hAnsiTheme="minorEastAsia" w:eastAsiaTheme="minorEastAsia"/>
        </w:rPr>
        <w:t>行间距：1.5倍</w:t>
      </w:r>
    </w:p>
    <w:p w14:paraId="49238419">
      <w:pPr>
        <w:pStyle w:val="6"/>
        <w:spacing w:line="360" w:lineRule="auto"/>
        <w:rPr>
          <w:rFonts w:ascii="宋体" w:hAnsi="宋体" w:cs="宋体"/>
        </w:rPr>
      </w:pPr>
      <w:r>
        <w:rPr>
          <w:rFonts w:hint="eastAsia" w:cs="宋体" w:asciiTheme="minorEastAsia" w:hAnsiTheme="minorEastAsia" w:eastAsiaTheme="minorEastAsia"/>
        </w:rPr>
        <w:t>页边距（mm）：左-30  右-25  上-30  下-40</w:t>
      </w:r>
    </w:p>
    <w:p w14:paraId="389D1FCA">
      <w:pPr>
        <w:pStyle w:val="6"/>
        <w:spacing w:line="360" w:lineRule="auto"/>
        <w:rPr>
          <w:rFonts w:ascii="宋体" w:hAnsi="宋体" w:cs="宋体"/>
        </w:rPr>
      </w:pPr>
      <w:r>
        <w:rPr>
          <w:rFonts w:hint="eastAsia" w:cs="宋体" w:asciiTheme="minorEastAsia" w:hAnsiTheme="minorEastAsia" w:eastAsiaTheme="minorEastAsia"/>
        </w:rPr>
        <w:t>页眉：XX大屏显示系统设备维护手册</w:t>
      </w:r>
    </w:p>
    <w:p w14:paraId="3B4F57FB">
      <w:pPr>
        <w:pStyle w:val="6"/>
        <w:spacing w:line="360" w:lineRule="auto"/>
        <w:rPr>
          <w:rFonts w:ascii="宋体" w:hAnsi="宋体" w:cs="宋体"/>
        </w:rPr>
      </w:pPr>
      <w:r>
        <w:rPr>
          <w:rFonts w:hint="eastAsia" w:cs="宋体" w:asciiTheme="minorEastAsia" w:hAnsiTheme="minorEastAsia" w:eastAsiaTheme="minorEastAsia"/>
        </w:rPr>
        <w:t>注：在正式提交前，先由招标人审定。</w:t>
      </w:r>
    </w:p>
    <w:p w14:paraId="3D60F589">
      <w:pPr>
        <w:pStyle w:val="5"/>
        <w:rPr>
          <w:rFonts w:ascii="宋体" w:hAnsi="宋体" w:eastAsia="宋体"/>
          <w:lang w:eastAsia="zh-CN"/>
        </w:rPr>
      </w:pPr>
    </w:p>
    <w:p w14:paraId="3D4CB059">
      <w:pPr>
        <w:pStyle w:val="6"/>
        <w:rPr>
          <w:rFonts w:ascii="宋体" w:hAnsi="宋体"/>
        </w:rPr>
      </w:pPr>
    </w:p>
    <w:p w14:paraId="3DFB0FAB">
      <w:pPr>
        <w:pStyle w:val="5"/>
        <w:rPr>
          <w:rFonts w:ascii="宋体" w:hAnsi="宋体" w:eastAsia="宋体"/>
          <w:lang w:eastAsia="zh-CN"/>
        </w:rPr>
      </w:pPr>
    </w:p>
    <w:p w14:paraId="140A1FF7">
      <w:pPr>
        <w:pStyle w:val="6"/>
        <w:rPr>
          <w:rFonts w:ascii="宋体" w:hAnsi="宋体"/>
        </w:rPr>
      </w:pPr>
    </w:p>
    <w:p w14:paraId="200B91B4">
      <w:pPr>
        <w:pStyle w:val="5"/>
        <w:rPr>
          <w:rFonts w:ascii="宋体" w:hAnsi="宋体" w:eastAsia="宋体"/>
          <w:lang w:eastAsia="zh-CN"/>
        </w:rPr>
      </w:pPr>
    </w:p>
    <w:p w14:paraId="2DF5DA7C">
      <w:pPr>
        <w:pStyle w:val="6"/>
        <w:rPr>
          <w:rFonts w:ascii="宋体" w:hAnsi="宋体"/>
        </w:rPr>
      </w:pPr>
    </w:p>
    <w:p w14:paraId="2432F168">
      <w:pPr>
        <w:pStyle w:val="6"/>
        <w:spacing w:line="360" w:lineRule="auto"/>
        <w:rPr>
          <w:rFonts w:ascii="宋体" w:hAnsi="宋体"/>
        </w:rPr>
      </w:pPr>
    </w:p>
    <w:p w14:paraId="66C5583B">
      <w:pPr>
        <w:pStyle w:val="6"/>
        <w:spacing w:line="360" w:lineRule="auto"/>
        <w:ind w:firstLine="570"/>
        <w:rPr>
          <w:rFonts w:ascii="宋体" w:hAnsi="宋体" w:cs="宋体"/>
        </w:rPr>
      </w:pPr>
      <w:r>
        <w:rPr>
          <w:rFonts w:hint="eastAsia" w:cs="宋体" w:asciiTheme="minorEastAsia" w:hAnsiTheme="minorEastAsia" w:eastAsiaTheme="minorEastAsia"/>
        </w:rPr>
        <w:t>设备运行和维护手册的目的是能够把全部必要的数据和说明装订成册，这样，运行人员可以较好地查阅和理解最初调试及试运行工作、有效操作以及在正常、事故和异常(非设计情况)下怎样正确操作设备。在提交之前，双方应商定维护手册的形式和内容。</w:t>
      </w:r>
    </w:p>
    <w:p w14:paraId="1C374794">
      <w:pPr>
        <w:pStyle w:val="6"/>
        <w:spacing w:line="360" w:lineRule="auto"/>
        <w:ind w:firstLine="570"/>
        <w:rPr>
          <w:rFonts w:ascii="宋体" w:hAnsi="宋体" w:cs="宋体"/>
        </w:rPr>
      </w:pPr>
      <w:r>
        <w:rPr>
          <w:rFonts w:hint="eastAsia" w:cs="宋体" w:asciiTheme="minorEastAsia" w:hAnsiTheme="minorEastAsia" w:eastAsiaTheme="minorEastAsia"/>
        </w:rPr>
        <w:t>手册中应能够快速查阅运行参数、设备说明书、操作、维护和安全程度。</w:t>
      </w:r>
    </w:p>
    <w:p w14:paraId="0ABAF918">
      <w:pPr>
        <w:pStyle w:val="6"/>
        <w:spacing w:line="360" w:lineRule="auto"/>
        <w:ind w:firstLine="570"/>
        <w:rPr>
          <w:rFonts w:ascii="宋体" w:hAnsi="宋体" w:cs="宋体"/>
        </w:rPr>
      </w:pPr>
      <w:r>
        <w:rPr>
          <w:rFonts w:hint="eastAsia" w:cs="宋体" w:asciiTheme="minorEastAsia" w:hAnsiTheme="minorEastAsia" w:eastAsiaTheme="minorEastAsia"/>
        </w:rPr>
        <w:t>运行和维护手册应包括，但不限于下述内容：</w:t>
      </w:r>
    </w:p>
    <w:p w14:paraId="78646AD5">
      <w:pPr>
        <w:pStyle w:val="6"/>
        <w:tabs>
          <w:tab w:val="left" w:pos="360"/>
        </w:tabs>
        <w:spacing w:line="360" w:lineRule="auto"/>
        <w:rPr>
          <w:rFonts w:ascii="宋体" w:hAnsi="宋体" w:cs="宋体"/>
        </w:rPr>
      </w:pPr>
      <w:r>
        <w:rPr>
          <w:rFonts w:hint="eastAsia" w:cs="宋体" w:asciiTheme="minorEastAsia" w:hAnsiTheme="minorEastAsia" w:eastAsiaTheme="minorEastAsia"/>
        </w:rPr>
        <w:t>设备概述，包括设备、系统说明、设备结构、功能说明、技术规范等。</w:t>
      </w:r>
    </w:p>
    <w:p w14:paraId="003FC190">
      <w:pPr>
        <w:pStyle w:val="6"/>
        <w:tabs>
          <w:tab w:val="left" w:pos="360"/>
        </w:tabs>
        <w:spacing w:line="360" w:lineRule="auto"/>
        <w:rPr>
          <w:rFonts w:ascii="宋体" w:hAnsi="宋体" w:cs="宋体"/>
        </w:rPr>
      </w:pPr>
      <w:r>
        <w:rPr>
          <w:rFonts w:hint="eastAsia" w:cs="宋体" w:asciiTheme="minorEastAsia" w:hAnsiTheme="minorEastAsia" w:eastAsiaTheme="minorEastAsia"/>
        </w:rPr>
        <w:t>设备维护的程序及注意事项。</w:t>
      </w:r>
    </w:p>
    <w:p w14:paraId="5E557C3F">
      <w:pPr>
        <w:pStyle w:val="6"/>
        <w:tabs>
          <w:tab w:val="left" w:pos="360"/>
        </w:tabs>
        <w:spacing w:line="360" w:lineRule="auto"/>
        <w:rPr>
          <w:rFonts w:ascii="宋体" w:hAnsi="宋体" w:cs="宋体"/>
        </w:rPr>
      </w:pPr>
      <w:r>
        <w:rPr>
          <w:rFonts w:hint="eastAsia" w:cs="宋体" w:asciiTheme="minorEastAsia" w:hAnsiTheme="minorEastAsia" w:eastAsiaTheme="minorEastAsia"/>
        </w:rPr>
        <w:t>设备零、部件清单，包括名称、图号、规格、材质、制造厂家全称等。</w:t>
      </w:r>
    </w:p>
    <w:p w14:paraId="18207775">
      <w:pPr>
        <w:pStyle w:val="6"/>
        <w:tabs>
          <w:tab w:val="left" w:pos="360"/>
        </w:tabs>
        <w:spacing w:line="360" w:lineRule="auto"/>
        <w:rPr>
          <w:rFonts w:ascii="宋体" w:hAnsi="宋体" w:cs="宋体"/>
        </w:rPr>
      </w:pPr>
      <w:r>
        <w:rPr>
          <w:rFonts w:hint="eastAsia" w:cs="宋体" w:asciiTheme="minorEastAsia" w:hAnsiTheme="minorEastAsia" w:eastAsiaTheme="minorEastAsia"/>
        </w:rPr>
        <w:t>设备易损件、消耗性材料清单，包括名称、规格、制造厂家全称等。</w:t>
      </w:r>
    </w:p>
    <w:p w14:paraId="2C0680C6">
      <w:pPr>
        <w:pStyle w:val="6"/>
        <w:spacing w:line="360" w:lineRule="auto"/>
        <w:ind w:firstLine="570"/>
        <w:rPr>
          <w:rFonts w:ascii="宋体" w:hAnsi="宋体" w:cs="宋体"/>
        </w:rPr>
      </w:pPr>
      <w:r>
        <w:rPr>
          <w:rFonts w:hint="eastAsia" w:cs="宋体" w:asciiTheme="minorEastAsia" w:hAnsiTheme="minorEastAsia" w:eastAsiaTheme="minorEastAsia"/>
        </w:rPr>
        <w:t>为便于使用和查阅，手册应分成卷，每一卷包括封面的最大厚度为50mm。</w:t>
      </w:r>
    </w:p>
    <w:p w14:paraId="2BF635B3">
      <w:pPr>
        <w:pStyle w:val="6"/>
        <w:spacing w:line="360" w:lineRule="auto"/>
        <w:ind w:firstLine="420"/>
        <w:rPr>
          <w:rFonts w:ascii="宋体" w:hAnsi="宋体" w:cs="宋体"/>
        </w:rPr>
      </w:pPr>
      <w:r>
        <w:rPr>
          <w:rFonts w:hint="eastAsia" w:cs="宋体" w:asciiTheme="minorEastAsia" w:hAnsiTheme="minorEastAsia" w:eastAsiaTheme="minorEastAsia"/>
        </w:rPr>
        <w:t>每一卷的版式应尽可能地一致，每一部分的系统、设备等描述顺序也应一致。</w:t>
      </w:r>
      <w:bookmarkEnd w:id="181"/>
      <w:bookmarkEnd w:id="182"/>
    </w:p>
    <w:p w14:paraId="4641F88F">
      <w:pPr>
        <w:pStyle w:val="6"/>
        <w:spacing w:line="360" w:lineRule="auto"/>
        <w:ind w:firstLine="420"/>
        <w:rPr>
          <w:rFonts w:ascii="宋体" w:hAnsi="宋体" w:cs="宋体"/>
        </w:rPr>
      </w:pPr>
    </w:p>
    <w:p w14:paraId="70AB8F8A">
      <w:pPr>
        <w:pStyle w:val="6"/>
        <w:spacing w:line="360" w:lineRule="auto"/>
        <w:ind w:firstLine="420"/>
        <w:rPr>
          <w:rFonts w:ascii="宋体" w:hAnsi="宋体" w:cs="宋体"/>
        </w:rPr>
        <w:sectPr>
          <w:headerReference r:id="rId13" w:type="first"/>
          <w:footerReference r:id="rId14" w:type="first"/>
          <w:endnotePr>
            <w:numFmt w:val="decimal"/>
          </w:endnotePr>
          <w:pgSz w:w="11907" w:h="16840"/>
          <w:pgMar w:top="1134" w:right="851" w:bottom="1134" w:left="1418" w:header="851" w:footer="1021" w:gutter="0"/>
          <w:cols w:space="720" w:num="1"/>
          <w:docGrid w:linePitch="360" w:charSpace="0"/>
        </w:sectPr>
      </w:pPr>
    </w:p>
    <w:p w14:paraId="61DC53B7">
      <w:pPr>
        <w:pStyle w:val="209"/>
        <w:rPr>
          <w:rFonts w:hAnsi="宋体" w:cs="宋体"/>
          <w:sz w:val="30"/>
          <w:szCs w:val="30"/>
        </w:rPr>
      </w:pPr>
      <w:bookmarkStart w:id="183" w:name="_Toc157517179"/>
      <w:bookmarkStart w:id="184" w:name="_Toc286159477"/>
      <w:r>
        <w:rPr>
          <w:rFonts w:hint="eastAsia" w:cs="宋体" w:asciiTheme="minorEastAsia" w:hAnsiTheme="minorEastAsia" w:eastAsiaTheme="minorEastAsia"/>
          <w:sz w:val="30"/>
          <w:szCs w:val="30"/>
        </w:rPr>
        <w:t>附件9 大（部）件情况</w:t>
      </w:r>
      <w:bookmarkEnd w:id="183"/>
      <w:bookmarkEnd w:id="184"/>
    </w:p>
    <w:p w14:paraId="13886055">
      <w:pPr>
        <w:pStyle w:val="6"/>
        <w:spacing w:line="360" w:lineRule="auto"/>
        <w:ind w:firstLine="480"/>
        <w:jc w:val="left"/>
        <w:rPr>
          <w:rFonts w:ascii="宋体" w:hAnsi="宋体" w:cs="宋体"/>
        </w:rPr>
        <w:sectPr>
          <w:pgSz w:w="11906" w:h="16838"/>
          <w:pgMar w:top="1134" w:right="851" w:bottom="1134" w:left="1418" w:header="794" w:footer="794" w:gutter="0"/>
          <w:cols w:space="720" w:num="1"/>
          <w:docGrid w:linePitch="360" w:charSpace="0"/>
        </w:sectPr>
      </w:pPr>
      <w:r>
        <w:rPr>
          <w:rFonts w:hint="eastAsia" w:cs="宋体" w:asciiTheme="minorEastAsia" w:hAnsiTheme="minorEastAsia" w:eastAsiaTheme="minorEastAsia"/>
        </w:rPr>
        <w:t>如有，请说明情况。</w:t>
      </w:r>
    </w:p>
    <w:p w14:paraId="5AC0339E">
      <w:pPr>
        <w:pStyle w:val="209"/>
        <w:rPr>
          <w:rFonts w:hAnsi="宋体" w:cs="宋体"/>
          <w:sz w:val="30"/>
          <w:szCs w:val="30"/>
        </w:rPr>
      </w:pPr>
      <w:bookmarkStart w:id="185" w:name="_Toc396528500"/>
      <w:bookmarkStart w:id="186" w:name="_Toc157517180"/>
      <w:bookmarkStart w:id="187" w:name="_Toc397175925"/>
      <w:bookmarkStart w:id="188" w:name="_Toc396990284"/>
      <w:bookmarkStart w:id="189" w:name="_Toc397131869"/>
      <w:bookmarkStart w:id="190" w:name="_Toc286159478"/>
      <w:bookmarkStart w:id="191" w:name="_Toc397174654"/>
      <w:bookmarkStart w:id="192" w:name="_Toc396988670"/>
      <w:bookmarkStart w:id="193" w:name="_Toc399318779"/>
      <w:bookmarkStart w:id="194" w:name="_Toc396527854"/>
      <w:bookmarkStart w:id="195" w:name="_Toc501940892"/>
      <w:bookmarkStart w:id="196" w:name="_Toc399326523"/>
      <w:bookmarkStart w:id="197" w:name="_Toc517056038"/>
      <w:bookmarkStart w:id="198" w:name="_Toc396529293"/>
      <w:bookmarkStart w:id="199" w:name="_Toc396528069"/>
      <w:r>
        <w:rPr>
          <w:rFonts w:hint="eastAsia" w:cs="宋体" w:asciiTheme="minorEastAsia" w:hAnsiTheme="minorEastAsia" w:eastAsiaTheme="minorEastAsia"/>
          <w:sz w:val="30"/>
          <w:szCs w:val="30"/>
        </w:rPr>
        <w:t>附件10 技术差异表</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35163542">
      <w:pPr>
        <w:pStyle w:val="6"/>
        <w:spacing w:line="360" w:lineRule="auto"/>
        <w:ind w:firstLine="420"/>
        <w:rPr>
          <w:rFonts w:ascii="宋体" w:hAnsi="宋体"/>
        </w:rPr>
      </w:pPr>
      <w:r>
        <w:rPr>
          <w:rFonts w:hint="eastAsia" w:cs="宋体" w:asciiTheme="minorEastAsia" w:hAnsiTheme="minorEastAsia" w:eastAsiaTheme="minorEastAsia"/>
        </w:rPr>
        <w:t>投标人要将投标文件和招标文件的差异之处汇集成表。技术部分和商务部分要单独列表。</w:t>
      </w:r>
    </w:p>
    <w:p w14:paraId="2FF777E6">
      <w:pPr>
        <w:pStyle w:val="6"/>
        <w:spacing w:line="360" w:lineRule="auto"/>
        <w:jc w:val="center"/>
        <w:rPr>
          <w:rFonts w:ascii="宋体" w:hAnsi="宋体" w:cs="宋体"/>
        </w:rPr>
      </w:pPr>
      <w:r>
        <w:rPr>
          <w:rFonts w:hint="eastAsia" w:cs="宋体" w:asciiTheme="minorEastAsia" w:hAnsiTheme="minorEastAsia" w:eastAsiaTheme="minorEastAsia"/>
        </w:rPr>
        <w:t>差  异  表</w:t>
      </w:r>
    </w:p>
    <w:tbl>
      <w:tblPr>
        <w:tblStyle w:val="28"/>
        <w:tblW w:w="8640" w:type="dxa"/>
        <w:jc w:val="center"/>
        <w:tblLayout w:type="fixed"/>
        <w:tblCellMar>
          <w:top w:w="0" w:type="dxa"/>
          <w:left w:w="28" w:type="dxa"/>
          <w:bottom w:w="0" w:type="dxa"/>
          <w:right w:w="28" w:type="dxa"/>
        </w:tblCellMar>
      </w:tblPr>
      <w:tblGrid>
        <w:gridCol w:w="840"/>
        <w:gridCol w:w="965"/>
        <w:gridCol w:w="2995"/>
        <w:gridCol w:w="960"/>
        <w:gridCol w:w="2880"/>
      </w:tblGrid>
      <w:tr w14:paraId="7877F6CE">
        <w:tblPrEx>
          <w:tblCellMar>
            <w:top w:w="0" w:type="dxa"/>
            <w:left w:w="28" w:type="dxa"/>
            <w:bottom w:w="0" w:type="dxa"/>
            <w:right w:w="28" w:type="dxa"/>
          </w:tblCellMar>
        </w:tblPrEx>
        <w:trPr>
          <w:jc w:val="center"/>
        </w:trPr>
        <w:tc>
          <w:tcPr>
            <w:tcW w:w="840" w:type="dxa"/>
            <w:vMerge w:val="restart"/>
            <w:tcBorders>
              <w:top w:val="single" w:color="auto" w:sz="6" w:space="0"/>
              <w:left w:val="single" w:color="auto" w:sz="6" w:space="0"/>
              <w:right w:val="single" w:color="auto" w:sz="6" w:space="0"/>
            </w:tcBorders>
            <w:noWrap/>
            <w:vAlign w:val="center"/>
          </w:tcPr>
          <w:p w14:paraId="5CBEDEA7">
            <w:pPr>
              <w:pStyle w:val="6"/>
              <w:jc w:val="center"/>
              <w:rPr>
                <w:rFonts w:ascii="宋体" w:hAnsi="宋体" w:cs="宋体"/>
              </w:rPr>
            </w:pPr>
            <w:r>
              <w:rPr>
                <w:rFonts w:hint="eastAsia" w:ascii="宋体" w:hAnsi="宋体" w:cs="宋体"/>
              </w:rPr>
              <w:t>序号</w:t>
            </w:r>
          </w:p>
        </w:tc>
        <w:tc>
          <w:tcPr>
            <w:tcW w:w="3960" w:type="dxa"/>
            <w:gridSpan w:val="2"/>
            <w:tcBorders>
              <w:top w:val="single" w:color="auto" w:sz="6" w:space="0"/>
              <w:left w:val="nil"/>
              <w:right w:val="single" w:color="auto" w:sz="6" w:space="0"/>
            </w:tcBorders>
            <w:noWrap/>
            <w:vAlign w:val="center"/>
          </w:tcPr>
          <w:p w14:paraId="73BFDC62">
            <w:pPr>
              <w:pStyle w:val="6"/>
              <w:jc w:val="center"/>
              <w:rPr>
                <w:rFonts w:ascii="宋体" w:hAnsi="宋体" w:cs="宋体"/>
              </w:rPr>
            </w:pPr>
            <w:r>
              <w:rPr>
                <w:rFonts w:hint="eastAsia" w:ascii="宋体" w:hAnsi="宋体" w:cs="宋体"/>
              </w:rPr>
              <w:t>招标文件</w:t>
            </w:r>
          </w:p>
        </w:tc>
        <w:tc>
          <w:tcPr>
            <w:tcW w:w="3840" w:type="dxa"/>
            <w:gridSpan w:val="2"/>
            <w:tcBorders>
              <w:top w:val="single" w:color="auto" w:sz="6" w:space="0"/>
              <w:left w:val="nil"/>
              <w:right w:val="single" w:color="auto" w:sz="6" w:space="0"/>
            </w:tcBorders>
            <w:noWrap/>
            <w:vAlign w:val="center"/>
          </w:tcPr>
          <w:p w14:paraId="4CDC9F43">
            <w:pPr>
              <w:pStyle w:val="6"/>
              <w:jc w:val="center"/>
              <w:rPr>
                <w:rFonts w:ascii="宋体" w:hAnsi="宋体" w:cs="宋体"/>
              </w:rPr>
            </w:pPr>
            <w:r>
              <w:rPr>
                <w:rFonts w:hint="eastAsia" w:ascii="宋体" w:hAnsi="宋体" w:cs="宋体"/>
              </w:rPr>
              <w:t>投标文件</w:t>
            </w:r>
          </w:p>
        </w:tc>
      </w:tr>
      <w:tr w14:paraId="61CF0CC8">
        <w:tblPrEx>
          <w:tblCellMar>
            <w:top w:w="0" w:type="dxa"/>
            <w:left w:w="28" w:type="dxa"/>
            <w:bottom w:w="0" w:type="dxa"/>
            <w:right w:w="28" w:type="dxa"/>
          </w:tblCellMar>
        </w:tblPrEx>
        <w:trPr>
          <w:jc w:val="center"/>
        </w:trPr>
        <w:tc>
          <w:tcPr>
            <w:tcW w:w="840" w:type="dxa"/>
            <w:vMerge w:val="continue"/>
            <w:tcBorders>
              <w:left w:val="single" w:color="auto" w:sz="6" w:space="0"/>
              <w:right w:val="single" w:color="auto" w:sz="6" w:space="0"/>
            </w:tcBorders>
            <w:noWrap/>
            <w:vAlign w:val="center"/>
          </w:tcPr>
          <w:p w14:paraId="508B9594">
            <w:pPr>
              <w:pStyle w:val="6"/>
              <w:jc w:val="center"/>
              <w:rPr>
                <w:rFonts w:ascii="宋体" w:hAnsi="宋体" w:cs="宋体"/>
              </w:rPr>
            </w:pPr>
          </w:p>
        </w:tc>
        <w:tc>
          <w:tcPr>
            <w:tcW w:w="965" w:type="dxa"/>
            <w:tcBorders>
              <w:top w:val="single" w:color="auto" w:sz="6" w:space="0"/>
              <w:left w:val="nil"/>
              <w:right w:val="single" w:color="auto" w:sz="6" w:space="0"/>
            </w:tcBorders>
            <w:noWrap/>
            <w:vAlign w:val="center"/>
          </w:tcPr>
          <w:p w14:paraId="4EC640BE">
            <w:pPr>
              <w:pStyle w:val="6"/>
              <w:jc w:val="center"/>
              <w:rPr>
                <w:rFonts w:ascii="宋体" w:hAnsi="宋体" w:cs="宋体"/>
              </w:rPr>
            </w:pPr>
            <w:r>
              <w:rPr>
                <w:rFonts w:hint="eastAsia" w:ascii="宋体" w:hAnsi="宋体" w:cs="宋体"/>
              </w:rPr>
              <w:t>条目</w:t>
            </w:r>
          </w:p>
        </w:tc>
        <w:tc>
          <w:tcPr>
            <w:tcW w:w="2995" w:type="dxa"/>
            <w:tcBorders>
              <w:top w:val="single" w:color="auto" w:sz="6" w:space="0"/>
              <w:left w:val="nil"/>
              <w:right w:val="single" w:color="auto" w:sz="6" w:space="0"/>
            </w:tcBorders>
            <w:noWrap/>
            <w:vAlign w:val="center"/>
          </w:tcPr>
          <w:p w14:paraId="1E046412">
            <w:pPr>
              <w:pStyle w:val="6"/>
              <w:jc w:val="center"/>
              <w:rPr>
                <w:rFonts w:ascii="宋体" w:hAnsi="宋体" w:cs="宋体"/>
              </w:rPr>
            </w:pPr>
            <w:r>
              <w:rPr>
                <w:rFonts w:hint="eastAsia" w:ascii="宋体" w:hAnsi="宋体" w:cs="宋体"/>
              </w:rPr>
              <w:t>简要内容</w:t>
            </w:r>
          </w:p>
        </w:tc>
        <w:tc>
          <w:tcPr>
            <w:tcW w:w="960" w:type="dxa"/>
            <w:tcBorders>
              <w:top w:val="single" w:color="auto" w:sz="6" w:space="0"/>
              <w:left w:val="nil"/>
              <w:right w:val="single" w:color="auto" w:sz="6" w:space="0"/>
            </w:tcBorders>
            <w:noWrap/>
            <w:vAlign w:val="center"/>
          </w:tcPr>
          <w:p w14:paraId="49690B27">
            <w:pPr>
              <w:pStyle w:val="6"/>
              <w:jc w:val="center"/>
              <w:rPr>
                <w:rFonts w:ascii="宋体" w:hAnsi="宋体" w:cs="宋体"/>
              </w:rPr>
            </w:pPr>
            <w:r>
              <w:rPr>
                <w:rFonts w:hint="eastAsia" w:ascii="宋体" w:hAnsi="宋体" w:cs="宋体"/>
              </w:rPr>
              <w:t>条目</w:t>
            </w:r>
          </w:p>
        </w:tc>
        <w:tc>
          <w:tcPr>
            <w:tcW w:w="2880" w:type="dxa"/>
            <w:tcBorders>
              <w:top w:val="single" w:color="auto" w:sz="6" w:space="0"/>
              <w:left w:val="nil"/>
              <w:right w:val="single" w:color="auto" w:sz="6" w:space="0"/>
            </w:tcBorders>
            <w:noWrap/>
            <w:vAlign w:val="center"/>
          </w:tcPr>
          <w:p w14:paraId="21E230ED">
            <w:pPr>
              <w:pStyle w:val="6"/>
              <w:jc w:val="center"/>
              <w:rPr>
                <w:rFonts w:ascii="宋体" w:hAnsi="宋体" w:cs="宋体"/>
              </w:rPr>
            </w:pPr>
            <w:r>
              <w:rPr>
                <w:rFonts w:hint="eastAsia" w:ascii="宋体" w:hAnsi="宋体" w:cs="宋体"/>
              </w:rPr>
              <w:t>简要内容</w:t>
            </w:r>
          </w:p>
        </w:tc>
      </w:tr>
      <w:tr w14:paraId="3CD882B5">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noWrap/>
            <w:vAlign w:val="center"/>
          </w:tcPr>
          <w:p w14:paraId="0251D042">
            <w:pPr>
              <w:pStyle w:val="6"/>
              <w:jc w:val="center"/>
              <w:rPr>
                <w:rFonts w:ascii="宋体" w:hAnsi="宋体" w:cs="宋体"/>
              </w:rPr>
            </w:pPr>
          </w:p>
        </w:tc>
        <w:tc>
          <w:tcPr>
            <w:tcW w:w="965" w:type="dxa"/>
            <w:tcBorders>
              <w:top w:val="single" w:color="auto" w:sz="6" w:space="0"/>
              <w:left w:val="single" w:color="auto" w:sz="6" w:space="0"/>
              <w:bottom w:val="single" w:color="auto" w:sz="6" w:space="0"/>
              <w:right w:val="single" w:color="auto" w:sz="6" w:space="0"/>
            </w:tcBorders>
            <w:noWrap/>
            <w:vAlign w:val="center"/>
          </w:tcPr>
          <w:p w14:paraId="2275BC3A">
            <w:pPr>
              <w:pStyle w:val="6"/>
              <w:jc w:val="center"/>
              <w:rPr>
                <w:rFonts w:ascii="宋体" w:hAnsi="宋体" w:cs="宋体"/>
              </w:rPr>
            </w:pPr>
          </w:p>
        </w:tc>
        <w:tc>
          <w:tcPr>
            <w:tcW w:w="2995" w:type="dxa"/>
            <w:tcBorders>
              <w:top w:val="single" w:color="auto" w:sz="6" w:space="0"/>
              <w:left w:val="nil"/>
              <w:bottom w:val="single" w:color="auto" w:sz="6" w:space="0"/>
            </w:tcBorders>
            <w:noWrap/>
            <w:vAlign w:val="center"/>
          </w:tcPr>
          <w:p w14:paraId="08DAF304">
            <w:pPr>
              <w:pStyle w:val="6"/>
              <w:jc w:val="center"/>
              <w:rPr>
                <w:rFonts w:ascii="宋体" w:hAnsi="宋体" w:cs="宋体"/>
              </w:rPr>
            </w:pPr>
          </w:p>
        </w:tc>
        <w:tc>
          <w:tcPr>
            <w:tcW w:w="960" w:type="dxa"/>
            <w:tcBorders>
              <w:top w:val="single" w:color="auto" w:sz="6" w:space="0"/>
              <w:left w:val="single" w:color="auto" w:sz="6" w:space="0"/>
              <w:bottom w:val="single" w:color="auto" w:sz="6" w:space="0"/>
              <w:right w:val="single" w:color="auto" w:sz="6" w:space="0"/>
            </w:tcBorders>
            <w:noWrap/>
            <w:vAlign w:val="center"/>
          </w:tcPr>
          <w:p w14:paraId="6447D1FD">
            <w:pPr>
              <w:pStyle w:val="6"/>
              <w:jc w:val="center"/>
              <w:rPr>
                <w:rFonts w:ascii="宋体" w:hAnsi="宋体" w:cs="宋体"/>
              </w:rPr>
            </w:pPr>
          </w:p>
        </w:tc>
        <w:tc>
          <w:tcPr>
            <w:tcW w:w="2880" w:type="dxa"/>
            <w:tcBorders>
              <w:top w:val="single" w:color="auto" w:sz="6" w:space="0"/>
              <w:left w:val="nil"/>
              <w:bottom w:val="single" w:color="auto" w:sz="6" w:space="0"/>
              <w:right w:val="single" w:color="auto" w:sz="6" w:space="0"/>
            </w:tcBorders>
            <w:noWrap/>
            <w:vAlign w:val="center"/>
          </w:tcPr>
          <w:p w14:paraId="572E408C">
            <w:pPr>
              <w:pStyle w:val="6"/>
              <w:jc w:val="center"/>
              <w:rPr>
                <w:rFonts w:ascii="宋体" w:hAnsi="宋体" w:cs="宋体"/>
              </w:rPr>
            </w:pPr>
          </w:p>
        </w:tc>
      </w:tr>
      <w:tr w14:paraId="18CD6C2E">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noWrap/>
            <w:vAlign w:val="center"/>
          </w:tcPr>
          <w:p w14:paraId="75BCC100">
            <w:pPr>
              <w:pStyle w:val="6"/>
              <w:jc w:val="center"/>
              <w:rPr>
                <w:rFonts w:ascii="宋体" w:hAnsi="宋体" w:cs="宋体"/>
              </w:rPr>
            </w:pPr>
          </w:p>
        </w:tc>
        <w:tc>
          <w:tcPr>
            <w:tcW w:w="965" w:type="dxa"/>
            <w:tcBorders>
              <w:top w:val="single" w:color="auto" w:sz="6" w:space="0"/>
              <w:left w:val="single" w:color="auto" w:sz="6" w:space="0"/>
              <w:bottom w:val="single" w:color="auto" w:sz="6" w:space="0"/>
              <w:right w:val="single" w:color="auto" w:sz="6" w:space="0"/>
            </w:tcBorders>
            <w:noWrap/>
            <w:vAlign w:val="center"/>
          </w:tcPr>
          <w:p w14:paraId="31CFBF45">
            <w:pPr>
              <w:pStyle w:val="6"/>
              <w:jc w:val="center"/>
              <w:rPr>
                <w:rFonts w:ascii="宋体" w:hAnsi="宋体" w:cs="宋体"/>
              </w:rPr>
            </w:pPr>
          </w:p>
        </w:tc>
        <w:tc>
          <w:tcPr>
            <w:tcW w:w="2995" w:type="dxa"/>
            <w:tcBorders>
              <w:top w:val="single" w:color="auto" w:sz="6" w:space="0"/>
              <w:left w:val="nil"/>
              <w:bottom w:val="single" w:color="auto" w:sz="6" w:space="0"/>
            </w:tcBorders>
            <w:noWrap/>
            <w:vAlign w:val="center"/>
          </w:tcPr>
          <w:p w14:paraId="4DC4D41D">
            <w:pPr>
              <w:pStyle w:val="6"/>
              <w:jc w:val="center"/>
              <w:rPr>
                <w:rFonts w:ascii="宋体" w:hAnsi="宋体" w:cs="宋体"/>
              </w:rPr>
            </w:pPr>
          </w:p>
        </w:tc>
        <w:tc>
          <w:tcPr>
            <w:tcW w:w="960" w:type="dxa"/>
            <w:tcBorders>
              <w:top w:val="single" w:color="auto" w:sz="6" w:space="0"/>
              <w:left w:val="single" w:color="auto" w:sz="6" w:space="0"/>
              <w:bottom w:val="single" w:color="auto" w:sz="6" w:space="0"/>
              <w:right w:val="single" w:color="auto" w:sz="6" w:space="0"/>
            </w:tcBorders>
            <w:noWrap/>
            <w:vAlign w:val="center"/>
          </w:tcPr>
          <w:p w14:paraId="06EDA450">
            <w:pPr>
              <w:pStyle w:val="6"/>
              <w:jc w:val="center"/>
              <w:rPr>
                <w:rFonts w:ascii="宋体" w:hAnsi="宋体" w:cs="宋体"/>
              </w:rPr>
            </w:pPr>
          </w:p>
        </w:tc>
        <w:tc>
          <w:tcPr>
            <w:tcW w:w="2880" w:type="dxa"/>
            <w:tcBorders>
              <w:top w:val="single" w:color="auto" w:sz="6" w:space="0"/>
              <w:left w:val="nil"/>
              <w:bottom w:val="single" w:color="auto" w:sz="6" w:space="0"/>
              <w:right w:val="single" w:color="auto" w:sz="6" w:space="0"/>
            </w:tcBorders>
            <w:noWrap/>
            <w:vAlign w:val="center"/>
          </w:tcPr>
          <w:p w14:paraId="44BB0C72">
            <w:pPr>
              <w:pStyle w:val="6"/>
              <w:jc w:val="center"/>
              <w:rPr>
                <w:rFonts w:ascii="宋体" w:hAnsi="宋体" w:cs="宋体"/>
              </w:rPr>
            </w:pPr>
          </w:p>
        </w:tc>
      </w:tr>
      <w:tr w14:paraId="30F45E57">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noWrap/>
            <w:vAlign w:val="center"/>
          </w:tcPr>
          <w:p w14:paraId="60A034CF">
            <w:pPr>
              <w:pStyle w:val="6"/>
              <w:jc w:val="center"/>
              <w:rPr>
                <w:rFonts w:ascii="宋体" w:hAnsi="宋体" w:cs="宋体"/>
              </w:rPr>
            </w:pPr>
          </w:p>
        </w:tc>
        <w:tc>
          <w:tcPr>
            <w:tcW w:w="965" w:type="dxa"/>
            <w:tcBorders>
              <w:top w:val="single" w:color="auto" w:sz="6" w:space="0"/>
              <w:left w:val="single" w:color="auto" w:sz="6" w:space="0"/>
              <w:bottom w:val="single" w:color="auto" w:sz="6" w:space="0"/>
              <w:right w:val="single" w:color="auto" w:sz="6" w:space="0"/>
            </w:tcBorders>
            <w:noWrap/>
            <w:vAlign w:val="center"/>
          </w:tcPr>
          <w:p w14:paraId="5E124AAF">
            <w:pPr>
              <w:pStyle w:val="6"/>
              <w:jc w:val="center"/>
              <w:rPr>
                <w:rFonts w:ascii="宋体" w:hAnsi="宋体" w:cs="宋体"/>
              </w:rPr>
            </w:pPr>
          </w:p>
        </w:tc>
        <w:tc>
          <w:tcPr>
            <w:tcW w:w="2995" w:type="dxa"/>
            <w:tcBorders>
              <w:top w:val="single" w:color="auto" w:sz="6" w:space="0"/>
              <w:left w:val="nil"/>
              <w:bottom w:val="single" w:color="auto" w:sz="6" w:space="0"/>
            </w:tcBorders>
            <w:noWrap/>
            <w:vAlign w:val="center"/>
          </w:tcPr>
          <w:p w14:paraId="05DBE931">
            <w:pPr>
              <w:pStyle w:val="6"/>
              <w:jc w:val="center"/>
              <w:rPr>
                <w:rFonts w:ascii="宋体" w:hAnsi="宋体" w:cs="宋体"/>
              </w:rPr>
            </w:pPr>
          </w:p>
        </w:tc>
        <w:tc>
          <w:tcPr>
            <w:tcW w:w="960" w:type="dxa"/>
            <w:tcBorders>
              <w:top w:val="single" w:color="auto" w:sz="6" w:space="0"/>
              <w:left w:val="single" w:color="auto" w:sz="6" w:space="0"/>
              <w:bottom w:val="single" w:color="auto" w:sz="6" w:space="0"/>
              <w:right w:val="single" w:color="auto" w:sz="6" w:space="0"/>
            </w:tcBorders>
            <w:noWrap/>
            <w:vAlign w:val="center"/>
          </w:tcPr>
          <w:p w14:paraId="7CD0CD79">
            <w:pPr>
              <w:pStyle w:val="6"/>
              <w:jc w:val="center"/>
              <w:rPr>
                <w:rFonts w:ascii="宋体" w:hAnsi="宋体" w:cs="宋体"/>
              </w:rPr>
            </w:pPr>
          </w:p>
        </w:tc>
        <w:tc>
          <w:tcPr>
            <w:tcW w:w="2880" w:type="dxa"/>
            <w:tcBorders>
              <w:top w:val="single" w:color="auto" w:sz="6" w:space="0"/>
              <w:left w:val="nil"/>
              <w:bottom w:val="single" w:color="auto" w:sz="6" w:space="0"/>
              <w:right w:val="single" w:color="auto" w:sz="6" w:space="0"/>
            </w:tcBorders>
            <w:noWrap/>
            <w:vAlign w:val="center"/>
          </w:tcPr>
          <w:p w14:paraId="1C467BDF">
            <w:pPr>
              <w:pStyle w:val="6"/>
              <w:jc w:val="center"/>
              <w:rPr>
                <w:rFonts w:ascii="宋体" w:hAnsi="宋体" w:cs="宋体"/>
              </w:rPr>
            </w:pPr>
          </w:p>
        </w:tc>
      </w:tr>
      <w:tr w14:paraId="037E991A">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noWrap/>
            <w:vAlign w:val="center"/>
          </w:tcPr>
          <w:p w14:paraId="4E44A1C5">
            <w:pPr>
              <w:pStyle w:val="6"/>
              <w:jc w:val="center"/>
              <w:rPr>
                <w:rFonts w:ascii="宋体" w:hAnsi="宋体" w:cs="宋体"/>
              </w:rPr>
            </w:pPr>
          </w:p>
        </w:tc>
        <w:tc>
          <w:tcPr>
            <w:tcW w:w="965" w:type="dxa"/>
            <w:tcBorders>
              <w:top w:val="single" w:color="auto" w:sz="6" w:space="0"/>
              <w:left w:val="single" w:color="auto" w:sz="6" w:space="0"/>
              <w:bottom w:val="single" w:color="auto" w:sz="6" w:space="0"/>
              <w:right w:val="single" w:color="auto" w:sz="6" w:space="0"/>
            </w:tcBorders>
            <w:noWrap/>
            <w:vAlign w:val="center"/>
          </w:tcPr>
          <w:p w14:paraId="55A92792">
            <w:pPr>
              <w:pStyle w:val="6"/>
              <w:jc w:val="center"/>
              <w:rPr>
                <w:rFonts w:ascii="宋体" w:hAnsi="宋体" w:cs="宋体"/>
              </w:rPr>
            </w:pPr>
          </w:p>
        </w:tc>
        <w:tc>
          <w:tcPr>
            <w:tcW w:w="2995" w:type="dxa"/>
            <w:tcBorders>
              <w:top w:val="single" w:color="auto" w:sz="6" w:space="0"/>
              <w:left w:val="nil"/>
              <w:bottom w:val="single" w:color="auto" w:sz="6" w:space="0"/>
            </w:tcBorders>
            <w:noWrap/>
            <w:vAlign w:val="center"/>
          </w:tcPr>
          <w:p w14:paraId="3706B606">
            <w:pPr>
              <w:pStyle w:val="6"/>
              <w:jc w:val="center"/>
              <w:rPr>
                <w:rFonts w:ascii="宋体" w:hAnsi="宋体" w:cs="宋体"/>
              </w:rPr>
            </w:pPr>
          </w:p>
        </w:tc>
        <w:tc>
          <w:tcPr>
            <w:tcW w:w="960" w:type="dxa"/>
            <w:tcBorders>
              <w:top w:val="single" w:color="auto" w:sz="6" w:space="0"/>
              <w:left w:val="single" w:color="auto" w:sz="6" w:space="0"/>
              <w:bottom w:val="single" w:color="auto" w:sz="6" w:space="0"/>
              <w:right w:val="single" w:color="auto" w:sz="6" w:space="0"/>
            </w:tcBorders>
            <w:noWrap/>
            <w:vAlign w:val="center"/>
          </w:tcPr>
          <w:p w14:paraId="6B3F83B3">
            <w:pPr>
              <w:pStyle w:val="6"/>
              <w:jc w:val="center"/>
              <w:rPr>
                <w:rFonts w:ascii="宋体" w:hAnsi="宋体" w:cs="宋体"/>
              </w:rPr>
            </w:pPr>
          </w:p>
        </w:tc>
        <w:tc>
          <w:tcPr>
            <w:tcW w:w="2880" w:type="dxa"/>
            <w:tcBorders>
              <w:top w:val="single" w:color="auto" w:sz="6" w:space="0"/>
              <w:left w:val="nil"/>
              <w:bottom w:val="single" w:color="auto" w:sz="6" w:space="0"/>
              <w:right w:val="single" w:color="auto" w:sz="6" w:space="0"/>
            </w:tcBorders>
            <w:noWrap/>
            <w:vAlign w:val="center"/>
          </w:tcPr>
          <w:p w14:paraId="22D21BA8">
            <w:pPr>
              <w:pStyle w:val="6"/>
              <w:jc w:val="center"/>
              <w:rPr>
                <w:rFonts w:ascii="宋体" w:hAnsi="宋体" w:cs="宋体"/>
              </w:rPr>
            </w:pPr>
          </w:p>
        </w:tc>
      </w:tr>
      <w:tr w14:paraId="3FF31BAE">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noWrap/>
            <w:vAlign w:val="center"/>
          </w:tcPr>
          <w:p w14:paraId="4729DCF8">
            <w:pPr>
              <w:pStyle w:val="6"/>
              <w:jc w:val="center"/>
              <w:rPr>
                <w:rFonts w:ascii="宋体" w:hAnsi="宋体" w:cs="宋体"/>
              </w:rPr>
            </w:pPr>
          </w:p>
        </w:tc>
        <w:tc>
          <w:tcPr>
            <w:tcW w:w="965" w:type="dxa"/>
            <w:tcBorders>
              <w:top w:val="single" w:color="auto" w:sz="6" w:space="0"/>
              <w:left w:val="single" w:color="auto" w:sz="6" w:space="0"/>
              <w:bottom w:val="single" w:color="auto" w:sz="6" w:space="0"/>
              <w:right w:val="single" w:color="auto" w:sz="6" w:space="0"/>
            </w:tcBorders>
            <w:noWrap/>
            <w:vAlign w:val="center"/>
          </w:tcPr>
          <w:p w14:paraId="062F4A6E">
            <w:pPr>
              <w:pStyle w:val="6"/>
              <w:jc w:val="center"/>
              <w:rPr>
                <w:rFonts w:ascii="宋体" w:hAnsi="宋体" w:cs="宋体"/>
              </w:rPr>
            </w:pPr>
          </w:p>
        </w:tc>
        <w:tc>
          <w:tcPr>
            <w:tcW w:w="2995" w:type="dxa"/>
            <w:tcBorders>
              <w:top w:val="single" w:color="auto" w:sz="6" w:space="0"/>
              <w:left w:val="nil"/>
              <w:bottom w:val="single" w:color="auto" w:sz="6" w:space="0"/>
            </w:tcBorders>
            <w:noWrap/>
            <w:vAlign w:val="center"/>
          </w:tcPr>
          <w:p w14:paraId="4C3C29F8">
            <w:pPr>
              <w:pStyle w:val="6"/>
              <w:jc w:val="center"/>
              <w:rPr>
                <w:rFonts w:ascii="宋体" w:hAnsi="宋体" w:cs="宋体"/>
              </w:rPr>
            </w:pPr>
          </w:p>
        </w:tc>
        <w:tc>
          <w:tcPr>
            <w:tcW w:w="960" w:type="dxa"/>
            <w:tcBorders>
              <w:top w:val="single" w:color="auto" w:sz="6" w:space="0"/>
              <w:left w:val="single" w:color="auto" w:sz="6" w:space="0"/>
              <w:bottom w:val="single" w:color="auto" w:sz="6" w:space="0"/>
              <w:right w:val="single" w:color="auto" w:sz="6" w:space="0"/>
            </w:tcBorders>
            <w:noWrap/>
            <w:vAlign w:val="center"/>
          </w:tcPr>
          <w:p w14:paraId="0BFB8E3B">
            <w:pPr>
              <w:pStyle w:val="6"/>
              <w:jc w:val="center"/>
              <w:rPr>
                <w:rFonts w:ascii="宋体" w:hAnsi="宋体" w:cs="宋体"/>
              </w:rPr>
            </w:pPr>
          </w:p>
        </w:tc>
        <w:tc>
          <w:tcPr>
            <w:tcW w:w="2880" w:type="dxa"/>
            <w:tcBorders>
              <w:top w:val="single" w:color="auto" w:sz="6" w:space="0"/>
              <w:left w:val="nil"/>
              <w:bottom w:val="single" w:color="auto" w:sz="6" w:space="0"/>
              <w:right w:val="single" w:color="auto" w:sz="6" w:space="0"/>
            </w:tcBorders>
            <w:noWrap/>
            <w:vAlign w:val="center"/>
          </w:tcPr>
          <w:p w14:paraId="53089636">
            <w:pPr>
              <w:pStyle w:val="6"/>
              <w:jc w:val="center"/>
              <w:rPr>
                <w:rFonts w:ascii="宋体" w:hAnsi="宋体" w:cs="宋体"/>
              </w:rPr>
            </w:pPr>
          </w:p>
        </w:tc>
      </w:tr>
      <w:tr w14:paraId="3FE15859">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noWrap/>
            <w:vAlign w:val="center"/>
          </w:tcPr>
          <w:p w14:paraId="3D5EE0CA">
            <w:pPr>
              <w:pStyle w:val="6"/>
              <w:jc w:val="center"/>
              <w:rPr>
                <w:rFonts w:ascii="宋体" w:hAnsi="宋体" w:cs="宋体"/>
              </w:rPr>
            </w:pPr>
          </w:p>
        </w:tc>
        <w:tc>
          <w:tcPr>
            <w:tcW w:w="965" w:type="dxa"/>
            <w:tcBorders>
              <w:top w:val="single" w:color="auto" w:sz="6" w:space="0"/>
              <w:left w:val="single" w:color="auto" w:sz="6" w:space="0"/>
              <w:bottom w:val="single" w:color="auto" w:sz="6" w:space="0"/>
              <w:right w:val="single" w:color="auto" w:sz="6" w:space="0"/>
            </w:tcBorders>
            <w:noWrap/>
            <w:vAlign w:val="center"/>
          </w:tcPr>
          <w:p w14:paraId="66D375DC">
            <w:pPr>
              <w:pStyle w:val="6"/>
              <w:jc w:val="center"/>
              <w:rPr>
                <w:rFonts w:ascii="宋体" w:hAnsi="宋体" w:cs="宋体"/>
              </w:rPr>
            </w:pPr>
          </w:p>
        </w:tc>
        <w:tc>
          <w:tcPr>
            <w:tcW w:w="2995" w:type="dxa"/>
            <w:tcBorders>
              <w:top w:val="single" w:color="auto" w:sz="6" w:space="0"/>
              <w:left w:val="nil"/>
              <w:bottom w:val="single" w:color="auto" w:sz="6" w:space="0"/>
            </w:tcBorders>
            <w:noWrap/>
            <w:vAlign w:val="center"/>
          </w:tcPr>
          <w:p w14:paraId="6F626C2C">
            <w:pPr>
              <w:pStyle w:val="6"/>
              <w:jc w:val="center"/>
              <w:rPr>
                <w:rFonts w:ascii="宋体" w:hAnsi="宋体" w:cs="宋体"/>
              </w:rPr>
            </w:pPr>
          </w:p>
        </w:tc>
        <w:tc>
          <w:tcPr>
            <w:tcW w:w="960" w:type="dxa"/>
            <w:tcBorders>
              <w:top w:val="single" w:color="auto" w:sz="6" w:space="0"/>
              <w:left w:val="single" w:color="auto" w:sz="6" w:space="0"/>
              <w:bottom w:val="single" w:color="auto" w:sz="6" w:space="0"/>
              <w:right w:val="single" w:color="auto" w:sz="6" w:space="0"/>
            </w:tcBorders>
            <w:noWrap/>
            <w:vAlign w:val="center"/>
          </w:tcPr>
          <w:p w14:paraId="7EEB3940">
            <w:pPr>
              <w:pStyle w:val="6"/>
              <w:jc w:val="center"/>
              <w:rPr>
                <w:rFonts w:ascii="宋体" w:hAnsi="宋体" w:cs="宋体"/>
              </w:rPr>
            </w:pPr>
          </w:p>
        </w:tc>
        <w:tc>
          <w:tcPr>
            <w:tcW w:w="2880" w:type="dxa"/>
            <w:tcBorders>
              <w:top w:val="single" w:color="auto" w:sz="6" w:space="0"/>
              <w:left w:val="nil"/>
              <w:bottom w:val="single" w:color="auto" w:sz="6" w:space="0"/>
              <w:right w:val="single" w:color="auto" w:sz="6" w:space="0"/>
            </w:tcBorders>
            <w:noWrap/>
            <w:vAlign w:val="center"/>
          </w:tcPr>
          <w:p w14:paraId="44EC71ED">
            <w:pPr>
              <w:pStyle w:val="6"/>
              <w:jc w:val="center"/>
              <w:rPr>
                <w:rFonts w:ascii="宋体" w:hAnsi="宋体" w:cs="宋体"/>
              </w:rPr>
            </w:pPr>
          </w:p>
        </w:tc>
      </w:tr>
      <w:tr w14:paraId="3A5472A4">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noWrap/>
            <w:vAlign w:val="center"/>
          </w:tcPr>
          <w:p w14:paraId="2DA62E14">
            <w:pPr>
              <w:pStyle w:val="6"/>
              <w:jc w:val="center"/>
              <w:rPr>
                <w:rFonts w:ascii="宋体" w:hAnsi="宋体" w:cs="宋体"/>
              </w:rPr>
            </w:pPr>
          </w:p>
        </w:tc>
        <w:tc>
          <w:tcPr>
            <w:tcW w:w="965" w:type="dxa"/>
            <w:tcBorders>
              <w:top w:val="single" w:color="auto" w:sz="6" w:space="0"/>
              <w:left w:val="single" w:color="auto" w:sz="6" w:space="0"/>
              <w:bottom w:val="single" w:color="auto" w:sz="6" w:space="0"/>
              <w:right w:val="single" w:color="auto" w:sz="6" w:space="0"/>
            </w:tcBorders>
            <w:noWrap/>
            <w:vAlign w:val="center"/>
          </w:tcPr>
          <w:p w14:paraId="7FCC09EB">
            <w:pPr>
              <w:pStyle w:val="6"/>
              <w:jc w:val="center"/>
              <w:rPr>
                <w:rFonts w:ascii="宋体" w:hAnsi="宋体" w:cs="宋体"/>
              </w:rPr>
            </w:pPr>
          </w:p>
        </w:tc>
        <w:tc>
          <w:tcPr>
            <w:tcW w:w="2995" w:type="dxa"/>
            <w:tcBorders>
              <w:top w:val="single" w:color="auto" w:sz="6" w:space="0"/>
              <w:left w:val="nil"/>
              <w:bottom w:val="single" w:color="auto" w:sz="6" w:space="0"/>
            </w:tcBorders>
            <w:noWrap/>
            <w:vAlign w:val="center"/>
          </w:tcPr>
          <w:p w14:paraId="713C4C92">
            <w:pPr>
              <w:pStyle w:val="6"/>
              <w:jc w:val="center"/>
              <w:rPr>
                <w:rFonts w:ascii="宋体" w:hAnsi="宋体" w:cs="宋体"/>
              </w:rPr>
            </w:pPr>
          </w:p>
        </w:tc>
        <w:tc>
          <w:tcPr>
            <w:tcW w:w="960" w:type="dxa"/>
            <w:tcBorders>
              <w:top w:val="single" w:color="auto" w:sz="6" w:space="0"/>
              <w:left w:val="single" w:color="auto" w:sz="6" w:space="0"/>
              <w:bottom w:val="single" w:color="auto" w:sz="6" w:space="0"/>
              <w:right w:val="single" w:color="auto" w:sz="6" w:space="0"/>
            </w:tcBorders>
            <w:noWrap/>
            <w:vAlign w:val="center"/>
          </w:tcPr>
          <w:p w14:paraId="1FD82C4E">
            <w:pPr>
              <w:pStyle w:val="6"/>
              <w:jc w:val="center"/>
              <w:rPr>
                <w:rFonts w:ascii="宋体" w:hAnsi="宋体" w:cs="宋体"/>
              </w:rPr>
            </w:pPr>
          </w:p>
        </w:tc>
        <w:tc>
          <w:tcPr>
            <w:tcW w:w="2880" w:type="dxa"/>
            <w:tcBorders>
              <w:top w:val="single" w:color="auto" w:sz="6" w:space="0"/>
              <w:left w:val="nil"/>
              <w:bottom w:val="single" w:color="auto" w:sz="6" w:space="0"/>
              <w:right w:val="single" w:color="auto" w:sz="6" w:space="0"/>
            </w:tcBorders>
            <w:noWrap/>
            <w:vAlign w:val="center"/>
          </w:tcPr>
          <w:p w14:paraId="3F5E2267">
            <w:pPr>
              <w:pStyle w:val="6"/>
              <w:jc w:val="center"/>
              <w:rPr>
                <w:rFonts w:ascii="宋体" w:hAnsi="宋体" w:cs="宋体"/>
              </w:rPr>
            </w:pPr>
          </w:p>
        </w:tc>
      </w:tr>
      <w:tr w14:paraId="5F928AE7">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noWrap/>
            <w:vAlign w:val="center"/>
          </w:tcPr>
          <w:p w14:paraId="3D61DE24">
            <w:pPr>
              <w:pStyle w:val="6"/>
              <w:jc w:val="center"/>
              <w:rPr>
                <w:rFonts w:ascii="宋体" w:hAnsi="宋体" w:cs="宋体"/>
              </w:rPr>
            </w:pPr>
          </w:p>
        </w:tc>
        <w:tc>
          <w:tcPr>
            <w:tcW w:w="965" w:type="dxa"/>
            <w:tcBorders>
              <w:top w:val="single" w:color="auto" w:sz="6" w:space="0"/>
              <w:left w:val="single" w:color="auto" w:sz="6" w:space="0"/>
              <w:bottom w:val="single" w:color="auto" w:sz="6" w:space="0"/>
              <w:right w:val="single" w:color="auto" w:sz="6" w:space="0"/>
            </w:tcBorders>
            <w:noWrap/>
            <w:vAlign w:val="center"/>
          </w:tcPr>
          <w:p w14:paraId="5C338457">
            <w:pPr>
              <w:pStyle w:val="6"/>
              <w:jc w:val="center"/>
              <w:rPr>
                <w:rFonts w:ascii="宋体" w:hAnsi="宋体" w:cs="宋体"/>
              </w:rPr>
            </w:pPr>
          </w:p>
        </w:tc>
        <w:tc>
          <w:tcPr>
            <w:tcW w:w="2995" w:type="dxa"/>
            <w:tcBorders>
              <w:top w:val="single" w:color="auto" w:sz="6" w:space="0"/>
              <w:left w:val="nil"/>
              <w:bottom w:val="single" w:color="auto" w:sz="6" w:space="0"/>
            </w:tcBorders>
            <w:noWrap/>
            <w:vAlign w:val="center"/>
          </w:tcPr>
          <w:p w14:paraId="3ED30A16">
            <w:pPr>
              <w:pStyle w:val="6"/>
              <w:jc w:val="center"/>
              <w:rPr>
                <w:rFonts w:ascii="宋体" w:hAnsi="宋体" w:cs="宋体"/>
              </w:rPr>
            </w:pPr>
          </w:p>
        </w:tc>
        <w:tc>
          <w:tcPr>
            <w:tcW w:w="960" w:type="dxa"/>
            <w:tcBorders>
              <w:top w:val="single" w:color="auto" w:sz="6" w:space="0"/>
              <w:left w:val="single" w:color="auto" w:sz="6" w:space="0"/>
              <w:bottom w:val="single" w:color="auto" w:sz="6" w:space="0"/>
              <w:right w:val="single" w:color="auto" w:sz="6" w:space="0"/>
            </w:tcBorders>
            <w:noWrap/>
            <w:vAlign w:val="center"/>
          </w:tcPr>
          <w:p w14:paraId="1979C0C2">
            <w:pPr>
              <w:pStyle w:val="6"/>
              <w:jc w:val="center"/>
              <w:rPr>
                <w:rFonts w:ascii="宋体" w:hAnsi="宋体" w:cs="宋体"/>
              </w:rPr>
            </w:pPr>
          </w:p>
        </w:tc>
        <w:tc>
          <w:tcPr>
            <w:tcW w:w="2880" w:type="dxa"/>
            <w:tcBorders>
              <w:top w:val="single" w:color="auto" w:sz="6" w:space="0"/>
              <w:left w:val="nil"/>
              <w:bottom w:val="single" w:color="auto" w:sz="6" w:space="0"/>
              <w:right w:val="single" w:color="auto" w:sz="6" w:space="0"/>
            </w:tcBorders>
            <w:noWrap/>
            <w:vAlign w:val="center"/>
          </w:tcPr>
          <w:p w14:paraId="17470D92">
            <w:pPr>
              <w:pStyle w:val="6"/>
              <w:jc w:val="center"/>
              <w:rPr>
                <w:rFonts w:ascii="宋体" w:hAnsi="宋体" w:cs="宋体"/>
              </w:rPr>
            </w:pPr>
          </w:p>
        </w:tc>
      </w:tr>
      <w:tr w14:paraId="7E00597F">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noWrap/>
            <w:vAlign w:val="center"/>
          </w:tcPr>
          <w:p w14:paraId="24B2197B">
            <w:pPr>
              <w:pStyle w:val="6"/>
              <w:jc w:val="center"/>
              <w:rPr>
                <w:rFonts w:ascii="宋体" w:hAnsi="宋体" w:cs="宋体"/>
              </w:rPr>
            </w:pPr>
          </w:p>
        </w:tc>
        <w:tc>
          <w:tcPr>
            <w:tcW w:w="965" w:type="dxa"/>
            <w:tcBorders>
              <w:top w:val="single" w:color="auto" w:sz="6" w:space="0"/>
              <w:left w:val="single" w:color="auto" w:sz="6" w:space="0"/>
              <w:bottom w:val="single" w:color="auto" w:sz="6" w:space="0"/>
              <w:right w:val="single" w:color="auto" w:sz="6" w:space="0"/>
            </w:tcBorders>
            <w:noWrap/>
            <w:vAlign w:val="center"/>
          </w:tcPr>
          <w:p w14:paraId="60FEB34F">
            <w:pPr>
              <w:pStyle w:val="6"/>
              <w:jc w:val="center"/>
              <w:rPr>
                <w:rFonts w:ascii="宋体" w:hAnsi="宋体" w:cs="宋体"/>
              </w:rPr>
            </w:pPr>
          </w:p>
        </w:tc>
        <w:tc>
          <w:tcPr>
            <w:tcW w:w="2995" w:type="dxa"/>
            <w:tcBorders>
              <w:top w:val="single" w:color="auto" w:sz="6" w:space="0"/>
              <w:left w:val="nil"/>
              <w:bottom w:val="single" w:color="auto" w:sz="6" w:space="0"/>
            </w:tcBorders>
            <w:noWrap/>
            <w:vAlign w:val="center"/>
          </w:tcPr>
          <w:p w14:paraId="21A95BC2">
            <w:pPr>
              <w:pStyle w:val="6"/>
              <w:jc w:val="center"/>
              <w:rPr>
                <w:rFonts w:ascii="宋体" w:hAnsi="宋体" w:cs="宋体"/>
              </w:rPr>
            </w:pPr>
          </w:p>
        </w:tc>
        <w:tc>
          <w:tcPr>
            <w:tcW w:w="960" w:type="dxa"/>
            <w:tcBorders>
              <w:top w:val="single" w:color="auto" w:sz="6" w:space="0"/>
              <w:left w:val="single" w:color="auto" w:sz="6" w:space="0"/>
              <w:bottom w:val="single" w:color="auto" w:sz="6" w:space="0"/>
              <w:right w:val="single" w:color="auto" w:sz="6" w:space="0"/>
            </w:tcBorders>
            <w:noWrap/>
            <w:vAlign w:val="center"/>
          </w:tcPr>
          <w:p w14:paraId="69CE4348">
            <w:pPr>
              <w:pStyle w:val="6"/>
              <w:jc w:val="center"/>
              <w:rPr>
                <w:rFonts w:ascii="宋体" w:hAnsi="宋体" w:cs="宋体"/>
              </w:rPr>
            </w:pPr>
          </w:p>
        </w:tc>
        <w:tc>
          <w:tcPr>
            <w:tcW w:w="2880" w:type="dxa"/>
            <w:tcBorders>
              <w:top w:val="single" w:color="auto" w:sz="6" w:space="0"/>
              <w:left w:val="nil"/>
              <w:bottom w:val="single" w:color="auto" w:sz="6" w:space="0"/>
              <w:right w:val="single" w:color="auto" w:sz="6" w:space="0"/>
            </w:tcBorders>
            <w:noWrap/>
            <w:vAlign w:val="center"/>
          </w:tcPr>
          <w:p w14:paraId="508AD5D1">
            <w:pPr>
              <w:pStyle w:val="6"/>
              <w:jc w:val="center"/>
              <w:rPr>
                <w:rFonts w:ascii="宋体" w:hAnsi="宋体" w:cs="宋体"/>
              </w:rPr>
            </w:pPr>
          </w:p>
        </w:tc>
      </w:tr>
      <w:tr w14:paraId="5620773F">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noWrap/>
            <w:vAlign w:val="center"/>
          </w:tcPr>
          <w:p w14:paraId="09428131">
            <w:pPr>
              <w:pStyle w:val="6"/>
              <w:jc w:val="center"/>
              <w:rPr>
                <w:rFonts w:ascii="宋体" w:hAnsi="宋体" w:cs="宋体"/>
              </w:rPr>
            </w:pPr>
          </w:p>
        </w:tc>
        <w:tc>
          <w:tcPr>
            <w:tcW w:w="965" w:type="dxa"/>
            <w:tcBorders>
              <w:top w:val="single" w:color="auto" w:sz="6" w:space="0"/>
              <w:left w:val="single" w:color="auto" w:sz="6" w:space="0"/>
              <w:bottom w:val="single" w:color="auto" w:sz="6" w:space="0"/>
              <w:right w:val="single" w:color="auto" w:sz="6" w:space="0"/>
            </w:tcBorders>
            <w:noWrap/>
            <w:vAlign w:val="center"/>
          </w:tcPr>
          <w:p w14:paraId="4A99E13D">
            <w:pPr>
              <w:pStyle w:val="6"/>
              <w:jc w:val="center"/>
              <w:rPr>
                <w:rFonts w:ascii="宋体" w:hAnsi="宋体" w:cs="宋体"/>
              </w:rPr>
            </w:pPr>
          </w:p>
        </w:tc>
        <w:tc>
          <w:tcPr>
            <w:tcW w:w="2995" w:type="dxa"/>
            <w:tcBorders>
              <w:top w:val="single" w:color="auto" w:sz="6" w:space="0"/>
              <w:left w:val="nil"/>
              <w:bottom w:val="single" w:color="auto" w:sz="6" w:space="0"/>
            </w:tcBorders>
            <w:noWrap/>
            <w:vAlign w:val="center"/>
          </w:tcPr>
          <w:p w14:paraId="4C8E2B6D">
            <w:pPr>
              <w:pStyle w:val="6"/>
              <w:jc w:val="center"/>
              <w:rPr>
                <w:rFonts w:ascii="宋体" w:hAnsi="宋体" w:cs="宋体"/>
              </w:rPr>
            </w:pPr>
          </w:p>
        </w:tc>
        <w:tc>
          <w:tcPr>
            <w:tcW w:w="960" w:type="dxa"/>
            <w:tcBorders>
              <w:top w:val="single" w:color="auto" w:sz="6" w:space="0"/>
              <w:left w:val="single" w:color="auto" w:sz="6" w:space="0"/>
              <w:bottom w:val="single" w:color="auto" w:sz="6" w:space="0"/>
              <w:right w:val="single" w:color="auto" w:sz="6" w:space="0"/>
            </w:tcBorders>
            <w:noWrap/>
            <w:vAlign w:val="center"/>
          </w:tcPr>
          <w:p w14:paraId="00FC0904">
            <w:pPr>
              <w:pStyle w:val="6"/>
              <w:jc w:val="center"/>
              <w:rPr>
                <w:rFonts w:ascii="宋体" w:hAnsi="宋体" w:cs="宋体"/>
              </w:rPr>
            </w:pPr>
          </w:p>
        </w:tc>
        <w:tc>
          <w:tcPr>
            <w:tcW w:w="2880" w:type="dxa"/>
            <w:tcBorders>
              <w:top w:val="single" w:color="auto" w:sz="6" w:space="0"/>
              <w:left w:val="nil"/>
              <w:bottom w:val="single" w:color="auto" w:sz="6" w:space="0"/>
              <w:right w:val="single" w:color="auto" w:sz="6" w:space="0"/>
            </w:tcBorders>
            <w:noWrap/>
            <w:vAlign w:val="center"/>
          </w:tcPr>
          <w:p w14:paraId="57A2594F">
            <w:pPr>
              <w:pStyle w:val="6"/>
              <w:jc w:val="center"/>
              <w:rPr>
                <w:rFonts w:ascii="宋体" w:hAnsi="宋体" w:cs="宋体"/>
              </w:rPr>
            </w:pPr>
          </w:p>
        </w:tc>
      </w:tr>
      <w:tr w14:paraId="379BA634">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noWrap/>
            <w:vAlign w:val="center"/>
          </w:tcPr>
          <w:p w14:paraId="20E4910D">
            <w:pPr>
              <w:pStyle w:val="6"/>
              <w:jc w:val="center"/>
              <w:rPr>
                <w:rFonts w:ascii="宋体" w:hAnsi="宋体" w:cs="宋体"/>
              </w:rPr>
            </w:pPr>
          </w:p>
        </w:tc>
        <w:tc>
          <w:tcPr>
            <w:tcW w:w="965" w:type="dxa"/>
            <w:tcBorders>
              <w:top w:val="single" w:color="auto" w:sz="6" w:space="0"/>
              <w:left w:val="single" w:color="auto" w:sz="6" w:space="0"/>
              <w:bottom w:val="single" w:color="auto" w:sz="6" w:space="0"/>
              <w:right w:val="single" w:color="auto" w:sz="6" w:space="0"/>
            </w:tcBorders>
            <w:noWrap/>
            <w:vAlign w:val="center"/>
          </w:tcPr>
          <w:p w14:paraId="712B2C40">
            <w:pPr>
              <w:pStyle w:val="6"/>
              <w:jc w:val="center"/>
              <w:rPr>
                <w:rFonts w:ascii="宋体" w:hAnsi="宋体" w:cs="宋体"/>
              </w:rPr>
            </w:pPr>
          </w:p>
        </w:tc>
        <w:tc>
          <w:tcPr>
            <w:tcW w:w="2995" w:type="dxa"/>
            <w:tcBorders>
              <w:top w:val="single" w:color="auto" w:sz="6" w:space="0"/>
              <w:left w:val="nil"/>
              <w:bottom w:val="single" w:color="auto" w:sz="6" w:space="0"/>
            </w:tcBorders>
            <w:noWrap/>
            <w:vAlign w:val="center"/>
          </w:tcPr>
          <w:p w14:paraId="1456F530">
            <w:pPr>
              <w:pStyle w:val="6"/>
              <w:jc w:val="center"/>
              <w:rPr>
                <w:rFonts w:ascii="宋体" w:hAnsi="宋体" w:cs="宋体"/>
              </w:rPr>
            </w:pPr>
          </w:p>
        </w:tc>
        <w:tc>
          <w:tcPr>
            <w:tcW w:w="960" w:type="dxa"/>
            <w:tcBorders>
              <w:top w:val="single" w:color="auto" w:sz="6" w:space="0"/>
              <w:left w:val="single" w:color="auto" w:sz="6" w:space="0"/>
              <w:bottom w:val="single" w:color="auto" w:sz="6" w:space="0"/>
              <w:right w:val="single" w:color="auto" w:sz="6" w:space="0"/>
            </w:tcBorders>
            <w:noWrap/>
            <w:vAlign w:val="center"/>
          </w:tcPr>
          <w:p w14:paraId="34172EF4">
            <w:pPr>
              <w:pStyle w:val="6"/>
              <w:jc w:val="center"/>
              <w:rPr>
                <w:rFonts w:ascii="宋体" w:hAnsi="宋体" w:cs="宋体"/>
              </w:rPr>
            </w:pPr>
          </w:p>
        </w:tc>
        <w:tc>
          <w:tcPr>
            <w:tcW w:w="2880" w:type="dxa"/>
            <w:tcBorders>
              <w:top w:val="single" w:color="auto" w:sz="6" w:space="0"/>
              <w:left w:val="nil"/>
              <w:bottom w:val="single" w:color="auto" w:sz="6" w:space="0"/>
              <w:right w:val="single" w:color="auto" w:sz="6" w:space="0"/>
            </w:tcBorders>
            <w:noWrap/>
            <w:vAlign w:val="center"/>
          </w:tcPr>
          <w:p w14:paraId="06A83306">
            <w:pPr>
              <w:pStyle w:val="6"/>
              <w:jc w:val="center"/>
              <w:rPr>
                <w:rFonts w:ascii="宋体" w:hAnsi="宋体" w:cs="宋体"/>
              </w:rPr>
            </w:pPr>
          </w:p>
        </w:tc>
      </w:tr>
      <w:tr w14:paraId="24B3AE47">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noWrap/>
            <w:vAlign w:val="center"/>
          </w:tcPr>
          <w:p w14:paraId="1FAA6FAB">
            <w:pPr>
              <w:pStyle w:val="6"/>
              <w:jc w:val="center"/>
              <w:rPr>
                <w:rFonts w:ascii="宋体" w:hAnsi="宋体" w:cs="宋体"/>
              </w:rPr>
            </w:pPr>
          </w:p>
        </w:tc>
        <w:tc>
          <w:tcPr>
            <w:tcW w:w="965" w:type="dxa"/>
            <w:tcBorders>
              <w:top w:val="single" w:color="auto" w:sz="6" w:space="0"/>
              <w:left w:val="single" w:color="auto" w:sz="6" w:space="0"/>
              <w:bottom w:val="single" w:color="auto" w:sz="6" w:space="0"/>
              <w:right w:val="single" w:color="auto" w:sz="6" w:space="0"/>
            </w:tcBorders>
            <w:noWrap/>
            <w:vAlign w:val="center"/>
          </w:tcPr>
          <w:p w14:paraId="25C1772A">
            <w:pPr>
              <w:pStyle w:val="6"/>
              <w:jc w:val="center"/>
              <w:rPr>
                <w:rFonts w:ascii="宋体" w:hAnsi="宋体" w:cs="宋体"/>
              </w:rPr>
            </w:pPr>
          </w:p>
        </w:tc>
        <w:tc>
          <w:tcPr>
            <w:tcW w:w="2995" w:type="dxa"/>
            <w:tcBorders>
              <w:top w:val="single" w:color="auto" w:sz="6" w:space="0"/>
              <w:left w:val="nil"/>
              <w:bottom w:val="single" w:color="auto" w:sz="6" w:space="0"/>
            </w:tcBorders>
            <w:noWrap/>
            <w:vAlign w:val="center"/>
          </w:tcPr>
          <w:p w14:paraId="6CA0B370">
            <w:pPr>
              <w:pStyle w:val="6"/>
              <w:jc w:val="center"/>
              <w:rPr>
                <w:rFonts w:ascii="宋体" w:hAnsi="宋体" w:cs="宋体"/>
              </w:rPr>
            </w:pPr>
          </w:p>
        </w:tc>
        <w:tc>
          <w:tcPr>
            <w:tcW w:w="960" w:type="dxa"/>
            <w:tcBorders>
              <w:top w:val="single" w:color="auto" w:sz="6" w:space="0"/>
              <w:left w:val="single" w:color="auto" w:sz="6" w:space="0"/>
              <w:bottom w:val="single" w:color="auto" w:sz="6" w:space="0"/>
              <w:right w:val="single" w:color="auto" w:sz="6" w:space="0"/>
            </w:tcBorders>
            <w:noWrap/>
            <w:vAlign w:val="center"/>
          </w:tcPr>
          <w:p w14:paraId="4DC71E6F">
            <w:pPr>
              <w:pStyle w:val="6"/>
              <w:jc w:val="center"/>
              <w:rPr>
                <w:rFonts w:ascii="宋体" w:hAnsi="宋体" w:cs="宋体"/>
              </w:rPr>
            </w:pPr>
          </w:p>
        </w:tc>
        <w:tc>
          <w:tcPr>
            <w:tcW w:w="2880" w:type="dxa"/>
            <w:tcBorders>
              <w:top w:val="single" w:color="auto" w:sz="6" w:space="0"/>
              <w:left w:val="nil"/>
              <w:bottom w:val="single" w:color="auto" w:sz="6" w:space="0"/>
              <w:right w:val="single" w:color="auto" w:sz="6" w:space="0"/>
            </w:tcBorders>
            <w:noWrap/>
            <w:vAlign w:val="center"/>
          </w:tcPr>
          <w:p w14:paraId="00DA13AF">
            <w:pPr>
              <w:pStyle w:val="6"/>
              <w:jc w:val="center"/>
              <w:rPr>
                <w:rFonts w:ascii="宋体" w:hAnsi="宋体" w:cs="宋体"/>
              </w:rPr>
            </w:pPr>
          </w:p>
        </w:tc>
      </w:tr>
      <w:tr w14:paraId="66034FBC">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noWrap/>
            <w:vAlign w:val="center"/>
          </w:tcPr>
          <w:p w14:paraId="05268C7A">
            <w:pPr>
              <w:pStyle w:val="6"/>
              <w:jc w:val="center"/>
              <w:rPr>
                <w:rFonts w:ascii="宋体" w:hAnsi="宋体" w:cs="宋体"/>
              </w:rPr>
            </w:pPr>
          </w:p>
        </w:tc>
        <w:tc>
          <w:tcPr>
            <w:tcW w:w="965" w:type="dxa"/>
            <w:tcBorders>
              <w:top w:val="single" w:color="auto" w:sz="6" w:space="0"/>
              <w:left w:val="single" w:color="auto" w:sz="6" w:space="0"/>
              <w:bottom w:val="single" w:color="auto" w:sz="6" w:space="0"/>
              <w:right w:val="single" w:color="auto" w:sz="6" w:space="0"/>
            </w:tcBorders>
            <w:noWrap/>
            <w:vAlign w:val="center"/>
          </w:tcPr>
          <w:p w14:paraId="0198C1E2">
            <w:pPr>
              <w:pStyle w:val="6"/>
              <w:jc w:val="center"/>
              <w:rPr>
                <w:rFonts w:ascii="宋体" w:hAnsi="宋体" w:cs="宋体"/>
              </w:rPr>
            </w:pPr>
          </w:p>
        </w:tc>
        <w:tc>
          <w:tcPr>
            <w:tcW w:w="2995" w:type="dxa"/>
            <w:tcBorders>
              <w:top w:val="single" w:color="auto" w:sz="6" w:space="0"/>
              <w:left w:val="nil"/>
              <w:bottom w:val="single" w:color="auto" w:sz="6" w:space="0"/>
            </w:tcBorders>
            <w:noWrap/>
            <w:vAlign w:val="center"/>
          </w:tcPr>
          <w:p w14:paraId="3FC1AC41">
            <w:pPr>
              <w:pStyle w:val="6"/>
              <w:jc w:val="center"/>
              <w:rPr>
                <w:rFonts w:ascii="宋体" w:hAnsi="宋体" w:cs="宋体"/>
              </w:rPr>
            </w:pPr>
          </w:p>
        </w:tc>
        <w:tc>
          <w:tcPr>
            <w:tcW w:w="960" w:type="dxa"/>
            <w:tcBorders>
              <w:top w:val="single" w:color="auto" w:sz="6" w:space="0"/>
              <w:left w:val="single" w:color="auto" w:sz="6" w:space="0"/>
              <w:bottom w:val="single" w:color="auto" w:sz="6" w:space="0"/>
              <w:right w:val="single" w:color="auto" w:sz="6" w:space="0"/>
            </w:tcBorders>
            <w:noWrap/>
            <w:vAlign w:val="center"/>
          </w:tcPr>
          <w:p w14:paraId="24769BD0">
            <w:pPr>
              <w:pStyle w:val="6"/>
              <w:jc w:val="center"/>
              <w:rPr>
                <w:rFonts w:ascii="宋体" w:hAnsi="宋体" w:cs="宋体"/>
              </w:rPr>
            </w:pPr>
          </w:p>
        </w:tc>
        <w:tc>
          <w:tcPr>
            <w:tcW w:w="2880" w:type="dxa"/>
            <w:tcBorders>
              <w:top w:val="single" w:color="auto" w:sz="6" w:space="0"/>
              <w:left w:val="nil"/>
              <w:bottom w:val="single" w:color="auto" w:sz="6" w:space="0"/>
              <w:right w:val="single" w:color="auto" w:sz="6" w:space="0"/>
            </w:tcBorders>
            <w:noWrap/>
            <w:vAlign w:val="center"/>
          </w:tcPr>
          <w:p w14:paraId="2EF5ABA8">
            <w:pPr>
              <w:pStyle w:val="6"/>
              <w:jc w:val="center"/>
              <w:rPr>
                <w:rFonts w:ascii="宋体" w:hAnsi="宋体" w:cs="宋体"/>
              </w:rPr>
            </w:pPr>
          </w:p>
        </w:tc>
      </w:tr>
    </w:tbl>
    <w:p w14:paraId="497EDD84">
      <w:pPr>
        <w:pStyle w:val="6"/>
        <w:spacing w:line="360" w:lineRule="auto"/>
        <w:rPr>
          <w:rFonts w:ascii="宋体" w:hAnsi="宋体" w:cs="宋体"/>
        </w:rPr>
        <w:sectPr>
          <w:endnotePr>
            <w:numFmt w:val="decimal"/>
          </w:endnotePr>
          <w:pgSz w:w="11907" w:h="16840"/>
          <w:pgMar w:top="1134" w:right="851" w:bottom="1134" w:left="1418" w:header="851" w:footer="1021" w:gutter="0"/>
          <w:cols w:space="720" w:num="1"/>
          <w:docGrid w:linePitch="360" w:charSpace="0"/>
        </w:sectPr>
      </w:pPr>
    </w:p>
    <w:p w14:paraId="51D2441E">
      <w:pPr>
        <w:pStyle w:val="209"/>
        <w:rPr>
          <w:rFonts w:hAnsi="宋体" w:cs="宋体"/>
          <w:sz w:val="30"/>
          <w:szCs w:val="30"/>
        </w:rPr>
      </w:pPr>
      <w:bookmarkStart w:id="200" w:name="_Toc157517181"/>
      <w:bookmarkStart w:id="201" w:name="_Toc346199012"/>
      <w:r>
        <w:rPr>
          <w:rFonts w:hint="eastAsia" w:cs="宋体" w:asciiTheme="minorEastAsia" w:hAnsiTheme="minorEastAsia" w:eastAsiaTheme="minorEastAsia"/>
          <w:sz w:val="30"/>
          <w:szCs w:val="30"/>
        </w:rPr>
        <w:t>附件11 附图</w:t>
      </w:r>
      <w:bookmarkEnd w:id="200"/>
    </w:p>
    <w:p w14:paraId="51B41419">
      <w:pPr>
        <w:pStyle w:val="6"/>
        <w:spacing w:line="360" w:lineRule="auto"/>
        <w:ind w:firstLine="540"/>
        <w:rPr>
          <w:rFonts w:ascii="宋体" w:hAnsi="宋体" w:cs="宋体"/>
        </w:rPr>
      </w:pPr>
      <w:r>
        <w:rPr>
          <w:rFonts w:hint="eastAsia" w:cs="宋体" w:asciiTheme="minorEastAsia" w:hAnsiTheme="minorEastAsia" w:eastAsiaTheme="minorEastAsia"/>
        </w:rPr>
        <w:t>如有，请提供图纸。</w:t>
      </w:r>
    </w:p>
    <w:p w14:paraId="2C7EFD74">
      <w:pPr>
        <w:pStyle w:val="6"/>
        <w:spacing w:line="360" w:lineRule="auto"/>
        <w:rPr>
          <w:rFonts w:ascii="宋体" w:hAnsi="宋体" w:cs="宋体"/>
        </w:rPr>
      </w:pPr>
    </w:p>
    <w:p w14:paraId="26BAA2A3">
      <w:pPr>
        <w:pStyle w:val="6"/>
        <w:spacing w:line="360" w:lineRule="auto"/>
        <w:rPr>
          <w:rFonts w:ascii="宋体" w:hAnsi="宋体" w:cs="宋体"/>
        </w:rPr>
      </w:pPr>
    </w:p>
    <w:p w14:paraId="115EAB44">
      <w:pPr>
        <w:pStyle w:val="6"/>
        <w:spacing w:line="360" w:lineRule="auto"/>
        <w:rPr>
          <w:rFonts w:ascii="宋体" w:hAnsi="宋体" w:cs="宋体"/>
        </w:rPr>
      </w:pPr>
    </w:p>
    <w:p w14:paraId="44C74FCD">
      <w:pPr>
        <w:pStyle w:val="6"/>
        <w:spacing w:line="360" w:lineRule="auto"/>
        <w:rPr>
          <w:rFonts w:ascii="宋体" w:hAnsi="宋体" w:cs="宋体"/>
        </w:rPr>
      </w:pPr>
    </w:p>
    <w:p w14:paraId="6CE4C19F">
      <w:pPr>
        <w:pStyle w:val="6"/>
        <w:spacing w:line="360" w:lineRule="auto"/>
        <w:rPr>
          <w:rFonts w:ascii="宋体" w:hAnsi="宋体" w:cs="宋体"/>
        </w:rPr>
      </w:pPr>
    </w:p>
    <w:p w14:paraId="6494A588">
      <w:pPr>
        <w:pStyle w:val="6"/>
        <w:spacing w:line="360" w:lineRule="auto"/>
        <w:rPr>
          <w:rFonts w:ascii="宋体" w:hAnsi="宋体" w:cs="宋体"/>
        </w:rPr>
      </w:pPr>
    </w:p>
    <w:p w14:paraId="575EF880">
      <w:pPr>
        <w:pStyle w:val="6"/>
        <w:spacing w:line="360" w:lineRule="auto"/>
        <w:rPr>
          <w:rFonts w:ascii="宋体" w:hAnsi="宋体" w:cs="宋体"/>
        </w:rPr>
      </w:pPr>
    </w:p>
    <w:p w14:paraId="16A2B654">
      <w:pPr>
        <w:pStyle w:val="6"/>
        <w:spacing w:line="360" w:lineRule="auto"/>
        <w:rPr>
          <w:rFonts w:ascii="宋体" w:hAnsi="宋体" w:cs="宋体"/>
        </w:rPr>
      </w:pPr>
    </w:p>
    <w:p w14:paraId="794B7415">
      <w:pPr>
        <w:pStyle w:val="6"/>
        <w:spacing w:line="360" w:lineRule="auto"/>
        <w:rPr>
          <w:rFonts w:ascii="宋体" w:hAnsi="宋体" w:cs="宋体"/>
        </w:rPr>
      </w:pPr>
    </w:p>
    <w:p w14:paraId="19216A28">
      <w:pPr>
        <w:pStyle w:val="6"/>
        <w:spacing w:line="360" w:lineRule="auto"/>
        <w:rPr>
          <w:rFonts w:ascii="宋体" w:hAnsi="宋体" w:cs="宋体"/>
        </w:rPr>
      </w:pPr>
    </w:p>
    <w:p w14:paraId="4CEF8CC4">
      <w:pPr>
        <w:pStyle w:val="6"/>
        <w:spacing w:line="360" w:lineRule="auto"/>
        <w:rPr>
          <w:rFonts w:ascii="宋体" w:hAnsi="宋体" w:cs="宋体"/>
        </w:rPr>
      </w:pPr>
    </w:p>
    <w:p w14:paraId="59E35041">
      <w:pPr>
        <w:pStyle w:val="6"/>
        <w:spacing w:line="360" w:lineRule="auto"/>
        <w:rPr>
          <w:rFonts w:ascii="宋体" w:hAnsi="宋体" w:cs="宋体"/>
        </w:rPr>
      </w:pPr>
    </w:p>
    <w:p w14:paraId="72F17756">
      <w:pPr>
        <w:pStyle w:val="6"/>
        <w:spacing w:line="360" w:lineRule="auto"/>
        <w:rPr>
          <w:rFonts w:ascii="宋体" w:hAnsi="宋体" w:cs="宋体"/>
        </w:rPr>
      </w:pPr>
    </w:p>
    <w:p w14:paraId="53F34866">
      <w:pPr>
        <w:pStyle w:val="6"/>
        <w:spacing w:line="360" w:lineRule="auto"/>
        <w:rPr>
          <w:rFonts w:ascii="宋体" w:hAnsi="宋体" w:cs="宋体"/>
        </w:rPr>
      </w:pPr>
    </w:p>
    <w:p w14:paraId="5E609F54">
      <w:pPr>
        <w:pStyle w:val="6"/>
        <w:spacing w:line="360" w:lineRule="auto"/>
        <w:rPr>
          <w:rFonts w:ascii="宋体" w:hAnsi="宋体" w:cs="宋体"/>
        </w:rPr>
      </w:pPr>
    </w:p>
    <w:p w14:paraId="57214D67">
      <w:pPr>
        <w:pStyle w:val="6"/>
        <w:spacing w:line="360" w:lineRule="auto"/>
        <w:rPr>
          <w:rFonts w:ascii="宋体" w:hAnsi="宋体" w:cs="宋体"/>
        </w:rPr>
      </w:pPr>
    </w:p>
    <w:p w14:paraId="4E934210">
      <w:pPr>
        <w:pStyle w:val="6"/>
        <w:spacing w:line="360" w:lineRule="auto"/>
        <w:rPr>
          <w:rFonts w:ascii="宋体" w:hAnsi="宋体" w:cs="宋体"/>
        </w:rPr>
      </w:pPr>
    </w:p>
    <w:p w14:paraId="5A4193B2">
      <w:pPr>
        <w:pStyle w:val="6"/>
        <w:spacing w:line="360" w:lineRule="auto"/>
        <w:rPr>
          <w:rFonts w:ascii="宋体" w:hAnsi="宋体" w:cs="宋体"/>
        </w:rPr>
      </w:pPr>
    </w:p>
    <w:p w14:paraId="3EF0224C">
      <w:pPr>
        <w:pStyle w:val="6"/>
        <w:spacing w:line="360" w:lineRule="auto"/>
        <w:rPr>
          <w:rFonts w:ascii="宋体" w:hAnsi="宋体" w:cs="宋体"/>
        </w:rPr>
      </w:pPr>
    </w:p>
    <w:p w14:paraId="7C3BF020">
      <w:pPr>
        <w:pStyle w:val="6"/>
        <w:spacing w:line="360" w:lineRule="auto"/>
        <w:rPr>
          <w:rFonts w:ascii="宋体" w:hAnsi="宋体" w:cs="宋体"/>
        </w:rPr>
      </w:pPr>
    </w:p>
    <w:p w14:paraId="480DBEE2">
      <w:pPr>
        <w:pStyle w:val="6"/>
        <w:spacing w:line="360" w:lineRule="auto"/>
        <w:rPr>
          <w:rFonts w:ascii="宋体" w:hAnsi="宋体" w:cs="宋体"/>
        </w:rPr>
      </w:pPr>
    </w:p>
    <w:p w14:paraId="67D89EFA">
      <w:pPr>
        <w:pStyle w:val="6"/>
        <w:spacing w:line="360" w:lineRule="auto"/>
        <w:rPr>
          <w:rFonts w:ascii="宋体" w:hAnsi="宋体" w:cs="宋体"/>
        </w:rPr>
      </w:pPr>
    </w:p>
    <w:p w14:paraId="57C6126B">
      <w:pPr>
        <w:pStyle w:val="6"/>
        <w:spacing w:line="360" w:lineRule="auto"/>
        <w:rPr>
          <w:rFonts w:ascii="宋体" w:hAnsi="宋体" w:cs="宋体"/>
        </w:rPr>
      </w:pPr>
    </w:p>
    <w:p w14:paraId="3A2F0599">
      <w:pPr>
        <w:pStyle w:val="209"/>
        <w:rPr>
          <w:rFonts w:hAnsi="宋体" w:cs="宋体"/>
          <w:sz w:val="30"/>
          <w:szCs w:val="30"/>
        </w:rPr>
      </w:pPr>
      <w:r>
        <w:rPr>
          <w:rFonts w:hint="eastAsia" w:cs="宋体" w:asciiTheme="minorEastAsia" w:hAnsiTheme="minorEastAsia" w:eastAsiaTheme="minorEastAsia"/>
        </w:rPr>
        <w:br w:type="page"/>
      </w:r>
      <w:bookmarkEnd w:id="201"/>
      <w:bookmarkStart w:id="202" w:name="_Toc286159480"/>
      <w:bookmarkStart w:id="203" w:name="_Toc157517182"/>
      <w:bookmarkStart w:id="204" w:name="_Toc346199017"/>
      <w:r>
        <w:rPr>
          <w:rFonts w:hint="eastAsia" w:cs="宋体" w:asciiTheme="minorEastAsia" w:hAnsiTheme="minorEastAsia" w:eastAsiaTheme="minorEastAsia"/>
          <w:sz w:val="30"/>
          <w:szCs w:val="30"/>
        </w:rPr>
        <w:t>附件12 考核</w:t>
      </w:r>
      <w:bookmarkEnd w:id="202"/>
      <w:r>
        <w:rPr>
          <w:rFonts w:hint="eastAsia" w:cs="宋体" w:asciiTheme="minorEastAsia" w:hAnsiTheme="minorEastAsia" w:eastAsiaTheme="minorEastAsia"/>
          <w:sz w:val="30"/>
          <w:szCs w:val="30"/>
        </w:rPr>
        <w:t>条款</w:t>
      </w:r>
      <w:bookmarkEnd w:id="203"/>
      <w:bookmarkEnd w:id="204"/>
    </w:p>
    <w:p w14:paraId="3FD6CAB4">
      <w:pPr>
        <w:pStyle w:val="6"/>
        <w:numPr>
          <w:ilvl w:val="0"/>
          <w:numId w:val="29"/>
        </w:numPr>
        <w:tabs>
          <w:tab w:val="left" w:pos="240"/>
          <w:tab w:val="left" w:pos="600"/>
          <w:tab w:val="left" w:pos="840"/>
        </w:tabs>
        <w:spacing w:line="360" w:lineRule="auto"/>
        <w:rPr>
          <w:rFonts w:ascii="宋体" w:hAnsi="宋体" w:cs="宋体"/>
        </w:rPr>
      </w:pPr>
      <w:r>
        <w:rPr>
          <w:rFonts w:hint="eastAsia" w:cs="宋体" w:asciiTheme="minorEastAsia" w:hAnsiTheme="minorEastAsia" w:eastAsiaTheme="minorEastAsia"/>
        </w:rPr>
        <w:t>由于投标人原因，影响安装与调试整体项目进度，每推迟一天投入运行扣除合同金额的0.1%；</w:t>
      </w:r>
    </w:p>
    <w:p w14:paraId="23302904">
      <w:pPr>
        <w:pStyle w:val="6"/>
        <w:numPr>
          <w:ilvl w:val="0"/>
          <w:numId w:val="29"/>
        </w:numPr>
        <w:tabs>
          <w:tab w:val="left" w:pos="240"/>
          <w:tab w:val="left" w:pos="600"/>
          <w:tab w:val="left" w:pos="840"/>
        </w:tabs>
        <w:spacing w:line="360" w:lineRule="auto"/>
        <w:rPr>
          <w:rFonts w:ascii="宋体" w:hAnsi="宋体" w:cs="宋体"/>
        </w:rPr>
      </w:pPr>
      <w:r>
        <w:rPr>
          <w:rFonts w:hint="eastAsia" w:cs="宋体" w:asciiTheme="minorEastAsia" w:hAnsiTheme="minorEastAsia" w:eastAsiaTheme="minorEastAsia"/>
        </w:rPr>
        <w:t>设备安装调试期间由于设备质量问题，导致设备损坏或不能正常运行，投标人必须3日内更换设备并维修，若达不到合同技术协议规定的要求每推迟一天考核1000元。</w:t>
      </w:r>
    </w:p>
    <w:p w14:paraId="220564D0">
      <w:pPr>
        <w:pStyle w:val="6"/>
        <w:numPr>
          <w:ilvl w:val="0"/>
          <w:numId w:val="29"/>
        </w:numPr>
        <w:tabs>
          <w:tab w:val="left" w:pos="240"/>
          <w:tab w:val="left" w:pos="600"/>
          <w:tab w:val="left" w:pos="840"/>
        </w:tabs>
        <w:spacing w:line="360" w:lineRule="auto"/>
        <w:rPr>
          <w:rFonts w:ascii="宋体" w:hAnsi="宋体" w:cs="宋体"/>
        </w:rPr>
      </w:pPr>
      <w:r>
        <w:rPr>
          <w:rFonts w:hint="eastAsia" w:cs="宋体" w:asciiTheme="minorEastAsia" w:hAnsiTheme="minorEastAsia" w:eastAsiaTheme="minorEastAsia"/>
        </w:rPr>
        <w:t>当试用期间局部发生故障，且从发现之日起投标人超过5日仍未能将其消除故障，以致影响调试工期，投标人除必须继续工作直至故障消除外，并考核1000-2000元/次。</w:t>
      </w:r>
    </w:p>
    <w:p w14:paraId="76992663">
      <w:pPr>
        <w:pStyle w:val="6"/>
        <w:numPr>
          <w:ilvl w:val="0"/>
          <w:numId w:val="29"/>
        </w:numPr>
        <w:tabs>
          <w:tab w:val="left" w:pos="240"/>
          <w:tab w:val="left" w:pos="600"/>
          <w:tab w:val="left" w:pos="840"/>
        </w:tabs>
        <w:spacing w:line="360" w:lineRule="auto"/>
        <w:rPr>
          <w:rFonts w:ascii="宋体" w:hAnsi="宋体" w:cs="宋体"/>
        </w:rPr>
      </w:pPr>
      <w:r>
        <w:rPr>
          <w:rFonts w:hint="eastAsia" w:cs="宋体" w:asciiTheme="minorEastAsia" w:hAnsiTheme="minorEastAsia" w:eastAsiaTheme="minorEastAsia"/>
        </w:rPr>
        <w:t>系统安装调试完成后，设备和系统的性能及技术指标达不到技术规范书要求的，投标人</w:t>
      </w:r>
      <w:r>
        <w:rPr>
          <w:rFonts w:hint="eastAsia" w:asciiTheme="minorEastAsia" w:hAnsiTheme="minorEastAsia" w:eastAsiaTheme="minorEastAsia"/>
        </w:rPr>
        <w:t>必须在三天内</w:t>
      </w:r>
      <w:r>
        <w:rPr>
          <w:rFonts w:hint="eastAsia" w:cs="宋体" w:asciiTheme="minorEastAsia" w:hAnsiTheme="minorEastAsia" w:eastAsiaTheme="minorEastAsia"/>
        </w:rPr>
        <w:t>予以更换，因更换而影响安装与调试整体项目进度的，每推迟一天投入运行扣除合同金额的0.1%；如更换后仍不能达到技术规范书要求的，考核该套设备合同价10％的违约金。</w:t>
      </w:r>
      <w:r>
        <w:rPr>
          <w:rFonts w:cs="宋体" w:asciiTheme="minorEastAsia" w:hAnsiTheme="minorEastAsia" w:eastAsiaTheme="minorEastAsia"/>
        </w:rPr>
        <w:t>供货产品核心技术参数不符合</w:t>
      </w:r>
      <w:r>
        <w:rPr>
          <w:rFonts w:hint="eastAsia" w:cs="宋体" w:asciiTheme="minorEastAsia" w:hAnsiTheme="minorEastAsia" w:eastAsiaTheme="minorEastAsia"/>
          <w:sz w:val="21"/>
          <w:szCs w:val="21"/>
        </w:rPr>
        <w:t>投标文件技术</w:t>
      </w:r>
      <w:r>
        <w:rPr>
          <w:rFonts w:cs="宋体" w:asciiTheme="minorEastAsia" w:hAnsiTheme="minorEastAsia" w:eastAsiaTheme="minorEastAsia"/>
        </w:rPr>
        <w:t>要求的，</w:t>
      </w:r>
      <w:r>
        <w:rPr>
          <w:rFonts w:hint="eastAsia" w:cs="宋体" w:asciiTheme="minorEastAsia" w:hAnsiTheme="minorEastAsia" w:eastAsiaTheme="minorEastAsia"/>
        </w:rPr>
        <w:t>招标人</w:t>
      </w:r>
      <w:r>
        <w:rPr>
          <w:rFonts w:cs="宋体" w:asciiTheme="minorEastAsia" w:hAnsiTheme="minorEastAsia" w:eastAsiaTheme="minorEastAsia"/>
        </w:rPr>
        <w:t>有权不予验收、暂缓付款直至拒绝支付全部款项，由此产生的一切后果与经济损失由</w:t>
      </w:r>
      <w:r>
        <w:rPr>
          <w:rFonts w:hint="eastAsia" w:cs="宋体" w:asciiTheme="minorEastAsia" w:hAnsiTheme="minorEastAsia" w:eastAsiaTheme="minorEastAsia"/>
        </w:rPr>
        <w:t>投标人</w:t>
      </w:r>
      <w:r>
        <w:rPr>
          <w:rFonts w:cs="宋体" w:asciiTheme="minorEastAsia" w:hAnsiTheme="minorEastAsia" w:eastAsiaTheme="minorEastAsia"/>
        </w:rPr>
        <w:t>全权承担。</w:t>
      </w:r>
    </w:p>
    <w:p w14:paraId="16FEA335">
      <w:pPr>
        <w:pStyle w:val="6"/>
        <w:numPr>
          <w:ilvl w:val="0"/>
          <w:numId w:val="29"/>
        </w:numPr>
        <w:tabs>
          <w:tab w:val="left" w:pos="240"/>
          <w:tab w:val="left" w:pos="600"/>
          <w:tab w:val="left" w:pos="840"/>
        </w:tabs>
        <w:spacing w:line="360" w:lineRule="auto"/>
        <w:rPr>
          <w:rFonts w:ascii="宋体" w:hAnsi="宋体" w:cs="宋体"/>
        </w:rPr>
      </w:pPr>
      <w:r>
        <w:rPr>
          <w:rFonts w:hint="eastAsia" w:cs="宋体" w:asciiTheme="minorEastAsia" w:hAnsiTheme="minorEastAsia" w:eastAsiaTheme="minorEastAsia"/>
        </w:rPr>
        <w:t>对项目实施过程中违反招标人有关规章制度的按招标人有关考核标准进行考核。</w:t>
      </w:r>
    </w:p>
    <w:p w14:paraId="226BEAF4">
      <w:pPr>
        <w:pStyle w:val="209"/>
        <w:rPr>
          <w:rFonts w:hAnsi="宋体" w:cs="宋体"/>
          <w:sz w:val="30"/>
          <w:szCs w:val="30"/>
        </w:rPr>
      </w:pPr>
      <w:bookmarkStart w:id="205" w:name="_Toc346199018"/>
      <w:r>
        <w:rPr>
          <w:rFonts w:hint="eastAsia" w:cs="宋体" w:asciiTheme="minorEastAsia" w:hAnsiTheme="minorEastAsia" w:eastAsiaTheme="minorEastAsia"/>
          <w:sz w:val="30"/>
          <w:szCs w:val="30"/>
        </w:rPr>
        <w:br w:type="page"/>
      </w:r>
      <w:bookmarkStart w:id="206" w:name="_Toc157517183"/>
      <w:r>
        <w:rPr>
          <w:rFonts w:hint="eastAsia" w:cs="宋体" w:asciiTheme="minorEastAsia" w:hAnsiTheme="minorEastAsia" w:eastAsiaTheme="minorEastAsia"/>
          <w:sz w:val="30"/>
          <w:szCs w:val="30"/>
        </w:rPr>
        <w:t>附件13 投标人需要说明的其他问题（技术特点、质保体系及售后服务承诺等）</w:t>
      </w:r>
      <w:bookmarkEnd w:id="205"/>
      <w:bookmarkEnd w:id="206"/>
    </w:p>
    <w:p w14:paraId="08CEDA13">
      <w:pPr>
        <w:pStyle w:val="14"/>
        <w:spacing w:line="360" w:lineRule="auto"/>
        <w:rPr>
          <w:rFonts w:hAnsi="宋体" w:cs="宋体"/>
        </w:rPr>
      </w:pPr>
    </w:p>
    <w:p w14:paraId="08D424FA"/>
    <w:sectPr>
      <w:headerReference r:id="rId15" w:type="default"/>
      <w:pgSz w:w="11906" w:h="16838"/>
      <w:pgMar w:top="1440" w:right="1800" w:bottom="1440" w:left="1800" w:header="851" w:footer="992" w:gutter="0"/>
      <w:cols w:space="425"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ËÎÌå">
    <w:altName w:val="Times New Roman"/>
    <w:panose1 w:val="00000000000000000000"/>
    <w:charset w:val="00"/>
    <w:family w:val="auto"/>
    <w:pitch w:val="default"/>
    <w:sig w:usb0="00000000" w:usb1="00000000" w:usb2="00000000" w:usb3="00000000" w:csb0="00000000" w:csb1="00000000"/>
  </w:font>
  <w:font w:name="Arial Rounded MT Bold">
    <w:panose1 w:val="020F0704030504030204"/>
    <w:charset w:val="00"/>
    <w:family w:val="auto"/>
    <w:pitch w:val="default"/>
    <w:sig w:usb0="00000003" w:usb1="00000000" w:usb2="00000000" w:usb3="00000000" w:csb0="20000001" w:csb1="00000000"/>
  </w:font>
  <w:font w:name="Calibri Light">
    <w:panose1 w:val="020F0302020204030204"/>
    <w:charset w:val="00"/>
    <w:family w:val="auto"/>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F583B2">
    <w:pPr>
      <w:pStyle w:val="224"/>
      <w:spacing w:before="120" w:after="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66846">
    <w:pPr>
      <w:pStyle w:val="224"/>
      <w:framePr w:wrap="around" w:vAnchor="text" w:hAnchor="margin" w:xAlign="right" w:y="1"/>
      <w:spacing w:before="120" w:after="120"/>
      <w:rPr>
        <w:rStyle w:val="32"/>
      </w:rPr>
    </w:pPr>
    <w:r>
      <w:fldChar w:fldCharType="begin"/>
    </w:r>
    <w:r>
      <w:rPr>
        <w:rStyle w:val="32"/>
      </w:rPr>
      <w:instrText xml:space="preserve">PAGE  </w:instrText>
    </w:r>
    <w:r>
      <w:fldChar w:fldCharType="end"/>
    </w:r>
  </w:p>
  <w:p w14:paraId="2ABE25CC">
    <w:pPr>
      <w:pStyle w:val="224"/>
      <w:spacing w:before="120" w:after="12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B9D8A2">
    <w:pPr>
      <w:pStyle w:val="224"/>
      <w:spacing w:before="120" w:after="120"/>
      <w:ind w:right="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F6331E">
    <w:pPr>
      <w:pStyle w:val="224"/>
      <w:spacing w:before="120" w:after="12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41825">
    <w:pPr>
      <w:pStyle w:val="224"/>
      <w:ind w:firstLine="643"/>
      <w:jc w:val="center"/>
    </w:pPr>
    <w:r>
      <w:fldChar w:fldCharType="begin"/>
    </w:r>
    <w:r>
      <w:instrText xml:space="preserve"> PAGE   \* MERGEFORMAT </w:instrText>
    </w:r>
    <w:r>
      <w:fldChar w:fldCharType="separate"/>
    </w:r>
    <w:r>
      <w:rPr>
        <w:lang w:val="zh-CN"/>
      </w:rPr>
      <w:t>12</w:t>
    </w:r>
    <w:r>
      <w:rPr>
        <w:lang w:val="zh-C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7EA9E2">
    <w:pPr>
      <w:pStyle w:val="224"/>
      <w:jc w:val="center"/>
    </w:pPr>
    <w:r>
      <w:fldChar w:fldCharType="begin"/>
    </w:r>
    <w:r>
      <w:instrText xml:space="preserve"> PAGE   \* MERGEFORMAT </w:instrText>
    </w:r>
    <w:r>
      <w:fldChar w:fldCharType="separate"/>
    </w:r>
    <w:r>
      <w:rPr>
        <w:lang w:val="zh-CN"/>
      </w:rPr>
      <w:t>13</w:t>
    </w:r>
    <w:r>
      <w:rPr>
        <w:lang w:val="zh-CN"/>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FCC410">
    <w:pPr>
      <w:pStyle w:val="22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A42AC0">
    <w:pPr>
      <w:pStyle w:val="6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3D693">
    <w:pPr>
      <w:pStyle w:val="60"/>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D9679">
    <w:pPr>
      <w:pStyle w:val="60"/>
      <w:pBdr>
        <w:bottom w:val="single" w:color="auto" w:sz="4" w:space="1"/>
      </w:pBdr>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9CC2AF">
    <w:pPr>
      <w:pStyle w:val="60"/>
      <w:pBdr>
        <w:bottom w:val="single" w:color="auto" w:sz="6" w:space="2"/>
      </w:pBdr>
      <w:spacing w:line="240" w:lineRule="auto"/>
      <w:jc w:val="both"/>
    </w:pPr>
    <w:r>
      <w:rPr>
        <w:rFonts w:hint="eastAsia"/>
      </w:rPr>
      <w:t>浙江浙能乐清发电有限责任公司                                                                                        二期集控室大屏显示系统采购技术规范</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9FA08">
    <w:pPr>
      <w:pStyle w:val="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C80F8">
    <w:pPr>
      <w:pStyle w:val="60"/>
      <w:pBdr>
        <w:bottom w:val="single" w:color="auto" w:sz="6" w:space="2"/>
      </w:pBdr>
      <w:spacing w:line="240" w:lineRule="auto"/>
      <w:ind w:firstLine="180"/>
      <w:jc w:val="both"/>
    </w:pPr>
  </w:p>
  <w:p w14:paraId="54DF7800">
    <w:pPr>
      <w:pStyle w:val="60"/>
      <w:pBdr>
        <w:bottom w:val="single" w:color="auto" w:sz="6" w:space="2"/>
      </w:pBdr>
      <w:spacing w:line="240" w:lineRule="auto"/>
      <w:ind w:firstLine="180"/>
      <w:jc w:val="both"/>
    </w:pPr>
    <w:r>
      <w:rPr>
        <w:rFonts w:hint="eastAsia"/>
      </w:rPr>
      <w:t>浙江浙能乐清发电有限责任公司                                                        一期集控室大屏显示系统改造技术规范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9C526C"/>
    <w:multiLevelType w:val="multilevel"/>
    <w:tmpl w:val="059C526C"/>
    <w:lvl w:ilvl="0" w:tentative="0">
      <w:start w:val="1"/>
      <w:numFmt w:val="decimal"/>
      <w:lvlText w:val="%1"/>
      <w:lvlJc w:val="left"/>
      <w:pPr>
        <w:tabs>
          <w:tab w:val="left" w:pos="540"/>
        </w:tabs>
        <w:ind w:left="540" w:hanging="540"/>
      </w:pPr>
      <w:rPr>
        <w:rFonts w:hint="default"/>
      </w:r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abstractNum w:abstractNumId="1">
    <w:nsid w:val="05E14118"/>
    <w:multiLevelType w:val="multilevel"/>
    <w:tmpl w:val="05E14118"/>
    <w:lvl w:ilvl="0" w:tentative="0">
      <w:start w:val="4"/>
      <w:numFmt w:val="decimal"/>
      <w:lvlText w:val="%1."/>
      <w:lvlJc w:val="left"/>
      <w:pPr>
        <w:ind w:left="425" w:hanging="425"/>
      </w:pPr>
      <w:rPr>
        <w:rFonts w:hint="default"/>
      </w:r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abstractNum w:abstractNumId="2">
    <w:nsid w:val="0EDC40C9"/>
    <w:multiLevelType w:val="multilevel"/>
    <w:tmpl w:val="0EDC40C9"/>
    <w:lvl w:ilvl="0" w:tentative="0">
      <w:start w:val="1"/>
      <w:numFmt w:val="decimal"/>
      <w:lvlText w:val="%1."/>
      <w:lvlJc w:val="left"/>
      <w:pPr>
        <w:ind w:left="425" w:hanging="425"/>
      </w:p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abstractNum w:abstractNumId="3">
    <w:nsid w:val="145B2C33"/>
    <w:multiLevelType w:val="multilevel"/>
    <w:tmpl w:val="145B2C33"/>
    <w:lvl w:ilvl="0" w:tentative="0">
      <w:start w:val="1"/>
      <w:numFmt w:val="decimal"/>
      <w:lvlText w:val="(%1)"/>
      <w:lvlJc w:val="left"/>
      <w:pPr>
        <w:ind w:left="425" w:hanging="425"/>
      </w:pPr>
      <w:rPr>
        <w:rFonts w:hint="default"/>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4">
    <w:nsid w:val="14B63D07"/>
    <w:multiLevelType w:val="multilevel"/>
    <w:tmpl w:val="14B63D07"/>
    <w:lvl w:ilvl="0" w:tentative="0">
      <w:start w:val="4"/>
      <w:numFmt w:val="decimal"/>
      <w:lvlText w:val="%1."/>
      <w:lvlJc w:val="left"/>
      <w:pPr>
        <w:ind w:left="425" w:hanging="425"/>
      </w:pPr>
      <w:rPr>
        <w:rFonts w:hint="default"/>
      </w:r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abstractNum w:abstractNumId="5">
    <w:nsid w:val="16086170"/>
    <w:multiLevelType w:val="multilevel"/>
    <w:tmpl w:val="16086170"/>
    <w:lvl w:ilvl="0" w:tentative="0">
      <w:start w:val="1"/>
      <w:numFmt w:val="decimal"/>
      <w:lvlText w:val="%1."/>
      <w:lvlJc w:val="left"/>
      <w:pPr>
        <w:ind w:left="425" w:hanging="425"/>
      </w:pPr>
      <w:rPr>
        <w:rFonts w:hint="default"/>
      </w:r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abstractNum w:abstractNumId="6">
    <w:nsid w:val="1C5B03AB"/>
    <w:multiLevelType w:val="multilevel"/>
    <w:tmpl w:val="1C5B03AB"/>
    <w:lvl w:ilvl="0" w:tentative="0">
      <w:start w:val="1"/>
      <w:numFmt w:val="decimal"/>
      <w:lvlText w:val="%1."/>
      <w:lvlJc w:val="left"/>
      <w:pPr>
        <w:ind w:left="425" w:hanging="425"/>
      </w:pPr>
      <w:rPr>
        <w:rFonts w:ascii="宋体" w:hAnsi="宋体" w:eastAsia="宋体"/>
      </w:r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abstractNum w:abstractNumId="7">
    <w:nsid w:val="282601CC"/>
    <w:multiLevelType w:val="multilevel"/>
    <w:tmpl w:val="282601CC"/>
    <w:lvl w:ilvl="0" w:tentative="0">
      <w:start w:val="1"/>
      <w:numFmt w:val="decimal"/>
      <w:lvlText w:val="%1)"/>
      <w:lvlJc w:val="left"/>
      <w:pPr>
        <w:ind w:left="425" w:hanging="425"/>
      </w:pPr>
      <w:rPr>
        <w:rFonts w:hint="default"/>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8">
    <w:nsid w:val="2B0D424F"/>
    <w:multiLevelType w:val="multilevel"/>
    <w:tmpl w:val="2B0D424F"/>
    <w:lvl w:ilvl="0" w:tentative="0">
      <w:start w:val="1"/>
      <w:numFmt w:val="decimal"/>
      <w:lvlText w:val="%1"/>
      <w:lvlJc w:val="left"/>
      <w:pPr>
        <w:ind w:left="425" w:hanging="425"/>
      </w:p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abstractNum w:abstractNumId="9">
    <w:nsid w:val="30F446D6"/>
    <w:multiLevelType w:val="multilevel"/>
    <w:tmpl w:val="30F446D6"/>
    <w:lvl w:ilvl="0" w:tentative="0">
      <w:start w:val="1"/>
      <w:numFmt w:val="decimal"/>
      <w:lvlText w:val="%1."/>
      <w:lvlJc w:val="left"/>
      <w:pPr>
        <w:ind w:left="425" w:hanging="425"/>
      </w:pPr>
      <w:rPr>
        <w:rFonts w:hint="default"/>
      </w:r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abstractNum w:abstractNumId="10">
    <w:nsid w:val="31862D75"/>
    <w:multiLevelType w:val="multilevel"/>
    <w:tmpl w:val="31862D75"/>
    <w:lvl w:ilvl="0" w:tentative="0">
      <w:start w:val="1"/>
      <w:numFmt w:val="decimal"/>
      <w:lvlText w:val="(%1)"/>
      <w:lvlJc w:val="left"/>
      <w:pPr>
        <w:ind w:left="425" w:hanging="425"/>
      </w:pPr>
      <w:rPr>
        <w:rFonts w:hint="default"/>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11">
    <w:nsid w:val="3BF45208"/>
    <w:multiLevelType w:val="multilevel"/>
    <w:tmpl w:val="3BF4520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decimal"/>
      <w:lvlText w:val="(%4)"/>
      <w:lvlJc w:val="left"/>
      <w:pPr>
        <w:ind w:left="1680" w:hanging="420"/>
      </w:pPr>
      <w:rPr>
        <w:rFonts w:hint="eastAsia" w:eastAsia="宋体"/>
        <w:sz w:val="24"/>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3DA764EF"/>
    <w:multiLevelType w:val="multilevel"/>
    <w:tmpl w:val="3DA764EF"/>
    <w:lvl w:ilvl="0" w:tentative="0">
      <w:start w:val="4"/>
      <w:numFmt w:val="decimal"/>
      <w:lvlText w:val="%1."/>
      <w:lvlJc w:val="left"/>
      <w:pPr>
        <w:ind w:left="425" w:hanging="425"/>
      </w:pPr>
      <w:rPr>
        <w:rFonts w:hint="default" w:ascii="宋体" w:hAnsi="宋体" w:eastAsia="宋体" w:cs="宋体"/>
      </w:r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abstractNum w:abstractNumId="13">
    <w:nsid w:val="40443F82"/>
    <w:multiLevelType w:val="multilevel"/>
    <w:tmpl w:val="40443F82"/>
    <w:lvl w:ilvl="0" w:tentative="0">
      <w:start w:val="1"/>
      <w:numFmt w:val="decimal"/>
      <w:lvlText w:val="(%1)"/>
      <w:lvlJc w:val="left"/>
      <w:pPr>
        <w:ind w:left="425" w:hanging="425"/>
      </w:pPr>
      <w:rPr>
        <w:rFonts w:hint="default"/>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14">
    <w:nsid w:val="4208666C"/>
    <w:multiLevelType w:val="multilevel"/>
    <w:tmpl w:val="4208666C"/>
    <w:lvl w:ilvl="0" w:tentative="0">
      <w:start w:val="1"/>
      <w:numFmt w:val="decimal"/>
      <w:lvlText w:val="(%1)"/>
      <w:lvlJc w:val="left"/>
      <w:pPr>
        <w:ind w:left="425" w:hanging="425"/>
      </w:pPr>
      <w:rPr>
        <w:rFonts w:hint="default"/>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15">
    <w:nsid w:val="45EF1546"/>
    <w:multiLevelType w:val="multilevel"/>
    <w:tmpl w:val="45EF1546"/>
    <w:lvl w:ilvl="0" w:tentative="0">
      <w:start w:val="1"/>
      <w:numFmt w:val="decimal"/>
      <w:lvlText w:val="%1"/>
      <w:lvlJc w:val="left"/>
      <w:pPr>
        <w:ind w:left="425" w:hanging="425"/>
      </w:p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abstractNum w:abstractNumId="16">
    <w:nsid w:val="4AB30035"/>
    <w:multiLevelType w:val="multilevel"/>
    <w:tmpl w:val="4AB30035"/>
    <w:lvl w:ilvl="0" w:tentative="0">
      <w:start w:val="1"/>
      <w:numFmt w:val="decimal"/>
      <w:lvlText w:val="(%1)"/>
      <w:lvlJc w:val="left"/>
      <w:pPr>
        <w:ind w:left="425" w:hanging="425"/>
      </w:pPr>
      <w:rPr>
        <w:rFonts w:hint="default"/>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17">
    <w:nsid w:val="51FD2AD6"/>
    <w:multiLevelType w:val="multilevel"/>
    <w:tmpl w:val="51FD2AD6"/>
    <w:lvl w:ilvl="0" w:tentative="0">
      <w:start w:val="1"/>
      <w:numFmt w:val="decimal"/>
      <w:lvlText w:val="2.%1"/>
      <w:lvlJc w:val="left"/>
      <w:pPr>
        <w:ind w:left="560" w:hanging="440"/>
      </w:pPr>
      <w:rPr>
        <w:rFonts w:hint="eastAsia"/>
        <w:b w:val="0"/>
        <w:bCs/>
        <w:sz w:val="24"/>
        <w:szCs w:val="24"/>
      </w:rPr>
    </w:lvl>
    <w:lvl w:ilvl="1" w:tentative="0">
      <w:start w:val="1"/>
      <w:numFmt w:val="lowerLetter"/>
      <w:lvlText w:val="%2)"/>
      <w:lvlJc w:val="left"/>
      <w:pPr>
        <w:ind w:left="1000" w:hanging="440"/>
      </w:pPr>
    </w:lvl>
    <w:lvl w:ilvl="2" w:tentative="0">
      <w:start w:val="1"/>
      <w:numFmt w:val="lowerRoman"/>
      <w:lvlText w:val="%3."/>
      <w:lvlJc w:val="right"/>
      <w:pPr>
        <w:ind w:left="1440" w:hanging="440"/>
      </w:pPr>
    </w:lvl>
    <w:lvl w:ilvl="3" w:tentative="0">
      <w:start w:val="1"/>
      <w:numFmt w:val="decimal"/>
      <w:lvlText w:val="%4."/>
      <w:lvlJc w:val="left"/>
      <w:pPr>
        <w:ind w:left="1880" w:hanging="440"/>
      </w:pPr>
    </w:lvl>
    <w:lvl w:ilvl="4" w:tentative="0">
      <w:start w:val="1"/>
      <w:numFmt w:val="lowerLetter"/>
      <w:lvlText w:val="%5)"/>
      <w:lvlJc w:val="left"/>
      <w:pPr>
        <w:ind w:left="2320" w:hanging="440"/>
      </w:pPr>
    </w:lvl>
    <w:lvl w:ilvl="5" w:tentative="0">
      <w:start w:val="1"/>
      <w:numFmt w:val="lowerRoman"/>
      <w:lvlText w:val="%6."/>
      <w:lvlJc w:val="right"/>
      <w:pPr>
        <w:ind w:left="2760" w:hanging="440"/>
      </w:pPr>
    </w:lvl>
    <w:lvl w:ilvl="6" w:tentative="0">
      <w:start w:val="1"/>
      <w:numFmt w:val="decimal"/>
      <w:lvlText w:val="%7."/>
      <w:lvlJc w:val="left"/>
      <w:pPr>
        <w:ind w:left="3200" w:hanging="440"/>
      </w:pPr>
    </w:lvl>
    <w:lvl w:ilvl="7" w:tentative="0">
      <w:start w:val="1"/>
      <w:numFmt w:val="lowerLetter"/>
      <w:lvlText w:val="%8)"/>
      <w:lvlJc w:val="left"/>
      <w:pPr>
        <w:ind w:left="3640" w:hanging="440"/>
      </w:pPr>
    </w:lvl>
    <w:lvl w:ilvl="8" w:tentative="0">
      <w:start w:val="1"/>
      <w:numFmt w:val="lowerRoman"/>
      <w:lvlText w:val="%9."/>
      <w:lvlJc w:val="right"/>
      <w:pPr>
        <w:ind w:left="4080" w:hanging="440"/>
      </w:pPr>
    </w:lvl>
  </w:abstractNum>
  <w:abstractNum w:abstractNumId="18">
    <w:nsid w:val="525E189C"/>
    <w:multiLevelType w:val="multilevel"/>
    <w:tmpl w:val="525E189C"/>
    <w:lvl w:ilvl="0" w:tentative="0">
      <w:start w:val="1"/>
      <w:numFmt w:val="decimal"/>
      <w:lvlText w:val="(%1)"/>
      <w:lvlJc w:val="left"/>
      <w:pPr>
        <w:ind w:left="425" w:hanging="425"/>
      </w:pPr>
      <w:rPr>
        <w:rFonts w:hint="default"/>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19">
    <w:nsid w:val="52C16F46"/>
    <w:multiLevelType w:val="multilevel"/>
    <w:tmpl w:val="52C16F46"/>
    <w:lvl w:ilvl="0" w:tentative="0">
      <w:start w:val="1"/>
      <w:numFmt w:val="decimal"/>
      <w:lvlText w:val="(%1)"/>
      <w:lvlJc w:val="left"/>
      <w:pPr>
        <w:ind w:left="425" w:hanging="425"/>
      </w:pPr>
      <w:rPr>
        <w:rFonts w:hint="default"/>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20">
    <w:nsid w:val="568C7D7D"/>
    <w:multiLevelType w:val="multilevel"/>
    <w:tmpl w:val="568C7D7D"/>
    <w:lvl w:ilvl="0" w:tentative="0">
      <w:start w:val="1"/>
      <w:numFmt w:val="decimal"/>
      <w:lvlText w:val="（%1）"/>
      <w:lvlJc w:val="left"/>
      <w:pPr>
        <w:tabs>
          <w:tab w:val="left" w:pos="1200"/>
        </w:tabs>
        <w:ind w:left="1200" w:hanging="720"/>
      </w:pPr>
      <w:rPr>
        <w:rFonts w:hint="eastAsia"/>
        <w:lang w:val="en-US"/>
      </w:rPr>
    </w:lvl>
    <w:lvl w:ilvl="1" w:tentative="0">
      <w:start w:val="1"/>
      <w:numFmt w:val="lowerLetter"/>
      <w:lvlText w:val="%2)"/>
      <w:lvlJc w:val="left"/>
      <w:pPr>
        <w:tabs>
          <w:tab w:val="left" w:pos="894"/>
        </w:tabs>
        <w:ind w:left="894" w:hanging="420"/>
      </w:pPr>
    </w:lvl>
    <w:lvl w:ilvl="2" w:tentative="0">
      <w:start w:val="1"/>
      <w:numFmt w:val="lowerRoman"/>
      <w:lvlText w:val="%3."/>
      <w:lvlJc w:val="right"/>
      <w:pPr>
        <w:tabs>
          <w:tab w:val="left" w:pos="1314"/>
        </w:tabs>
        <w:ind w:left="1314" w:hanging="420"/>
      </w:pPr>
    </w:lvl>
    <w:lvl w:ilvl="3" w:tentative="0">
      <w:start w:val="1"/>
      <w:numFmt w:val="decimal"/>
      <w:lvlText w:val="%4."/>
      <w:lvlJc w:val="left"/>
      <w:pPr>
        <w:tabs>
          <w:tab w:val="left" w:pos="1734"/>
        </w:tabs>
        <w:ind w:left="1734" w:hanging="420"/>
      </w:pPr>
    </w:lvl>
    <w:lvl w:ilvl="4" w:tentative="0">
      <w:start w:val="1"/>
      <w:numFmt w:val="lowerLetter"/>
      <w:lvlText w:val="%5)"/>
      <w:lvlJc w:val="left"/>
      <w:pPr>
        <w:tabs>
          <w:tab w:val="left" w:pos="2154"/>
        </w:tabs>
        <w:ind w:left="2154" w:hanging="420"/>
      </w:pPr>
    </w:lvl>
    <w:lvl w:ilvl="5" w:tentative="0">
      <w:start w:val="1"/>
      <w:numFmt w:val="lowerRoman"/>
      <w:lvlText w:val="%6."/>
      <w:lvlJc w:val="right"/>
      <w:pPr>
        <w:tabs>
          <w:tab w:val="left" w:pos="2574"/>
        </w:tabs>
        <w:ind w:left="2574" w:hanging="420"/>
      </w:pPr>
    </w:lvl>
    <w:lvl w:ilvl="6" w:tentative="0">
      <w:start w:val="1"/>
      <w:numFmt w:val="decimal"/>
      <w:lvlText w:val="%7."/>
      <w:lvlJc w:val="left"/>
      <w:pPr>
        <w:tabs>
          <w:tab w:val="left" w:pos="2994"/>
        </w:tabs>
        <w:ind w:left="2994" w:hanging="420"/>
      </w:pPr>
    </w:lvl>
    <w:lvl w:ilvl="7" w:tentative="0">
      <w:start w:val="1"/>
      <w:numFmt w:val="lowerLetter"/>
      <w:lvlText w:val="%8)"/>
      <w:lvlJc w:val="left"/>
      <w:pPr>
        <w:tabs>
          <w:tab w:val="left" w:pos="3414"/>
        </w:tabs>
        <w:ind w:left="3414" w:hanging="420"/>
      </w:pPr>
    </w:lvl>
    <w:lvl w:ilvl="8" w:tentative="0">
      <w:start w:val="1"/>
      <w:numFmt w:val="lowerRoman"/>
      <w:lvlText w:val="%9."/>
      <w:lvlJc w:val="right"/>
      <w:pPr>
        <w:tabs>
          <w:tab w:val="left" w:pos="3834"/>
        </w:tabs>
        <w:ind w:left="3834" w:hanging="420"/>
      </w:pPr>
    </w:lvl>
  </w:abstractNum>
  <w:abstractNum w:abstractNumId="21">
    <w:nsid w:val="57E543A2"/>
    <w:multiLevelType w:val="multilevel"/>
    <w:tmpl w:val="57E543A2"/>
    <w:lvl w:ilvl="0" w:tentative="0">
      <w:start w:val="1"/>
      <w:numFmt w:val="decimal"/>
      <w:lvlText w:val="%1."/>
      <w:lvlJc w:val="left"/>
      <w:pPr>
        <w:ind w:left="425" w:hanging="425"/>
      </w:pPr>
      <w:rPr>
        <w:rFonts w:hint="default" w:ascii="宋体" w:hAnsi="宋体" w:eastAsia="宋体" w:cs="宋体"/>
      </w:r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abstractNum w:abstractNumId="22">
    <w:nsid w:val="589F0F45"/>
    <w:multiLevelType w:val="multilevel"/>
    <w:tmpl w:val="589F0F45"/>
    <w:lvl w:ilvl="0" w:tentative="0">
      <w:start w:val="1"/>
      <w:numFmt w:val="decimal"/>
      <w:lvlText w:val="(%1)"/>
      <w:lvlJc w:val="left"/>
      <w:pPr>
        <w:ind w:left="425" w:hanging="425"/>
      </w:pPr>
      <w:rPr>
        <w:rFonts w:hint="default"/>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23">
    <w:nsid w:val="5E355727"/>
    <w:multiLevelType w:val="multilevel"/>
    <w:tmpl w:val="5E355727"/>
    <w:lvl w:ilvl="0" w:tentative="0">
      <w:start w:val="1"/>
      <w:numFmt w:val="decimal"/>
      <w:lvlText w:val="(%1)"/>
      <w:lvlJc w:val="left"/>
      <w:pPr>
        <w:ind w:left="425" w:hanging="425"/>
      </w:pPr>
      <w:rPr>
        <w:rFonts w:hint="default"/>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24">
    <w:nsid w:val="62A64A2F"/>
    <w:multiLevelType w:val="multilevel"/>
    <w:tmpl w:val="62A64A2F"/>
    <w:lvl w:ilvl="0" w:tentative="0">
      <w:start w:val="2"/>
      <w:numFmt w:val="decimal"/>
      <w:lvlText w:val="%1."/>
      <w:lvlJc w:val="left"/>
      <w:pPr>
        <w:ind w:left="425" w:hanging="425"/>
      </w:pPr>
      <w:rPr>
        <w:rFonts w:hint="default"/>
      </w:r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abstractNum w:abstractNumId="25">
    <w:nsid w:val="6B5C766E"/>
    <w:multiLevelType w:val="multilevel"/>
    <w:tmpl w:val="6B5C766E"/>
    <w:lvl w:ilvl="0" w:tentative="0">
      <w:start w:val="1"/>
      <w:numFmt w:val="decimal"/>
      <w:lvlText w:val="(%1)"/>
      <w:lvlJc w:val="left"/>
      <w:pPr>
        <w:ind w:left="425" w:hanging="425"/>
      </w:pPr>
      <w:rPr>
        <w:rFonts w:hint="default"/>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26">
    <w:nsid w:val="6ECE15B2"/>
    <w:multiLevelType w:val="multilevel"/>
    <w:tmpl w:val="6ECE15B2"/>
    <w:lvl w:ilvl="0" w:tentative="0">
      <w:start w:val="1"/>
      <w:numFmt w:val="decimal"/>
      <w:lvlText w:val="%1."/>
      <w:lvlJc w:val="left"/>
      <w:pPr>
        <w:ind w:left="425" w:hanging="425"/>
      </w:pPr>
      <w:rPr>
        <w:rFonts w:hint="default"/>
      </w:r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abstractNum w:abstractNumId="27">
    <w:nsid w:val="71CC7473"/>
    <w:multiLevelType w:val="multilevel"/>
    <w:tmpl w:val="71CC7473"/>
    <w:lvl w:ilvl="0" w:tentative="0">
      <w:start w:val="4"/>
      <w:numFmt w:val="decimal"/>
      <w:lvlText w:val="%1."/>
      <w:lvlJc w:val="left"/>
      <w:pPr>
        <w:ind w:left="425" w:hanging="425"/>
      </w:pPr>
      <w:rPr>
        <w:rFonts w:hint="default" w:ascii="宋体" w:hAnsi="宋体" w:eastAsia="宋体" w:cs="宋体"/>
      </w:r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abstractNum w:abstractNumId="28">
    <w:nsid w:val="7BCC2382"/>
    <w:multiLevelType w:val="multilevel"/>
    <w:tmpl w:val="7BCC2382"/>
    <w:lvl w:ilvl="0" w:tentative="0">
      <w:start w:val="1"/>
      <w:numFmt w:val="decimal"/>
      <w:lvlText w:val="(%1)"/>
      <w:lvlJc w:val="left"/>
      <w:pPr>
        <w:ind w:left="425" w:hanging="425"/>
      </w:pPr>
      <w:rPr>
        <w:rFonts w:hint="default"/>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num w:numId="1">
    <w:abstractNumId w:val="21"/>
  </w:num>
  <w:num w:numId="2">
    <w:abstractNumId w:val="5"/>
  </w:num>
  <w:num w:numId="3">
    <w:abstractNumId w:val="22"/>
  </w:num>
  <w:num w:numId="4">
    <w:abstractNumId w:val="16"/>
  </w:num>
  <w:num w:numId="5">
    <w:abstractNumId w:val="27"/>
  </w:num>
  <w:num w:numId="6">
    <w:abstractNumId w:val="12"/>
  </w:num>
  <w:num w:numId="7">
    <w:abstractNumId w:val="20"/>
  </w:num>
  <w:num w:numId="8">
    <w:abstractNumId w:val="1"/>
  </w:num>
  <w:num w:numId="9">
    <w:abstractNumId w:val="7"/>
  </w:num>
  <w:num w:numId="10">
    <w:abstractNumId w:val="18"/>
  </w:num>
  <w:num w:numId="11">
    <w:abstractNumId w:val="4"/>
  </w:num>
  <w:num w:numId="12">
    <w:abstractNumId w:val="14"/>
  </w:num>
  <w:num w:numId="13">
    <w:abstractNumId w:val="10"/>
  </w:num>
  <w:num w:numId="14">
    <w:abstractNumId w:val="23"/>
  </w:num>
  <w:num w:numId="15">
    <w:abstractNumId w:val="28"/>
  </w:num>
  <w:num w:numId="16">
    <w:abstractNumId w:val="19"/>
  </w:num>
  <w:num w:numId="17">
    <w:abstractNumId w:val="13"/>
  </w:num>
  <w:num w:numId="18">
    <w:abstractNumId w:val="25"/>
  </w:num>
  <w:num w:numId="19">
    <w:abstractNumId w:val="3"/>
  </w:num>
  <w:num w:numId="20">
    <w:abstractNumId w:val="26"/>
  </w:num>
  <w:num w:numId="21">
    <w:abstractNumId w:val="17"/>
  </w:num>
  <w:num w:numId="22">
    <w:abstractNumId w:val="6"/>
  </w:num>
  <w:num w:numId="23">
    <w:abstractNumId w:val="2"/>
  </w:num>
  <w:num w:numId="24">
    <w:abstractNumId w:val="11"/>
  </w:num>
  <w:num w:numId="25">
    <w:abstractNumId w:val="9"/>
  </w:num>
  <w:num w:numId="26">
    <w:abstractNumId w:val="0"/>
  </w:num>
  <w:num w:numId="27">
    <w:abstractNumId w:val="15"/>
  </w:num>
  <w:num w:numId="28">
    <w:abstractNumId w:val="24"/>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rsids>
    <w:rsidRoot w:val="005C0ADA"/>
    <w:rsid w:val="005C0ADA"/>
    <w:rsid w:val="00F84031"/>
    <w:rsid w:val="64707B9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99" w:semiHidden="0" w:name="Normal Indent"/>
    <w:lsdException w:qFormat="1"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qFormat="1" w:uiPriority="99" w:semiHidden="0" w:name="table of figures"/>
    <w:lsdException w:uiPriority="99" w:name="envelope address"/>
    <w:lsdException w:uiPriority="99" w:name="envelope return"/>
    <w:lsdException w:qFormat="1" w:uiPriority="99" w:semiHidden="0" w:name="footnote reference"/>
    <w:lsdException w:qFormat="1" w:uiPriority="99" w:name="annotation reference"/>
    <w:lsdException w:uiPriority="99" w:name="line number"/>
    <w:lsdException w:qFormat="1" w:unhideWhenUsed="0" w:uiPriority="0" w:semiHidden="0" w:name="page number"/>
    <w:lsdException w:qFormat="1" w:uiPriority="99" w:name="endnote reference"/>
    <w:lsdException w:qFormat="1"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lang w:val="en-US" w:eastAsia="zh-CN" w:bidi="ar-SA"/>
    </w:rPr>
  </w:style>
  <w:style w:type="character" w:default="1" w:styleId="30">
    <w:name w:val="Default Paragraph Font"/>
    <w:semiHidden/>
    <w:unhideWhenUsed/>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toc 7"/>
    <w:basedOn w:val="1"/>
    <w:next w:val="1"/>
    <w:unhideWhenUsed/>
    <w:qFormat/>
    <w:uiPriority w:val="39"/>
    <w:pPr>
      <w:spacing w:after="57"/>
      <w:ind w:left="1701"/>
    </w:pPr>
  </w:style>
  <w:style w:type="paragraph" w:styleId="3">
    <w:name w:val="Normal Indent"/>
    <w:basedOn w:val="4"/>
    <w:link w:val="220"/>
    <w:unhideWhenUsed/>
    <w:qFormat/>
    <w:uiPriority w:val="99"/>
    <w:pPr>
      <w:spacing w:line="360" w:lineRule="auto"/>
      <w:ind w:firstLine="200"/>
      <w:jc w:val="left"/>
    </w:pPr>
    <w:rPr>
      <w:rFonts w:ascii="Calibri" w:hAnsi="Calibri"/>
    </w:rPr>
  </w:style>
  <w:style w:type="paragraph" w:customStyle="1" w:styleId="4">
    <w:name w:val="正文_3"/>
    <w:qFormat/>
    <w:uiPriority w:val="0"/>
    <w:pPr>
      <w:widowControl w:val="0"/>
      <w:jc w:val="both"/>
    </w:pPr>
    <w:rPr>
      <w:rFonts w:ascii="Times New Roman" w:hAnsi="Times New Roman" w:eastAsia="宋体" w:cs="Times New Roman"/>
      <w:sz w:val="21"/>
      <w:szCs w:val="22"/>
      <w:lang w:val="en-US" w:eastAsia="zh-CN" w:bidi="ar-SA"/>
    </w:rPr>
  </w:style>
  <w:style w:type="paragraph" w:styleId="5">
    <w:name w:val="toa heading"/>
    <w:basedOn w:val="6"/>
    <w:next w:val="6"/>
    <w:qFormat/>
    <w:uiPriority w:val="0"/>
    <w:pPr>
      <w:tabs>
        <w:tab w:val="left" w:pos="9000"/>
        <w:tab w:val="right" w:pos="9360"/>
      </w:tabs>
    </w:pPr>
    <w:rPr>
      <w:rFonts w:eastAsia="Times New Roman"/>
      <w:lang w:eastAsia="en-US"/>
    </w:rPr>
  </w:style>
  <w:style w:type="paragraph" w:customStyle="1" w:styleId="6">
    <w:name w:val="正文_8"/>
    <w:next w:val="5"/>
    <w:qFormat/>
    <w:uiPriority w:val="0"/>
    <w:pPr>
      <w:jc w:val="both"/>
    </w:pPr>
    <w:rPr>
      <w:rFonts w:ascii="Times New Roman" w:hAnsi="Times New Roman" w:eastAsia="宋体" w:cs="Times New Roman"/>
      <w:sz w:val="24"/>
      <w:szCs w:val="24"/>
      <w:lang w:val="en-US" w:eastAsia="zh-CN" w:bidi="ar-SA"/>
    </w:rPr>
  </w:style>
  <w:style w:type="paragraph" w:styleId="7">
    <w:name w:val="annotation text"/>
    <w:basedOn w:val="1"/>
    <w:semiHidden/>
    <w:unhideWhenUsed/>
    <w:qFormat/>
    <w:uiPriority w:val="99"/>
    <w:pPr>
      <w:jc w:val="left"/>
    </w:pPr>
  </w:style>
  <w:style w:type="paragraph" w:styleId="8">
    <w:name w:val="Body Text"/>
    <w:basedOn w:val="9"/>
    <w:link w:val="238"/>
    <w:unhideWhenUsed/>
    <w:qFormat/>
    <w:uiPriority w:val="1"/>
    <w:pPr>
      <w:spacing w:after="120"/>
    </w:pPr>
  </w:style>
  <w:style w:type="paragraph" w:customStyle="1" w:styleId="9">
    <w:name w:val="正文_6"/>
    <w:qFormat/>
    <w:uiPriority w:val="0"/>
    <w:pPr>
      <w:widowControl w:val="0"/>
      <w:jc w:val="both"/>
    </w:pPr>
    <w:rPr>
      <w:rFonts w:ascii="等线" w:hAnsi="等线" w:eastAsia="宋体" w:cs="Times New Roman"/>
      <w:sz w:val="21"/>
      <w:szCs w:val="22"/>
      <w:lang w:val="en-US" w:eastAsia="zh-CN" w:bidi="ar-SA"/>
    </w:rPr>
  </w:style>
  <w:style w:type="paragraph" w:styleId="10">
    <w:name w:val="Body Text Indent"/>
    <w:basedOn w:val="6"/>
    <w:link w:val="258"/>
    <w:qFormat/>
    <w:uiPriority w:val="0"/>
    <w:pPr>
      <w:spacing w:line="360" w:lineRule="auto"/>
      <w:ind w:firstLine="480"/>
      <w:jc w:val="left"/>
    </w:pPr>
    <w:rPr>
      <w:rFonts w:ascii="宋体"/>
      <w:color w:val="0000FF"/>
      <w:sz w:val="20"/>
      <w:szCs w:val="20"/>
    </w:rPr>
  </w:style>
  <w:style w:type="paragraph" w:styleId="11">
    <w:name w:val="toc 5"/>
    <w:basedOn w:val="1"/>
    <w:next w:val="1"/>
    <w:unhideWhenUsed/>
    <w:qFormat/>
    <w:uiPriority w:val="39"/>
    <w:pPr>
      <w:spacing w:after="57"/>
      <w:ind w:left="1134"/>
    </w:pPr>
  </w:style>
  <w:style w:type="paragraph" w:styleId="12">
    <w:name w:val="toc 3"/>
    <w:basedOn w:val="1"/>
    <w:next w:val="1"/>
    <w:unhideWhenUsed/>
    <w:qFormat/>
    <w:uiPriority w:val="39"/>
    <w:pPr>
      <w:spacing w:after="57"/>
      <w:ind w:left="567"/>
    </w:pPr>
  </w:style>
  <w:style w:type="paragraph" w:styleId="13">
    <w:name w:val="toc 8"/>
    <w:basedOn w:val="1"/>
    <w:next w:val="1"/>
    <w:unhideWhenUsed/>
    <w:qFormat/>
    <w:uiPriority w:val="39"/>
    <w:pPr>
      <w:spacing w:after="57"/>
      <w:ind w:left="1984"/>
    </w:pPr>
  </w:style>
  <w:style w:type="paragraph" w:styleId="14">
    <w:name w:val="Body Text Indent 2"/>
    <w:basedOn w:val="6"/>
    <w:link w:val="260"/>
    <w:qFormat/>
    <w:uiPriority w:val="0"/>
    <w:pPr>
      <w:spacing w:line="0" w:lineRule="atLeast"/>
      <w:ind w:right="202" w:firstLine="630"/>
      <w:jc w:val="left"/>
    </w:pPr>
    <w:rPr>
      <w:rFonts w:ascii="宋体"/>
      <w:spacing w:val="20"/>
      <w:position w:val="20"/>
      <w:sz w:val="20"/>
      <w:szCs w:val="20"/>
    </w:rPr>
  </w:style>
  <w:style w:type="paragraph" w:styleId="15">
    <w:name w:val="endnote text"/>
    <w:basedOn w:val="1"/>
    <w:link w:val="206"/>
    <w:semiHidden/>
    <w:unhideWhenUsed/>
    <w:qFormat/>
    <w:uiPriority w:val="99"/>
    <w:rPr>
      <w:sz w:val="20"/>
    </w:rPr>
  </w:style>
  <w:style w:type="paragraph" w:styleId="16">
    <w:name w:val="Balloon Text"/>
    <w:basedOn w:val="1"/>
    <w:link w:val="415"/>
    <w:semiHidden/>
    <w:unhideWhenUsed/>
    <w:qFormat/>
    <w:uiPriority w:val="99"/>
    <w:rPr>
      <w:sz w:val="18"/>
      <w:szCs w:val="18"/>
    </w:rPr>
  </w:style>
  <w:style w:type="paragraph" w:styleId="17">
    <w:name w:val="footer"/>
    <w:basedOn w:val="1"/>
    <w:link w:val="417"/>
    <w:semiHidden/>
    <w:unhideWhenUsed/>
    <w:qFormat/>
    <w:uiPriority w:val="99"/>
    <w:pPr>
      <w:tabs>
        <w:tab w:val="center" w:pos="4153"/>
        <w:tab w:val="right" w:pos="8306"/>
      </w:tabs>
      <w:snapToGrid w:val="0"/>
      <w:jc w:val="left"/>
    </w:pPr>
    <w:rPr>
      <w:sz w:val="18"/>
      <w:szCs w:val="18"/>
    </w:rPr>
  </w:style>
  <w:style w:type="paragraph" w:styleId="18">
    <w:name w:val="header"/>
    <w:basedOn w:val="1"/>
    <w:link w:val="416"/>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6"/>
    <w:next w:val="6"/>
    <w:qFormat/>
    <w:uiPriority w:val="39"/>
    <w:pPr>
      <w:tabs>
        <w:tab w:val="right" w:leader="dot" w:pos="8820"/>
      </w:tabs>
      <w:spacing w:line="360" w:lineRule="auto"/>
      <w:jc w:val="left"/>
    </w:pPr>
    <w:rPr>
      <w:rFonts w:ascii="宋体" w:hAnsi="宋体"/>
      <w:b/>
      <w:sz w:val="30"/>
      <w:szCs w:val="30"/>
    </w:rPr>
  </w:style>
  <w:style w:type="paragraph" w:styleId="20">
    <w:name w:val="toc 4"/>
    <w:basedOn w:val="1"/>
    <w:next w:val="1"/>
    <w:unhideWhenUsed/>
    <w:qFormat/>
    <w:uiPriority w:val="39"/>
    <w:pPr>
      <w:spacing w:after="57"/>
      <w:ind w:left="850"/>
    </w:pPr>
  </w:style>
  <w:style w:type="paragraph" w:styleId="21">
    <w:name w:val="Subtitle"/>
    <w:basedOn w:val="6"/>
    <w:next w:val="6"/>
    <w:link w:val="257"/>
    <w:qFormat/>
    <w:uiPriority w:val="11"/>
    <w:pPr>
      <w:spacing w:before="240" w:after="60" w:line="312" w:lineRule="auto"/>
      <w:jc w:val="center"/>
      <w:outlineLvl w:val="1"/>
    </w:pPr>
    <w:rPr>
      <w:rFonts w:ascii="Cambria" w:hAnsi="Cambria"/>
      <w:b/>
      <w:bCs/>
      <w:sz w:val="32"/>
      <w:szCs w:val="32"/>
    </w:rPr>
  </w:style>
  <w:style w:type="paragraph" w:styleId="22">
    <w:name w:val="footnote text"/>
    <w:basedOn w:val="1"/>
    <w:link w:val="205"/>
    <w:semiHidden/>
    <w:unhideWhenUsed/>
    <w:qFormat/>
    <w:uiPriority w:val="99"/>
    <w:pPr>
      <w:spacing w:after="40"/>
    </w:pPr>
    <w:rPr>
      <w:sz w:val="18"/>
    </w:rPr>
  </w:style>
  <w:style w:type="paragraph" w:styleId="23">
    <w:name w:val="toc 6"/>
    <w:basedOn w:val="1"/>
    <w:next w:val="1"/>
    <w:unhideWhenUsed/>
    <w:qFormat/>
    <w:uiPriority w:val="39"/>
    <w:pPr>
      <w:spacing w:after="57"/>
      <w:ind w:left="1417"/>
    </w:pPr>
  </w:style>
  <w:style w:type="paragraph" w:styleId="24">
    <w:name w:val="table of figures"/>
    <w:basedOn w:val="1"/>
    <w:next w:val="1"/>
    <w:unhideWhenUsed/>
    <w:qFormat/>
    <w:uiPriority w:val="99"/>
  </w:style>
  <w:style w:type="paragraph" w:styleId="25">
    <w:name w:val="toc 2"/>
    <w:basedOn w:val="1"/>
    <w:next w:val="1"/>
    <w:unhideWhenUsed/>
    <w:qFormat/>
    <w:uiPriority w:val="39"/>
    <w:pPr>
      <w:spacing w:after="57"/>
      <w:ind w:left="283"/>
    </w:pPr>
  </w:style>
  <w:style w:type="paragraph" w:styleId="26">
    <w:name w:val="toc 9"/>
    <w:basedOn w:val="1"/>
    <w:next w:val="1"/>
    <w:unhideWhenUsed/>
    <w:qFormat/>
    <w:uiPriority w:val="39"/>
    <w:pPr>
      <w:spacing w:after="57"/>
      <w:ind w:left="2268"/>
    </w:pPr>
  </w:style>
  <w:style w:type="paragraph" w:styleId="27">
    <w:name w:val="Title"/>
    <w:basedOn w:val="1"/>
    <w:next w:val="1"/>
    <w:link w:val="71"/>
    <w:qFormat/>
    <w:uiPriority w:val="10"/>
    <w:pPr>
      <w:spacing w:before="300" w:after="200"/>
      <w:contextualSpacing/>
    </w:pPr>
    <w:rPr>
      <w:sz w:val="48"/>
      <w:szCs w:val="48"/>
    </w:rPr>
  </w:style>
  <w:style w:type="table" w:styleId="29">
    <w:name w:val="Table Grid"/>
    <w:basedOn w:val="28"/>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1">
    <w:name w:val="endnote reference"/>
    <w:basedOn w:val="30"/>
    <w:semiHidden/>
    <w:unhideWhenUsed/>
    <w:qFormat/>
    <w:uiPriority w:val="99"/>
    <w:rPr>
      <w:vertAlign w:val="superscript"/>
    </w:rPr>
  </w:style>
  <w:style w:type="character" w:styleId="32">
    <w:name w:val="page number"/>
    <w:qFormat/>
    <w:uiPriority w:val="0"/>
    <w:rPr>
      <w:rFonts w:ascii="Times New Roman" w:hAnsi="Times New Roman"/>
    </w:rPr>
  </w:style>
  <w:style w:type="character" w:styleId="33">
    <w:name w:val="Hyperlink"/>
    <w:unhideWhenUsed/>
    <w:qFormat/>
    <w:uiPriority w:val="99"/>
    <w:rPr>
      <w:rFonts w:ascii="等线" w:hAnsi="等线" w:eastAsia="等线"/>
      <w:color w:val="0563C1"/>
      <w:u w:val="single"/>
    </w:rPr>
  </w:style>
  <w:style w:type="character" w:styleId="34">
    <w:name w:val="annotation reference"/>
    <w:basedOn w:val="30"/>
    <w:semiHidden/>
    <w:unhideWhenUsed/>
    <w:qFormat/>
    <w:uiPriority w:val="99"/>
    <w:rPr>
      <w:sz w:val="21"/>
      <w:szCs w:val="21"/>
    </w:rPr>
  </w:style>
  <w:style w:type="character" w:styleId="35">
    <w:name w:val="footnote reference"/>
    <w:basedOn w:val="30"/>
    <w:unhideWhenUsed/>
    <w:qFormat/>
    <w:uiPriority w:val="99"/>
    <w:rPr>
      <w:vertAlign w:val="superscript"/>
    </w:rPr>
  </w:style>
  <w:style w:type="character" w:customStyle="1" w:styleId="36">
    <w:name w:val="Heading 5 Char"/>
    <w:basedOn w:val="30"/>
    <w:uiPriority w:val="9"/>
    <w:rPr>
      <w:rFonts w:ascii="Arial" w:hAnsi="Arial" w:eastAsia="Arial" w:cs="Arial"/>
      <w:b/>
      <w:bCs/>
      <w:sz w:val="24"/>
      <w:szCs w:val="24"/>
    </w:rPr>
  </w:style>
  <w:style w:type="character" w:customStyle="1" w:styleId="37">
    <w:name w:val="Heading 6 Char"/>
    <w:basedOn w:val="30"/>
    <w:qFormat/>
    <w:uiPriority w:val="9"/>
    <w:rPr>
      <w:rFonts w:ascii="Arial" w:hAnsi="Arial" w:eastAsia="Arial" w:cs="Arial"/>
      <w:b/>
      <w:bCs/>
      <w:sz w:val="22"/>
      <w:szCs w:val="22"/>
    </w:rPr>
  </w:style>
  <w:style w:type="character" w:customStyle="1" w:styleId="38">
    <w:name w:val="Heading 7 Char"/>
    <w:basedOn w:val="30"/>
    <w:qFormat/>
    <w:uiPriority w:val="9"/>
    <w:rPr>
      <w:rFonts w:ascii="Arial" w:hAnsi="Arial" w:eastAsia="Arial" w:cs="Arial"/>
      <w:b/>
      <w:bCs/>
      <w:i/>
      <w:iCs/>
      <w:sz w:val="22"/>
      <w:szCs w:val="22"/>
    </w:rPr>
  </w:style>
  <w:style w:type="character" w:customStyle="1" w:styleId="39">
    <w:name w:val="Heading 8 Char"/>
    <w:basedOn w:val="30"/>
    <w:uiPriority w:val="9"/>
    <w:rPr>
      <w:rFonts w:ascii="Arial" w:hAnsi="Arial" w:eastAsia="Arial" w:cs="Arial"/>
      <w:i/>
      <w:iCs/>
      <w:sz w:val="22"/>
      <w:szCs w:val="22"/>
    </w:rPr>
  </w:style>
  <w:style w:type="character" w:customStyle="1" w:styleId="40">
    <w:name w:val="Heading 9 Char"/>
    <w:basedOn w:val="30"/>
    <w:uiPriority w:val="9"/>
    <w:rPr>
      <w:rFonts w:ascii="Arial" w:hAnsi="Arial" w:eastAsia="Arial" w:cs="Arial"/>
      <w:i/>
      <w:iCs/>
      <w:sz w:val="21"/>
      <w:szCs w:val="21"/>
    </w:rPr>
  </w:style>
  <w:style w:type="character" w:customStyle="1" w:styleId="41">
    <w:name w:val="Title Char"/>
    <w:basedOn w:val="30"/>
    <w:qFormat/>
    <w:uiPriority w:val="10"/>
    <w:rPr>
      <w:sz w:val="48"/>
      <w:szCs w:val="48"/>
    </w:rPr>
  </w:style>
  <w:style w:type="character" w:customStyle="1" w:styleId="42">
    <w:name w:val="Quote Char"/>
    <w:qFormat/>
    <w:uiPriority w:val="29"/>
    <w:rPr>
      <w:i/>
    </w:rPr>
  </w:style>
  <w:style w:type="character" w:customStyle="1" w:styleId="43">
    <w:name w:val="Intense Quote Char"/>
    <w:uiPriority w:val="30"/>
    <w:rPr>
      <w:i/>
    </w:rPr>
  </w:style>
  <w:style w:type="character" w:customStyle="1" w:styleId="44">
    <w:name w:val="Footnote Text Char"/>
    <w:uiPriority w:val="99"/>
    <w:rPr>
      <w:sz w:val="18"/>
    </w:rPr>
  </w:style>
  <w:style w:type="character" w:customStyle="1" w:styleId="45">
    <w:name w:val="Endnote Text Char"/>
    <w:qFormat/>
    <w:uiPriority w:val="99"/>
    <w:rPr>
      <w:sz w:val="20"/>
    </w:rPr>
  </w:style>
  <w:style w:type="paragraph" w:customStyle="1" w:styleId="46">
    <w:name w:val="TOC Heading"/>
    <w:unhideWhenUsed/>
    <w:qFormat/>
    <w:uiPriority w:val="39"/>
    <w:rPr>
      <w:rFonts w:ascii="Times New Roman" w:hAnsi="Times New Roman" w:eastAsia="宋体" w:cs="Times New Roman"/>
      <w:lang w:val="en-US" w:eastAsia="zh-CN" w:bidi="ar-SA"/>
    </w:rPr>
  </w:style>
  <w:style w:type="paragraph" w:customStyle="1" w:styleId="47">
    <w:name w:val="Heading 1"/>
    <w:basedOn w:val="48"/>
    <w:next w:val="48"/>
    <w:link w:val="213"/>
    <w:qFormat/>
    <w:uiPriority w:val="0"/>
    <w:pPr>
      <w:keepNext/>
      <w:keepLines/>
      <w:spacing w:before="340" w:after="330" w:line="576" w:lineRule="auto"/>
      <w:outlineLvl w:val="0"/>
    </w:pPr>
    <w:rPr>
      <w:rFonts w:ascii="Times New Roman" w:hAnsi="Times New Roman"/>
      <w:sz w:val="44"/>
      <w:szCs w:val="44"/>
      <w:lang w:val="zh-CN"/>
    </w:rPr>
  </w:style>
  <w:style w:type="paragraph" w:customStyle="1" w:styleId="48">
    <w:name w:val="正文_0"/>
    <w:qFormat/>
    <w:uiPriority w:val="0"/>
    <w:pPr>
      <w:widowControl w:val="0"/>
      <w:jc w:val="both"/>
    </w:pPr>
    <w:rPr>
      <w:rFonts w:ascii="Calibri" w:hAnsi="Calibri" w:eastAsia="宋体" w:cs="Times New Roman"/>
      <w:sz w:val="21"/>
      <w:szCs w:val="22"/>
      <w:lang w:val="en-US" w:eastAsia="zh-CN" w:bidi="ar-SA"/>
    </w:rPr>
  </w:style>
  <w:style w:type="paragraph" w:customStyle="1" w:styleId="49">
    <w:name w:val="Heading 2"/>
    <w:basedOn w:val="9"/>
    <w:next w:val="9"/>
    <w:link w:val="210"/>
    <w:qFormat/>
    <w:uiPriority w:val="0"/>
    <w:pPr>
      <w:keepNext/>
      <w:keepLines/>
      <w:spacing w:before="260" w:after="260" w:line="416" w:lineRule="auto"/>
      <w:outlineLvl w:val="1"/>
    </w:pPr>
    <w:rPr>
      <w:rFonts w:ascii="等线 Light" w:hAnsi="等线 Light" w:eastAsia="等线 Light"/>
      <w:b/>
      <w:bCs/>
      <w:sz w:val="32"/>
      <w:szCs w:val="32"/>
    </w:rPr>
  </w:style>
  <w:style w:type="paragraph" w:customStyle="1" w:styleId="50">
    <w:name w:val="Heading 3"/>
    <w:basedOn w:val="6"/>
    <w:next w:val="6"/>
    <w:link w:val="211"/>
    <w:qFormat/>
    <w:uiPriority w:val="0"/>
    <w:pPr>
      <w:keepNext/>
      <w:keepLines/>
      <w:spacing w:before="260" w:after="260" w:line="416" w:lineRule="auto"/>
      <w:outlineLvl w:val="2"/>
    </w:pPr>
    <w:rPr>
      <w:b/>
      <w:bCs/>
      <w:sz w:val="32"/>
      <w:szCs w:val="32"/>
    </w:rPr>
  </w:style>
  <w:style w:type="paragraph" w:customStyle="1" w:styleId="51">
    <w:name w:val="Heading 4"/>
    <w:basedOn w:val="6"/>
    <w:next w:val="6"/>
    <w:link w:val="212"/>
    <w:qFormat/>
    <w:uiPriority w:val="0"/>
    <w:pPr>
      <w:keepNext/>
      <w:spacing w:line="360" w:lineRule="auto"/>
      <w:jc w:val="left"/>
      <w:outlineLvl w:val="3"/>
    </w:pPr>
    <w:rPr>
      <w:rFonts w:ascii="宋体"/>
      <w:i/>
      <w:sz w:val="20"/>
      <w:szCs w:val="20"/>
    </w:rPr>
  </w:style>
  <w:style w:type="paragraph" w:customStyle="1" w:styleId="52">
    <w:name w:val="Heading 5"/>
    <w:basedOn w:val="1"/>
    <w:next w:val="1"/>
    <w:link w:val="65"/>
    <w:unhideWhenUsed/>
    <w:qFormat/>
    <w:uiPriority w:val="9"/>
    <w:pPr>
      <w:keepNext/>
      <w:keepLines/>
      <w:spacing w:before="320" w:after="200"/>
      <w:outlineLvl w:val="4"/>
    </w:pPr>
    <w:rPr>
      <w:rFonts w:ascii="Arial" w:hAnsi="Arial" w:eastAsia="Arial" w:cs="Arial"/>
      <w:b/>
      <w:bCs/>
      <w:sz w:val="24"/>
      <w:szCs w:val="24"/>
    </w:rPr>
  </w:style>
  <w:style w:type="paragraph" w:customStyle="1" w:styleId="53">
    <w:name w:val="Heading 6"/>
    <w:basedOn w:val="1"/>
    <w:next w:val="1"/>
    <w:link w:val="66"/>
    <w:unhideWhenUsed/>
    <w:qFormat/>
    <w:uiPriority w:val="9"/>
    <w:pPr>
      <w:keepNext/>
      <w:keepLines/>
      <w:spacing w:before="320" w:after="200"/>
      <w:outlineLvl w:val="5"/>
    </w:pPr>
    <w:rPr>
      <w:rFonts w:ascii="Arial" w:hAnsi="Arial" w:eastAsia="Arial" w:cs="Arial"/>
      <w:b/>
      <w:bCs/>
      <w:sz w:val="22"/>
    </w:rPr>
  </w:style>
  <w:style w:type="paragraph" w:customStyle="1" w:styleId="54">
    <w:name w:val="Heading 7"/>
    <w:basedOn w:val="1"/>
    <w:next w:val="1"/>
    <w:link w:val="67"/>
    <w:unhideWhenUsed/>
    <w:qFormat/>
    <w:uiPriority w:val="9"/>
    <w:pPr>
      <w:keepNext/>
      <w:keepLines/>
      <w:spacing w:before="320" w:after="200"/>
      <w:outlineLvl w:val="6"/>
    </w:pPr>
    <w:rPr>
      <w:rFonts w:ascii="Arial" w:hAnsi="Arial" w:eastAsia="Arial" w:cs="Arial"/>
      <w:b/>
      <w:bCs/>
      <w:i/>
      <w:iCs/>
      <w:sz w:val="22"/>
    </w:rPr>
  </w:style>
  <w:style w:type="paragraph" w:customStyle="1" w:styleId="55">
    <w:name w:val="Heading 8"/>
    <w:basedOn w:val="1"/>
    <w:next w:val="1"/>
    <w:link w:val="68"/>
    <w:unhideWhenUsed/>
    <w:qFormat/>
    <w:uiPriority w:val="9"/>
    <w:pPr>
      <w:keepNext/>
      <w:keepLines/>
      <w:spacing w:before="320" w:after="200"/>
      <w:outlineLvl w:val="7"/>
    </w:pPr>
    <w:rPr>
      <w:rFonts w:ascii="Arial" w:hAnsi="Arial" w:eastAsia="Arial" w:cs="Arial"/>
      <w:i/>
      <w:iCs/>
      <w:sz w:val="22"/>
    </w:rPr>
  </w:style>
  <w:style w:type="paragraph" w:customStyle="1" w:styleId="56">
    <w:name w:val="Heading 9"/>
    <w:basedOn w:val="1"/>
    <w:next w:val="1"/>
    <w:link w:val="69"/>
    <w:unhideWhenUsed/>
    <w:qFormat/>
    <w:uiPriority w:val="9"/>
    <w:pPr>
      <w:keepNext/>
      <w:keepLines/>
      <w:spacing w:before="320" w:after="200"/>
      <w:outlineLvl w:val="8"/>
    </w:pPr>
    <w:rPr>
      <w:rFonts w:ascii="Arial" w:hAnsi="Arial" w:eastAsia="Arial" w:cs="Arial"/>
      <w:i/>
      <w:iCs/>
      <w:szCs w:val="21"/>
    </w:rPr>
  </w:style>
  <w:style w:type="paragraph" w:customStyle="1" w:styleId="57">
    <w:name w:val="Caption"/>
    <w:basedOn w:val="1"/>
    <w:next w:val="1"/>
    <w:semiHidden/>
    <w:unhideWhenUsed/>
    <w:qFormat/>
    <w:uiPriority w:val="35"/>
    <w:pPr>
      <w:spacing w:line="276" w:lineRule="auto"/>
    </w:pPr>
    <w:rPr>
      <w:b/>
      <w:bCs/>
      <w:color w:val="4472C4" w:themeColor="accent1"/>
      <w:sz w:val="18"/>
      <w:szCs w:val="18"/>
    </w:rPr>
  </w:style>
  <w:style w:type="paragraph" w:customStyle="1" w:styleId="58">
    <w:name w:val="Footer"/>
    <w:basedOn w:val="59"/>
    <w:link w:val="225"/>
    <w:unhideWhenUsed/>
    <w:qFormat/>
    <w:uiPriority w:val="99"/>
    <w:pPr>
      <w:tabs>
        <w:tab w:val="center" w:pos="4153"/>
        <w:tab w:val="right" w:pos="8306"/>
      </w:tabs>
      <w:jc w:val="left"/>
    </w:pPr>
    <w:rPr>
      <w:sz w:val="18"/>
      <w:szCs w:val="18"/>
    </w:rPr>
  </w:style>
  <w:style w:type="paragraph" w:customStyle="1" w:styleId="59">
    <w:name w:val="正文_4"/>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60">
    <w:name w:val="Header"/>
    <w:basedOn w:val="6"/>
    <w:link w:val="243"/>
    <w:qFormat/>
    <w:uiPriority w:val="0"/>
    <w:pPr>
      <w:pBdr>
        <w:bottom w:val="single" w:color="auto" w:sz="6" w:space="1"/>
      </w:pBdr>
      <w:tabs>
        <w:tab w:val="center" w:pos="4153"/>
        <w:tab w:val="right" w:pos="8306"/>
      </w:tabs>
      <w:spacing w:line="240" w:lineRule="atLeast"/>
      <w:jc w:val="center"/>
    </w:pPr>
    <w:rPr>
      <w:sz w:val="18"/>
      <w:szCs w:val="20"/>
    </w:rPr>
  </w:style>
  <w:style w:type="character" w:customStyle="1" w:styleId="61">
    <w:name w:val="Heading 1 Char"/>
    <w:basedOn w:val="30"/>
    <w:qFormat/>
    <w:uiPriority w:val="9"/>
    <w:rPr>
      <w:rFonts w:ascii="Arial" w:hAnsi="Arial" w:eastAsia="Arial" w:cs="Arial"/>
      <w:sz w:val="40"/>
      <w:szCs w:val="40"/>
    </w:rPr>
  </w:style>
  <w:style w:type="character" w:customStyle="1" w:styleId="62">
    <w:name w:val="Heading 2 Char"/>
    <w:basedOn w:val="30"/>
    <w:qFormat/>
    <w:uiPriority w:val="9"/>
    <w:rPr>
      <w:rFonts w:ascii="Arial" w:hAnsi="Arial" w:eastAsia="Arial" w:cs="Arial"/>
      <w:sz w:val="34"/>
    </w:rPr>
  </w:style>
  <w:style w:type="character" w:customStyle="1" w:styleId="63">
    <w:name w:val="Heading 3 Char"/>
    <w:basedOn w:val="30"/>
    <w:qFormat/>
    <w:uiPriority w:val="9"/>
    <w:rPr>
      <w:rFonts w:ascii="Arial" w:hAnsi="Arial" w:eastAsia="Arial" w:cs="Arial"/>
      <w:sz w:val="30"/>
      <w:szCs w:val="30"/>
    </w:rPr>
  </w:style>
  <w:style w:type="character" w:customStyle="1" w:styleId="64">
    <w:name w:val="Heading 4 Char"/>
    <w:basedOn w:val="30"/>
    <w:qFormat/>
    <w:uiPriority w:val="9"/>
    <w:rPr>
      <w:rFonts w:ascii="Arial" w:hAnsi="Arial" w:eastAsia="Arial" w:cs="Arial"/>
      <w:b/>
      <w:bCs/>
      <w:sz w:val="26"/>
      <w:szCs w:val="26"/>
    </w:rPr>
  </w:style>
  <w:style w:type="character" w:customStyle="1" w:styleId="65">
    <w:name w:val="标题 5 Char"/>
    <w:basedOn w:val="30"/>
    <w:link w:val="52"/>
    <w:qFormat/>
    <w:uiPriority w:val="9"/>
    <w:rPr>
      <w:rFonts w:ascii="Arial" w:hAnsi="Arial" w:eastAsia="Arial" w:cs="Arial"/>
      <w:b/>
      <w:bCs/>
      <w:sz w:val="24"/>
      <w:szCs w:val="24"/>
    </w:rPr>
  </w:style>
  <w:style w:type="character" w:customStyle="1" w:styleId="66">
    <w:name w:val="标题 6 Char"/>
    <w:basedOn w:val="30"/>
    <w:link w:val="53"/>
    <w:qFormat/>
    <w:uiPriority w:val="9"/>
    <w:rPr>
      <w:rFonts w:ascii="Arial" w:hAnsi="Arial" w:eastAsia="Arial" w:cs="Arial"/>
      <w:b/>
      <w:bCs/>
      <w:sz w:val="22"/>
      <w:szCs w:val="22"/>
    </w:rPr>
  </w:style>
  <w:style w:type="character" w:customStyle="1" w:styleId="67">
    <w:name w:val="标题 7 Char"/>
    <w:basedOn w:val="30"/>
    <w:link w:val="54"/>
    <w:qFormat/>
    <w:uiPriority w:val="9"/>
    <w:rPr>
      <w:rFonts w:ascii="Arial" w:hAnsi="Arial" w:eastAsia="Arial" w:cs="Arial"/>
      <w:b/>
      <w:bCs/>
      <w:i/>
      <w:iCs/>
      <w:sz w:val="22"/>
      <w:szCs w:val="22"/>
    </w:rPr>
  </w:style>
  <w:style w:type="character" w:customStyle="1" w:styleId="68">
    <w:name w:val="标题 8 Char"/>
    <w:basedOn w:val="30"/>
    <w:link w:val="55"/>
    <w:qFormat/>
    <w:uiPriority w:val="9"/>
    <w:rPr>
      <w:rFonts w:ascii="Arial" w:hAnsi="Arial" w:eastAsia="Arial" w:cs="Arial"/>
      <w:i/>
      <w:iCs/>
      <w:sz w:val="22"/>
      <w:szCs w:val="22"/>
    </w:rPr>
  </w:style>
  <w:style w:type="character" w:customStyle="1" w:styleId="69">
    <w:name w:val="标题 9 Char"/>
    <w:basedOn w:val="30"/>
    <w:link w:val="56"/>
    <w:qFormat/>
    <w:uiPriority w:val="9"/>
    <w:rPr>
      <w:rFonts w:ascii="Arial" w:hAnsi="Arial" w:eastAsia="Arial" w:cs="Arial"/>
      <w:i/>
      <w:iCs/>
      <w:sz w:val="21"/>
      <w:szCs w:val="21"/>
    </w:rPr>
  </w:style>
  <w:style w:type="paragraph" w:styleId="70">
    <w:name w:val="No Spacing"/>
    <w:qFormat/>
    <w:uiPriority w:val="1"/>
    <w:rPr>
      <w:rFonts w:asciiTheme="minorHAnsi" w:hAnsiTheme="minorHAnsi" w:eastAsiaTheme="minorEastAsia" w:cstheme="minorBidi"/>
      <w:lang w:val="en-US" w:eastAsia="zh-CN" w:bidi="ar-SA"/>
    </w:rPr>
  </w:style>
  <w:style w:type="character" w:customStyle="1" w:styleId="71">
    <w:name w:val="标题 Char"/>
    <w:basedOn w:val="30"/>
    <w:link w:val="27"/>
    <w:qFormat/>
    <w:uiPriority w:val="10"/>
    <w:rPr>
      <w:sz w:val="48"/>
      <w:szCs w:val="48"/>
    </w:rPr>
  </w:style>
  <w:style w:type="character" w:customStyle="1" w:styleId="72">
    <w:name w:val="Subtitle Char"/>
    <w:basedOn w:val="30"/>
    <w:qFormat/>
    <w:uiPriority w:val="11"/>
    <w:rPr>
      <w:sz w:val="24"/>
      <w:szCs w:val="24"/>
    </w:rPr>
  </w:style>
  <w:style w:type="paragraph" w:styleId="73">
    <w:name w:val="Quote"/>
    <w:basedOn w:val="1"/>
    <w:next w:val="1"/>
    <w:link w:val="74"/>
    <w:qFormat/>
    <w:uiPriority w:val="29"/>
    <w:pPr>
      <w:ind w:left="720" w:right="720"/>
    </w:pPr>
    <w:rPr>
      <w:i/>
    </w:rPr>
  </w:style>
  <w:style w:type="character" w:customStyle="1" w:styleId="74">
    <w:name w:val="引用 Char"/>
    <w:link w:val="73"/>
    <w:qFormat/>
    <w:uiPriority w:val="29"/>
    <w:rPr>
      <w:i/>
    </w:rPr>
  </w:style>
  <w:style w:type="paragraph" w:styleId="75">
    <w:name w:val="Intense Quote"/>
    <w:basedOn w:val="1"/>
    <w:next w:val="1"/>
    <w:link w:val="76"/>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pPr>
    <w:rPr>
      <w:i/>
    </w:rPr>
  </w:style>
  <w:style w:type="character" w:customStyle="1" w:styleId="76">
    <w:name w:val="明显引用 Char"/>
    <w:link w:val="75"/>
    <w:qFormat/>
    <w:uiPriority w:val="30"/>
    <w:rPr>
      <w:i/>
    </w:rPr>
  </w:style>
  <w:style w:type="character" w:customStyle="1" w:styleId="77">
    <w:name w:val="Header Char"/>
    <w:basedOn w:val="30"/>
    <w:qFormat/>
    <w:uiPriority w:val="99"/>
  </w:style>
  <w:style w:type="character" w:customStyle="1" w:styleId="78">
    <w:name w:val="Footer Char"/>
    <w:basedOn w:val="30"/>
    <w:qFormat/>
    <w:uiPriority w:val="99"/>
  </w:style>
  <w:style w:type="character" w:customStyle="1" w:styleId="79">
    <w:name w:val="Caption Char"/>
    <w:qFormat/>
    <w:uiPriority w:val="99"/>
  </w:style>
  <w:style w:type="table" w:customStyle="1" w:styleId="80">
    <w:name w:val="Table Grid Light"/>
    <w:basedOn w:val="28"/>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style>
  <w:style w:type="table" w:customStyle="1" w:styleId="81">
    <w:name w:val="Plain Table 1"/>
    <w:basedOn w:val="28"/>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1Horz">
      <w:tcPr>
        <w:shd w:val="clear" w:color="F1F1F1" w:themeColor="text1" w:themeTint="0D" w:fill="F1F1F1" w:themeFill="text1" w:themeFillTint="0D"/>
      </w:tcPr>
    </w:tblStylePr>
  </w:style>
  <w:style w:type="table" w:customStyle="1" w:styleId="82">
    <w:name w:val="Plain Table 2"/>
    <w:basedOn w:val="28"/>
    <w:qFormat/>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customStyle="1" w:styleId="83">
    <w:name w:val="Plain Table 3"/>
    <w:basedOn w:val="28"/>
    <w:qFormat/>
    <w:uiPriority w:val="99"/>
    <w:tblPr>
      <w:tblCellMar>
        <w:top w:w="0" w:type="dxa"/>
        <w:left w:w="108" w:type="dxa"/>
        <w:bottom w:w="0" w:type="dxa"/>
        <w:right w:w="108" w:type="dxa"/>
      </w:tblCellMar>
    </w:tbl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84">
    <w:name w:val="Plain Table 4"/>
    <w:basedOn w:val="28"/>
    <w:qFormat/>
    <w:uiPriority w:val="99"/>
    <w:tblPr>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85">
    <w:name w:val="Plain Table 5"/>
    <w:basedOn w:val="28"/>
    <w:qFormat/>
    <w:uiPriority w:val="99"/>
    <w:tblPr>
      <w:tblCellMar>
        <w:top w:w="0" w:type="dxa"/>
        <w:left w:w="108" w:type="dxa"/>
        <w:bottom w:w="0" w:type="dxa"/>
        <w:right w:w="108" w:type="dxa"/>
      </w:tblCellMar>
    </w:tbl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86">
    <w:name w:val="Grid Table 1 Light"/>
    <w:basedOn w:val="28"/>
    <w:qFormat/>
    <w:uiPriority w:val="99"/>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CellMar>
        <w:top w:w="0" w:type="dxa"/>
        <w:left w:w="108" w:type="dxa"/>
        <w:bottom w:w="0" w:type="dxa"/>
        <w:right w:w="108" w:type="dxa"/>
      </w:tblCellMar>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style>
  <w:style w:type="table" w:customStyle="1" w:styleId="87">
    <w:name w:val="Grid Table 1 Light - Accent 1"/>
    <w:basedOn w:val="28"/>
    <w:qFormat/>
    <w:uiPriority w:val="99"/>
    <w:tblPr>
      <w:tblBorders>
        <w:top w:val="single" w:color="B3C6E7" w:themeColor="accent1" w:themeTint="67" w:sz="4" w:space="0"/>
        <w:left w:val="single" w:color="B3C6E7" w:themeColor="accent1" w:themeTint="67" w:sz="4" w:space="0"/>
        <w:bottom w:val="single" w:color="B3C6E7" w:themeColor="accent1" w:themeTint="67" w:sz="4" w:space="0"/>
        <w:right w:val="single" w:color="B3C6E7" w:themeColor="accent1" w:themeTint="67" w:sz="4" w:space="0"/>
        <w:insideH w:val="single" w:color="B3C6E7" w:themeColor="accent1" w:themeTint="67" w:sz="4" w:space="0"/>
        <w:insideV w:val="single" w:color="B3C6E7" w:themeColor="accent1" w:themeTint="67" w:sz="4" w:space="0"/>
      </w:tblBorders>
      <w:tblCellMar>
        <w:top w:w="0" w:type="dxa"/>
        <w:left w:w="108" w:type="dxa"/>
        <w:bottom w:w="0" w:type="dxa"/>
        <w:right w:w="108" w:type="dxa"/>
      </w:tblCellMar>
    </w:tblPr>
    <w:tblStylePr w:type="firstRow">
      <w:rPr>
        <w:b/>
        <w:color w:val="404040"/>
      </w:rPr>
      <w:tcPr>
        <w:tcBorders>
          <w:bottom w:val="single" w:color="91ACDC"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3C6E7" w:themeColor="accent1" w:themeTint="67" w:sz="4" w:space="0"/>
          <w:left w:val="single" w:color="B3C6E7" w:themeColor="accent1" w:themeTint="67" w:sz="4" w:space="0"/>
          <w:bottom w:val="single" w:color="B3C6E7" w:themeColor="accent1" w:themeTint="67" w:sz="4" w:space="0"/>
          <w:right w:val="single" w:color="B3C6E7" w:themeColor="accent1" w:themeTint="67" w:sz="4" w:space="0"/>
        </w:tcBorders>
      </w:tcPr>
    </w:tblStylePr>
  </w:style>
  <w:style w:type="table" w:customStyle="1" w:styleId="88">
    <w:name w:val="Grid Table 1 Light - Accent 2"/>
    <w:basedOn w:val="28"/>
    <w:qFormat/>
    <w:uiPriority w:val="99"/>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CellMar>
        <w:top w:w="0" w:type="dxa"/>
        <w:left w:w="108" w:type="dxa"/>
        <w:bottom w:w="0" w:type="dxa"/>
        <w:right w:w="108" w:type="dxa"/>
      </w:tblCellMar>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style>
  <w:style w:type="table" w:customStyle="1" w:styleId="89">
    <w:name w:val="Grid Table 1 Light - Accent 3"/>
    <w:basedOn w:val="28"/>
    <w:qFormat/>
    <w:uiPriority w:val="99"/>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CellMar>
        <w:top w:w="0" w:type="dxa"/>
        <w:left w:w="108" w:type="dxa"/>
        <w:bottom w:w="0" w:type="dxa"/>
        <w:right w:w="108" w:type="dxa"/>
      </w:tblCellMar>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style>
  <w:style w:type="table" w:customStyle="1" w:styleId="90">
    <w:name w:val="Grid Table 1 Light - Accent 4"/>
    <w:basedOn w:val="28"/>
    <w:qFormat/>
    <w:uiPriority w:val="99"/>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CellMar>
        <w:top w:w="0" w:type="dxa"/>
        <w:left w:w="108" w:type="dxa"/>
        <w:bottom w:w="0" w:type="dxa"/>
        <w:right w:w="108" w:type="dxa"/>
      </w:tblCellMar>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style>
  <w:style w:type="table" w:customStyle="1" w:styleId="91">
    <w:name w:val="Grid Table 1 Light - Accent 5"/>
    <w:basedOn w:val="28"/>
    <w:qFormat/>
    <w:uiPriority w:val="99"/>
    <w:tblPr>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CellMar>
        <w:top w:w="0" w:type="dxa"/>
        <w:left w:w="108" w:type="dxa"/>
        <w:bottom w:w="0" w:type="dxa"/>
        <w:right w:w="108" w:type="dxa"/>
      </w:tblCellMar>
    </w:tblPr>
    <w:tblStylePr w:type="firstRow">
      <w:rPr>
        <w:b/>
        <w:color w:val="404040"/>
      </w:rPr>
      <w:tcPr>
        <w:tcBorders>
          <w:bottom w:val="single" w:color="9FC4E6"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style>
  <w:style w:type="table" w:customStyle="1" w:styleId="92">
    <w:name w:val="Grid Table 1 Light - Accent 6"/>
    <w:basedOn w:val="28"/>
    <w:qFormat/>
    <w:uiPriority w:val="99"/>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CellMar>
        <w:top w:w="0" w:type="dxa"/>
        <w:left w:w="108" w:type="dxa"/>
        <w:bottom w:w="0" w:type="dxa"/>
        <w:right w:w="108" w:type="dxa"/>
      </w:tblCellMar>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style>
  <w:style w:type="table" w:customStyle="1" w:styleId="93">
    <w:name w:val="Grid Table 2"/>
    <w:basedOn w:val="28"/>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CellMar>
        <w:top w:w="0" w:type="dxa"/>
        <w:left w:w="108" w:type="dxa"/>
        <w:bottom w:w="0" w:type="dxa"/>
        <w:right w:w="108" w:type="dxa"/>
      </w:tblCellMar>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94">
    <w:name w:val="Grid Table 2 - Accent 1"/>
    <w:basedOn w:val="28"/>
    <w:qFormat/>
    <w:uiPriority w:val="99"/>
    <w:tblPr>
      <w:tblBorders>
        <w:bottom w:val="single" w:color="537DC8" w:themeColor="accent1" w:themeTint="EA" w:sz="4" w:space="0"/>
        <w:insideH w:val="single" w:color="537DC8" w:themeColor="accent1" w:themeTint="EA" w:sz="4" w:space="0"/>
        <w:insideV w:val="single" w:color="537DC8" w:themeColor="accent1" w:themeTint="EA" w:sz="4" w:space="0"/>
      </w:tblBorders>
      <w:tblCellMar>
        <w:top w:w="0" w:type="dxa"/>
        <w:left w:w="108" w:type="dxa"/>
        <w:bottom w:w="0" w:type="dxa"/>
        <w:right w:w="108" w:type="dxa"/>
      </w:tblCellMar>
    </w:tblPr>
    <w:tblStylePr w:type="firstRow">
      <w:rPr>
        <w:b/>
        <w:color w:val="404040"/>
      </w:rPr>
      <w:tcPr>
        <w:tcBorders>
          <w:top w:val="nil"/>
          <w:left w:val="nil"/>
          <w:bottom w:val="single" w:color="537DC8" w:themeColor="accent1" w:themeTint="EA" w:sz="12" w:space="0"/>
          <w:right w:val="nil"/>
        </w:tcBorders>
        <w:shd w:val="clear" w:color="FFFFFF" w:fill="auto"/>
      </w:tcPr>
    </w:tblStylePr>
    <w:tblStylePr w:type="lastRow">
      <w:rPr>
        <w:b/>
        <w:color w:val="404040"/>
      </w:rPr>
      <w:tcPr>
        <w:tcBorders>
          <w:top w:val="single" w:color="537DC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1" w:themeTint="34" w:fill="D8E2F2" w:themeFill="accent1" w:themeFillTint="34"/>
      </w:tcPr>
    </w:tblStylePr>
    <w:tblStylePr w:type="band1Horz">
      <w:rPr>
        <w:rFonts w:ascii="Arial" w:hAnsi="Arial"/>
        <w:color w:val="404040"/>
        <w:sz w:val="22"/>
      </w:rPr>
      <w:tcPr>
        <w:shd w:val="clear" w:color="D8E2F2" w:themeColor="accent1" w:themeTint="34" w:fill="D8E2F2" w:themeFill="accent1" w:themeFillTint="34"/>
      </w:tcPr>
    </w:tblStylePr>
  </w:style>
  <w:style w:type="table" w:customStyle="1" w:styleId="95">
    <w:name w:val="Grid Table 2 - Accent 2"/>
    <w:basedOn w:val="28"/>
    <w:qFormat/>
    <w:uiPriority w:val="99"/>
    <w:tblPr>
      <w:tblBorders>
        <w:bottom w:val="single" w:color="F4B285" w:themeColor="accent2" w:themeTint="97" w:sz="4" w:space="0"/>
        <w:insideH w:val="single" w:color="F4B285" w:themeColor="accent2" w:themeTint="97" w:sz="4" w:space="0"/>
        <w:insideV w:val="single" w:color="F4B285" w:themeColor="accent2" w:themeTint="97" w:sz="4" w:space="0"/>
      </w:tblBorders>
      <w:tblCellMar>
        <w:top w:w="0" w:type="dxa"/>
        <w:left w:w="108" w:type="dxa"/>
        <w:bottom w:w="0" w:type="dxa"/>
        <w:right w:w="108" w:type="dxa"/>
      </w:tblCellMar>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cPr>
        <w:shd w:val="clear" w:color="FBE5D6" w:themeColor="accent2" w:themeTint="32" w:fill="FBE5D6" w:themeFill="accent2" w:themeFillTint="32"/>
      </w:tcPr>
    </w:tblStylePr>
  </w:style>
  <w:style w:type="table" w:customStyle="1" w:styleId="96">
    <w:name w:val="Grid Table 2 - Accent 3"/>
    <w:basedOn w:val="28"/>
    <w:qFormat/>
    <w:uiPriority w:val="99"/>
    <w:tblPr>
      <w:tblBorders>
        <w:bottom w:val="single" w:color="A5A5A5" w:themeColor="accent3" w:themeTint="FE" w:sz="4" w:space="0"/>
        <w:insideH w:val="single" w:color="A5A5A5" w:themeColor="accent3" w:themeTint="FE" w:sz="4" w:space="0"/>
        <w:insideV w:val="single" w:color="A5A5A5" w:themeColor="accent3" w:themeTint="FE" w:sz="4" w:space="0"/>
      </w:tblBorders>
      <w:tblCellMar>
        <w:top w:w="0" w:type="dxa"/>
        <w:left w:w="108" w:type="dxa"/>
        <w:bottom w:w="0" w:type="dxa"/>
        <w:right w:w="108" w:type="dxa"/>
      </w:tblCellMar>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cPr>
        <w:shd w:val="clear" w:color="ECECEC" w:themeColor="accent3" w:themeTint="34" w:fill="ECECEC" w:themeFill="accent3" w:themeFillTint="34"/>
      </w:tcPr>
    </w:tblStylePr>
  </w:style>
  <w:style w:type="table" w:customStyle="1" w:styleId="97">
    <w:name w:val="Grid Table 2 - Accent 4"/>
    <w:basedOn w:val="28"/>
    <w:qFormat/>
    <w:uiPriority w:val="99"/>
    <w:tblPr>
      <w:tblBorders>
        <w:bottom w:val="single" w:color="FFD864" w:themeColor="accent4" w:themeTint="9A" w:sz="4" w:space="0"/>
        <w:insideH w:val="single" w:color="FFD864" w:themeColor="accent4" w:themeTint="9A" w:sz="4" w:space="0"/>
        <w:insideV w:val="single" w:color="FFD864" w:themeColor="accent4" w:themeTint="9A" w:sz="4" w:space="0"/>
      </w:tblBorders>
      <w:tblCellMar>
        <w:top w:w="0" w:type="dxa"/>
        <w:left w:w="108" w:type="dxa"/>
        <w:bottom w:w="0" w:type="dxa"/>
        <w:right w:w="108" w:type="dxa"/>
      </w:tblCellMar>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cPr>
        <w:shd w:val="clear" w:color="FEF2CA" w:themeColor="accent4" w:themeTint="34" w:fill="FEF2CA" w:themeFill="accent4" w:themeFillTint="34"/>
      </w:tcPr>
    </w:tblStylePr>
  </w:style>
  <w:style w:type="table" w:customStyle="1" w:styleId="98">
    <w:name w:val="Grid Table 2 - Accent 5"/>
    <w:basedOn w:val="28"/>
    <w:qFormat/>
    <w:uiPriority w:val="99"/>
    <w:tblPr>
      <w:tblBorders>
        <w:bottom w:val="single" w:color="5B9BD5" w:themeColor="accent5" w:sz="4" w:space="0"/>
        <w:insideH w:val="single" w:color="5B9BD5" w:themeColor="accent5" w:sz="4" w:space="0"/>
        <w:insideV w:val="single" w:color="5B9BD5" w:themeColor="accent5" w:sz="4" w:space="0"/>
      </w:tblBorders>
      <w:tblCellMar>
        <w:top w:w="0" w:type="dxa"/>
        <w:left w:w="108" w:type="dxa"/>
        <w:bottom w:w="0" w:type="dxa"/>
        <w:right w:w="108" w:type="dxa"/>
      </w:tblCellMar>
    </w:tblPr>
    <w:tblStylePr w:type="firstRow">
      <w:rPr>
        <w:b/>
        <w:color w:val="404040"/>
      </w:rPr>
      <w:tcPr>
        <w:tcBorders>
          <w:top w:val="nil"/>
          <w:left w:val="nil"/>
          <w:bottom w:val="single" w:color="5B9BD5" w:themeColor="accent5" w:sz="12" w:space="0"/>
          <w:right w:val="nil"/>
        </w:tcBorders>
        <w:shd w:val="clear" w:color="FFFFFF" w:fill="auto"/>
      </w:tcPr>
    </w:tblStylePr>
    <w:tblStylePr w:type="lastRow">
      <w:rPr>
        <w:b/>
        <w:color w:val="404040"/>
      </w:rPr>
      <w:tcPr>
        <w:tcBorders>
          <w:top w:val="single" w:color="5B9BD5"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themeColor="accent5" w:themeTint="34" w:fill="DDEAF6" w:themeFill="accent5" w:themeFillTint="34"/>
      </w:tcPr>
    </w:tblStylePr>
    <w:tblStylePr w:type="band1Horz">
      <w:rPr>
        <w:rFonts w:ascii="Arial" w:hAnsi="Arial"/>
        <w:color w:val="404040"/>
        <w:sz w:val="22"/>
      </w:rPr>
      <w:tcPr>
        <w:shd w:val="clear" w:color="DDEAF6" w:themeColor="accent5" w:themeTint="34" w:fill="DDEAF6" w:themeFill="accent5" w:themeFillTint="34"/>
      </w:tcPr>
    </w:tblStylePr>
  </w:style>
  <w:style w:type="table" w:customStyle="1" w:styleId="99">
    <w:name w:val="Grid Table 2 - Accent 6"/>
    <w:basedOn w:val="28"/>
    <w:qFormat/>
    <w:uiPriority w:val="99"/>
    <w:tblPr>
      <w:tblBorders>
        <w:bottom w:val="single" w:color="70AD47" w:themeColor="accent6" w:sz="4" w:space="0"/>
        <w:insideH w:val="single" w:color="70AD47" w:themeColor="accent6" w:sz="4" w:space="0"/>
        <w:insideV w:val="single" w:color="70AD47" w:themeColor="accent6" w:sz="4" w:space="0"/>
      </w:tblBorders>
      <w:tblCellMar>
        <w:top w:w="0" w:type="dxa"/>
        <w:left w:w="108" w:type="dxa"/>
        <w:bottom w:w="0" w:type="dxa"/>
        <w:right w:w="108" w:type="dxa"/>
      </w:tblCellMar>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cPr>
        <w:shd w:val="clear" w:color="E1EFD8" w:themeColor="accent6" w:themeTint="34" w:fill="E1EFD8" w:themeFill="accent6" w:themeFillTint="34"/>
      </w:tcPr>
    </w:tblStylePr>
  </w:style>
  <w:style w:type="table" w:customStyle="1" w:styleId="100">
    <w:name w:val="Grid Table 3"/>
    <w:basedOn w:val="28"/>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CellMar>
        <w:top w:w="0" w:type="dxa"/>
        <w:left w:w="108" w:type="dxa"/>
        <w:bottom w:w="0" w:type="dxa"/>
        <w:right w:w="108" w:type="dxa"/>
      </w:tblCellMar>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101">
    <w:name w:val="Grid Table 3 - Accent 1"/>
    <w:basedOn w:val="28"/>
    <w:qFormat/>
    <w:uiPriority w:val="99"/>
    <w:tblPr>
      <w:tblBorders>
        <w:bottom w:val="single" w:color="537DC8" w:themeColor="accent1" w:themeTint="EA" w:sz="4" w:space="0"/>
        <w:insideH w:val="single" w:color="537DC8" w:themeColor="accent1" w:themeTint="EA" w:sz="4" w:space="0"/>
        <w:insideV w:val="single" w:color="537DC8" w:themeColor="accent1" w:themeTint="EA" w:sz="4" w:space="0"/>
      </w:tblBorders>
      <w:tblCellMar>
        <w:top w:w="0" w:type="dxa"/>
        <w:left w:w="108" w:type="dxa"/>
        <w:bottom w:w="0" w:type="dxa"/>
        <w:right w:w="108" w:type="dxa"/>
      </w:tblCellMar>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E2F2" w:themeColor="accent1" w:themeTint="34" w:fill="D8E2F2" w:themeFill="accent1" w:themeFillTint="34"/>
      </w:tcPr>
    </w:tblStylePr>
    <w:tblStylePr w:type="band1Horz">
      <w:rPr>
        <w:rFonts w:ascii="Arial" w:hAnsi="Arial"/>
        <w:color w:val="404040"/>
        <w:sz w:val="22"/>
      </w:rPr>
      <w:tcPr>
        <w:shd w:val="clear" w:color="D8E2F2" w:themeColor="accent1" w:themeTint="34" w:fill="D8E2F2" w:themeFill="accent1" w:themeFillTint="34"/>
      </w:tcPr>
    </w:tblStylePr>
  </w:style>
  <w:style w:type="table" w:customStyle="1" w:styleId="102">
    <w:name w:val="Grid Table 3 - Accent 2"/>
    <w:basedOn w:val="28"/>
    <w:qFormat/>
    <w:uiPriority w:val="99"/>
    <w:tblPr>
      <w:tblBorders>
        <w:bottom w:val="single" w:color="F4B285" w:themeColor="accent2" w:themeTint="97" w:sz="4" w:space="0"/>
        <w:insideH w:val="single" w:color="F4B285" w:themeColor="accent2" w:themeTint="97" w:sz="4" w:space="0"/>
        <w:insideV w:val="single" w:color="F4B285" w:themeColor="accent2" w:themeTint="97" w:sz="4" w:space="0"/>
      </w:tblBorders>
      <w:tblCellMar>
        <w:top w:w="0" w:type="dxa"/>
        <w:left w:w="108" w:type="dxa"/>
        <w:bottom w:w="0" w:type="dxa"/>
        <w:right w:w="108" w:type="dxa"/>
      </w:tblCellMar>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cPr>
        <w:shd w:val="clear" w:color="FBE5D6" w:themeColor="accent2" w:themeTint="32" w:fill="FBE5D6" w:themeFill="accent2" w:themeFillTint="32"/>
      </w:tcPr>
    </w:tblStylePr>
  </w:style>
  <w:style w:type="table" w:customStyle="1" w:styleId="103">
    <w:name w:val="Grid Table 3 - Accent 3"/>
    <w:basedOn w:val="28"/>
    <w:qFormat/>
    <w:uiPriority w:val="99"/>
    <w:tblPr>
      <w:tblBorders>
        <w:bottom w:val="single" w:color="A5A5A5" w:themeColor="accent3" w:themeTint="FE" w:sz="4" w:space="0"/>
        <w:insideH w:val="single" w:color="A5A5A5" w:themeColor="accent3" w:themeTint="FE" w:sz="4" w:space="0"/>
        <w:insideV w:val="single" w:color="A5A5A5" w:themeColor="accent3" w:themeTint="FE" w:sz="4" w:space="0"/>
      </w:tblBorders>
      <w:tblCellMar>
        <w:top w:w="0" w:type="dxa"/>
        <w:left w:w="108" w:type="dxa"/>
        <w:bottom w:w="0" w:type="dxa"/>
        <w:right w:w="108" w:type="dxa"/>
      </w:tblCellMar>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cPr>
        <w:shd w:val="clear" w:color="ECECEC" w:themeColor="accent3" w:themeTint="34" w:fill="ECECEC" w:themeFill="accent3" w:themeFillTint="34"/>
      </w:tcPr>
    </w:tblStylePr>
  </w:style>
  <w:style w:type="table" w:customStyle="1" w:styleId="104">
    <w:name w:val="Grid Table 3 - Accent 4"/>
    <w:basedOn w:val="28"/>
    <w:qFormat/>
    <w:uiPriority w:val="99"/>
    <w:tblPr>
      <w:tblBorders>
        <w:bottom w:val="single" w:color="FFD864" w:themeColor="accent4" w:themeTint="9A" w:sz="4" w:space="0"/>
        <w:insideH w:val="single" w:color="FFD864" w:themeColor="accent4" w:themeTint="9A" w:sz="4" w:space="0"/>
        <w:insideV w:val="single" w:color="FFD864" w:themeColor="accent4" w:themeTint="9A" w:sz="4" w:space="0"/>
      </w:tblBorders>
      <w:tblCellMar>
        <w:top w:w="0" w:type="dxa"/>
        <w:left w:w="108" w:type="dxa"/>
        <w:bottom w:w="0" w:type="dxa"/>
        <w:right w:w="108" w:type="dxa"/>
      </w:tblCellMar>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cPr>
        <w:shd w:val="clear" w:color="FEF2CA" w:themeColor="accent4" w:themeTint="34" w:fill="FEF2CA" w:themeFill="accent4" w:themeFillTint="34"/>
      </w:tcPr>
    </w:tblStylePr>
  </w:style>
  <w:style w:type="table" w:customStyle="1" w:styleId="105">
    <w:name w:val="Grid Table 3 - Accent 5"/>
    <w:basedOn w:val="28"/>
    <w:qFormat/>
    <w:uiPriority w:val="99"/>
    <w:tblPr>
      <w:tblBorders>
        <w:bottom w:val="single" w:color="5B9BD5" w:themeColor="accent5" w:sz="4" w:space="0"/>
        <w:insideH w:val="single" w:color="5B9BD5" w:themeColor="accent5" w:sz="4" w:space="0"/>
        <w:insideV w:val="single" w:color="5B9BD5" w:themeColor="accent5" w:sz="4" w:space="0"/>
      </w:tblBorders>
      <w:tblCellMar>
        <w:top w:w="0" w:type="dxa"/>
        <w:left w:w="108" w:type="dxa"/>
        <w:bottom w:w="0" w:type="dxa"/>
        <w:right w:w="108" w:type="dxa"/>
      </w:tblCellMar>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DEAF6" w:themeColor="accent5" w:themeTint="34" w:fill="DDEAF6" w:themeFill="accent5" w:themeFillTint="34"/>
      </w:tcPr>
    </w:tblStylePr>
    <w:tblStylePr w:type="band1Horz">
      <w:rPr>
        <w:rFonts w:ascii="Arial" w:hAnsi="Arial"/>
        <w:color w:val="404040"/>
        <w:sz w:val="22"/>
      </w:rPr>
      <w:tcPr>
        <w:shd w:val="clear" w:color="DDEAF6" w:themeColor="accent5" w:themeTint="34" w:fill="DDEAF6" w:themeFill="accent5" w:themeFillTint="34"/>
      </w:tcPr>
    </w:tblStylePr>
  </w:style>
  <w:style w:type="table" w:customStyle="1" w:styleId="106">
    <w:name w:val="Grid Table 3 - Accent 6"/>
    <w:basedOn w:val="28"/>
    <w:qFormat/>
    <w:uiPriority w:val="99"/>
    <w:tblPr>
      <w:tblBorders>
        <w:bottom w:val="single" w:color="70AD47" w:themeColor="accent6" w:sz="4" w:space="0"/>
        <w:insideH w:val="single" w:color="70AD47" w:themeColor="accent6" w:sz="4" w:space="0"/>
        <w:insideV w:val="single" w:color="70AD47" w:themeColor="accent6" w:sz="4" w:space="0"/>
      </w:tblBorders>
      <w:tblCellMar>
        <w:top w:w="0" w:type="dxa"/>
        <w:left w:w="108" w:type="dxa"/>
        <w:bottom w:w="0" w:type="dxa"/>
        <w:right w:w="108" w:type="dxa"/>
      </w:tblCellMar>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cPr>
        <w:shd w:val="clear" w:color="E1EFD8" w:themeColor="accent6" w:themeTint="34" w:fill="E1EFD8" w:themeFill="accent6" w:themeFillTint="34"/>
      </w:tcPr>
    </w:tblStylePr>
  </w:style>
  <w:style w:type="table" w:customStyle="1" w:styleId="107">
    <w:name w:val="Grid Table 4"/>
    <w:basedOn w:val="28"/>
    <w:qFormat/>
    <w:uiPriority w:val="59"/>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CellMar>
        <w:top w:w="0" w:type="dxa"/>
        <w:left w:w="108" w:type="dxa"/>
        <w:bottom w:w="0" w:type="dxa"/>
        <w:right w:w="108" w:type="dxa"/>
      </w:tblCellMar>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108">
    <w:name w:val="Grid Table 4 - Accent 1"/>
    <w:basedOn w:val="28"/>
    <w:qFormat/>
    <w:uiPriority w:val="59"/>
    <w:tblPr>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CellMar>
        <w:top w:w="0" w:type="dxa"/>
        <w:left w:w="108" w:type="dxa"/>
        <w:bottom w:w="0" w:type="dxa"/>
        <w:right w:w="108" w:type="dxa"/>
      </w:tblCellMar>
    </w:tblPr>
    <w:tblStylePr w:type="firstRow">
      <w:rPr>
        <w:rFonts w:ascii="Arial" w:hAnsi="Arial"/>
        <w:b/>
        <w:color w:val="FFFFFF"/>
        <w:sz w:val="22"/>
      </w:rPr>
      <w:tcPr>
        <w:tcBorders>
          <w:top w:val="single" w:color="537DC8" w:themeColor="accent1" w:themeTint="EA" w:sz="4" w:space="0"/>
          <w:left w:val="single" w:color="537DC8" w:themeColor="accent1" w:themeTint="EA" w:sz="4" w:space="0"/>
          <w:bottom w:val="single" w:color="537DC8" w:themeColor="accent1" w:themeTint="EA" w:sz="4" w:space="0"/>
          <w:right w:val="single" w:color="537DC8" w:themeColor="accent1" w:themeTint="EA" w:sz="4" w:space="0"/>
        </w:tcBorders>
        <w:shd w:val="clear" w:color="537DC8" w:themeColor="accent1" w:themeTint="EA" w:fill="537DC8" w:themeFill="accent1" w:themeFillTint="EA"/>
      </w:tcPr>
    </w:tblStylePr>
    <w:tblStylePr w:type="lastRow">
      <w:rPr>
        <w:b/>
        <w:color w:val="404040"/>
      </w:rPr>
      <w:tcPr>
        <w:tcBorders>
          <w:top w:val="single" w:color="537DC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3F3" w:themeColor="accent1" w:themeTint="32" w:fill="DAE3F3" w:themeFill="accent1" w:themeFillTint="32"/>
      </w:tcPr>
    </w:tblStylePr>
    <w:tblStylePr w:type="band1Horz">
      <w:rPr>
        <w:rFonts w:ascii="Arial" w:hAnsi="Arial"/>
        <w:color w:val="404040"/>
        <w:sz w:val="22"/>
      </w:rPr>
      <w:tcPr>
        <w:shd w:val="clear" w:color="DAE3F3" w:themeColor="accent1" w:themeTint="32" w:fill="DAE3F3" w:themeFill="accent1" w:themeFillTint="32"/>
      </w:tcPr>
    </w:tblStylePr>
  </w:style>
  <w:style w:type="table" w:customStyle="1" w:styleId="109">
    <w:name w:val="Grid Table 4 - Accent 2"/>
    <w:basedOn w:val="28"/>
    <w:qFormat/>
    <w:uiPriority w:val="59"/>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CellMar>
        <w:top w:w="0" w:type="dxa"/>
        <w:left w:w="108" w:type="dxa"/>
        <w:bottom w:w="0" w:type="dxa"/>
        <w:right w:w="108" w:type="dxa"/>
      </w:tblCellMar>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4B285" w:themeColor="accent2" w:themeTint="97" w:fill="F4B285" w:themeFill="accent2" w:themeFillTint="97"/>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cPr>
        <w:shd w:val="clear" w:color="FBE5D6" w:themeColor="accent2" w:themeTint="32" w:fill="FBE5D6" w:themeFill="accent2" w:themeFillTint="32"/>
      </w:tcPr>
    </w:tblStylePr>
  </w:style>
  <w:style w:type="table" w:customStyle="1" w:styleId="110">
    <w:name w:val="Grid Table 4 - Accent 3"/>
    <w:basedOn w:val="28"/>
    <w:qFormat/>
    <w:uiPriority w:val="59"/>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CellMar>
        <w:top w:w="0" w:type="dxa"/>
        <w:left w:w="108" w:type="dxa"/>
        <w:bottom w:w="0" w:type="dxa"/>
        <w:right w:w="108" w:type="dxa"/>
      </w:tblCellMar>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themeColor="accent3" w:themeTint="FE" w:fill="A5A5A5" w:themeFill="accent3" w:themeFillTint="FE"/>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cPr>
        <w:shd w:val="clear" w:color="ECECEC" w:themeColor="accent3" w:themeTint="34" w:fill="ECECEC" w:themeFill="accent3" w:themeFillTint="34"/>
      </w:tcPr>
    </w:tblStylePr>
  </w:style>
  <w:style w:type="table" w:customStyle="1" w:styleId="111">
    <w:name w:val="Grid Table 4 - Accent 4"/>
    <w:basedOn w:val="28"/>
    <w:qFormat/>
    <w:uiPriority w:val="59"/>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CellMar>
        <w:top w:w="0" w:type="dxa"/>
        <w:left w:w="108" w:type="dxa"/>
        <w:bottom w:w="0" w:type="dxa"/>
        <w:right w:w="108" w:type="dxa"/>
      </w:tblCellMar>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D864" w:themeColor="accent4" w:themeTint="9A" w:fill="FFD864" w:themeFill="accent4" w:themeFillTint="9A"/>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cPr>
        <w:shd w:val="clear" w:color="FEF2CA" w:themeColor="accent4" w:themeTint="34" w:fill="FEF2CA" w:themeFill="accent4" w:themeFillTint="34"/>
      </w:tcPr>
    </w:tblStylePr>
  </w:style>
  <w:style w:type="table" w:customStyle="1" w:styleId="112">
    <w:name w:val="Grid Table 4 - Accent 5"/>
    <w:basedOn w:val="28"/>
    <w:qFormat/>
    <w:uiPriority w:val="59"/>
    <w:tblPr>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CellMar>
        <w:top w:w="0" w:type="dxa"/>
        <w:left w:w="108" w:type="dxa"/>
        <w:bottom w:w="0" w:type="dxa"/>
        <w:right w:w="108" w:type="dxa"/>
      </w:tblCellMar>
    </w:tblPr>
    <w:tblStylePr w:type="firstRow">
      <w:rPr>
        <w:rFonts w:ascii="Arial" w:hAnsi="Arial"/>
        <w:b/>
        <w:color w:val="FFFFFF"/>
        <w:sz w:val="22"/>
      </w:rPr>
      <w:tcPr>
        <w:tcBorders>
          <w:top w:val="single" w:color="5B9BD5" w:themeColor="accent5" w:sz="4" w:space="0"/>
          <w:left w:val="single" w:color="5B9BD5" w:themeColor="accent5" w:sz="4" w:space="0"/>
          <w:bottom w:val="single" w:color="5B9BD5" w:themeColor="accent5" w:sz="4" w:space="0"/>
          <w:right w:val="single" w:color="5B9BD5" w:themeColor="accent5" w:sz="4" w:space="0"/>
        </w:tcBorders>
        <w:shd w:val="clear" w:color="5B9BD5" w:themeColor="accent5" w:fill="5B9BD5" w:themeFill="accent5"/>
      </w:tcPr>
    </w:tblStylePr>
    <w:tblStylePr w:type="lastRow">
      <w:rPr>
        <w:b/>
        <w:color w:val="404040"/>
      </w:rPr>
      <w:tcPr>
        <w:tcBorders>
          <w:top w:val="single" w:color="5B9BD5"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themeColor="accent5" w:themeTint="34" w:fill="DDEAF6" w:themeFill="accent5" w:themeFillTint="34"/>
      </w:tcPr>
    </w:tblStylePr>
    <w:tblStylePr w:type="band1Horz">
      <w:rPr>
        <w:rFonts w:ascii="Arial" w:hAnsi="Arial"/>
        <w:color w:val="404040"/>
        <w:sz w:val="22"/>
      </w:rPr>
      <w:tcPr>
        <w:shd w:val="clear" w:color="DDEAF6" w:themeColor="accent5" w:themeTint="34" w:fill="DDEAF6" w:themeFill="accent5" w:themeFillTint="34"/>
      </w:tcPr>
    </w:tblStylePr>
  </w:style>
  <w:style w:type="table" w:customStyle="1" w:styleId="113">
    <w:name w:val="Grid Table 4 - Accent 6"/>
    <w:basedOn w:val="28"/>
    <w:qFormat/>
    <w:uiPriority w:val="59"/>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CellMar>
        <w:top w:w="0" w:type="dxa"/>
        <w:left w:w="108" w:type="dxa"/>
        <w:bottom w:w="0" w:type="dxa"/>
        <w:right w:w="108" w:type="dxa"/>
      </w:tblCellMar>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themeColor="accent6" w:fill="70AD47" w:themeFill="accent6"/>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cPr>
        <w:shd w:val="clear" w:color="E1EFD8" w:themeColor="accent6" w:themeTint="34" w:fill="E1EFD8" w:themeFill="accent6" w:themeFillTint="34"/>
      </w:tcPr>
    </w:tblStylePr>
  </w:style>
  <w:style w:type="table" w:customStyle="1" w:styleId="114">
    <w:name w:val="Grid Table 5 Dark"/>
    <w:basedOn w:val="28"/>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108" w:type="dxa"/>
        <w:bottom w:w="0" w:type="dxa"/>
        <w:right w:w="108" w:type="dxa"/>
      </w:tblCellMar>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1Horz">
      <w:tcPr>
        <w:shd w:val="clear" w:color="898989" w:themeColor="text1" w:themeTint="75" w:fill="898989" w:themeFill="text1" w:themeFillTint="75"/>
      </w:tcPr>
    </w:tblStylePr>
  </w:style>
  <w:style w:type="table" w:customStyle="1" w:styleId="115">
    <w:name w:val="Grid Table 5 Dark- Accent 1"/>
    <w:basedOn w:val="28"/>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108" w:type="dxa"/>
        <w:bottom w:w="0" w:type="dxa"/>
        <w:right w:w="108" w:type="dxa"/>
      </w:tblCellMar>
    </w:tblPr>
    <w:tblStylePr w:type="firstRow">
      <w:rPr>
        <w:rFonts w:ascii="Arial" w:hAnsi="Arial"/>
        <w:b/>
        <w:color w:val="FFFFFF"/>
        <w:sz w:val="22"/>
      </w:rPr>
      <w:tcPr>
        <w:shd w:val="clear" w:color="4472C4" w:themeColor="accent1" w:fill="4472C4" w:themeFill="accent1"/>
      </w:tcPr>
    </w:tblStylePr>
    <w:tblStylePr w:type="lastRow">
      <w:rPr>
        <w:rFonts w:ascii="Arial" w:hAnsi="Arial"/>
        <w:b/>
        <w:color w:val="FFFFFF"/>
        <w:sz w:val="22"/>
      </w:rPr>
      <w:tcPr>
        <w:tcBorders>
          <w:top w:val="single" w:color="FFFFFF" w:themeColor="light1" w:sz="4" w:space="0"/>
        </w:tcBorders>
        <w:shd w:val="clear" w:color="4472C4" w:themeColor="accent1" w:fill="4472C4" w:themeFill="accent1"/>
      </w:tcPr>
    </w:tblStylePr>
    <w:tblStylePr w:type="firstCol">
      <w:rPr>
        <w:rFonts w:ascii="Arial" w:hAnsi="Arial"/>
        <w:b/>
        <w:color w:val="FFFFFF"/>
        <w:sz w:val="22"/>
      </w:rPr>
      <w:tcPr>
        <w:shd w:val="clear" w:color="4472C4" w:themeColor="accent1" w:fill="4472C4" w:themeFill="accent1"/>
      </w:tcPr>
    </w:tblStylePr>
    <w:tblStylePr w:type="lastCol">
      <w:rPr>
        <w:rFonts w:ascii="Arial" w:hAnsi="Arial"/>
        <w:b/>
        <w:color w:val="FFFFFF"/>
        <w:sz w:val="22"/>
      </w:rPr>
      <w:tcPr>
        <w:shd w:val="clear" w:color="4472C4" w:themeColor="accent1" w:fill="4472C4" w:themeFill="accent1"/>
      </w:tcPr>
    </w:tblStylePr>
    <w:tblStylePr w:type="band1Vert">
      <w:tcPr>
        <w:shd w:val="clear" w:color="A9BEE3" w:themeColor="accent1" w:themeTint="75" w:fill="A9BEE3" w:themeFill="accent1" w:themeFillTint="75"/>
      </w:tcPr>
    </w:tblStylePr>
    <w:tblStylePr w:type="band1Horz">
      <w:tcPr>
        <w:shd w:val="clear" w:color="A9BEE3" w:themeColor="accent1" w:themeTint="75" w:fill="A9BEE3" w:themeFill="accent1" w:themeFillTint="75"/>
      </w:tcPr>
    </w:tblStylePr>
  </w:style>
  <w:style w:type="table" w:customStyle="1" w:styleId="116">
    <w:name w:val="Grid Table 5 Dark - Accent 2"/>
    <w:basedOn w:val="28"/>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108" w:type="dxa"/>
        <w:bottom w:w="0" w:type="dxa"/>
        <w:right w:w="108" w:type="dxa"/>
      </w:tblCellMar>
    </w:tblPr>
    <w:tblStylePr w:type="firstRow">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tcBorders>
          <w:top w:val="single" w:color="FFFFFF" w:themeColor="light1" w:sz="4" w:space="0"/>
        </w:tcBorders>
        <w:shd w:val="clear" w:color="ED7D31" w:themeColor="accent2" w:fill="ED7D31" w:themeFill="accent2"/>
      </w:tcPr>
    </w:tblStylePr>
    <w:tblStylePr w:type="firstCol">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band1Vert">
      <w:tcPr>
        <w:shd w:val="clear" w:color="F6C3A0" w:themeColor="accent2" w:themeTint="75" w:fill="F6C3A0" w:themeFill="accent2" w:themeFillTint="75"/>
      </w:tcPr>
    </w:tblStylePr>
    <w:tblStylePr w:type="band1Horz">
      <w:tcPr>
        <w:shd w:val="clear" w:color="F6C3A0" w:themeColor="accent2" w:themeTint="75" w:fill="F6C3A0" w:themeFill="accent2" w:themeFillTint="75"/>
      </w:tcPr>
    </w:tblStylePr>
  </w:style>
  <w:style w:type="table" w:customStyle="1" w:styleId="117">
    <w:name w:val="Grid Table 5 Dark - Accent 3"/>
    <w:basedOn w:val="28"/>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108" w:type="dxa"/>
        <w:bottom w:w="0" w:type="dxa"/>
        <w:right w:w="108" w:type="dxa"/>
      </w:tblCellMar>
    </w:tblPr>
    <w:tblStylePr w:type="firstRow">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tcBorders>
          <w:top w:val="single" w:color="FFFFFF" w:themeColor="light1" w:sz="4" w:space="0"/>
        </w:tcBorders>
        <w:shd w:val="clear" w:color="A5A5A5" w:themeColor="accent3" w:fill="A5A5A5" w:themeFill="accent3"/>
      </w:tcPr>
    </w:tblStylePr>
    <w:tblStylePr w:type="firstCol">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band1Vert">
      <w:tcPr>
        <w:shd w:val="clear" w:color="D5D5D5" w:themeColor="accent3" w:themeTint="75" w:fill="D5D5D5" w:themeFill="accent3" w:themeFillTint="75"/>
      </w:tcPr>
    </w:tblStylePr>
    <w:tblStylePr w:type="band1Horz">
      <w:tcPr>
        <w:shd w:val="clear" w:color="D5D5D5" w:themeColor="accent3" w:themeTint="75" w:fill="D5D5D5" w:themeFill="accent3" w:themeFillTint="75"/>
      </w:tcPr>
    </w:tblStylePr>
  </w:style>
  <w:style w:type="table" w:customStyle="1" w:styleId="118">
    <w:name w:val="Grid Table 5 Dark- Accent 4"/>
    <w:basedOn w:val="28"/>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108" w:type="dxa"/>
        <w:bottom w:w="0" w:type="dxa"/>
        <w:right w:w="108" w:type="dxa"/>
      </w:tblCellMar>
    </w:tblPr>
    <w:tblStylePr w:type="firstRow">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tcBorders>
          <w:top w:val="single" w:color="FFFFFF" w:themeColor="light1" w:sz="4" w:space="0"/>
        </w:tcBorders>
        <w:shd w:val="clear" w:color="FFC000" w:themeColor="accent4" w:fill="FFC000" w:themeFill="accent4"/>
      </w:tcPr>
    </w:tblStylePr>
    <w:tblStylePr w:type="firstCol">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band1Vert">
      <w:tcPr>
        <w:shd w:val="clear" w:color="FEE289" w:themeColor="accent4" w:themeTint="75" w:fill="FEE289" w:themeFill="accent4" w:themeFillTint="75"/>
      </w:tcPr>
    </w:tblStylePr>
    <w:tblStylePr w:type="band1Horz">
      <w:tcPr>
        <w:shd w:val="clear" w:color="FEE289" w:themeColor="accent4" w:themeTint="75" w:fill="FEE289" w:themeFill="accent4" w:themeFillTint="75"/>
      </w:tcPr>
    </w:tblStylePr>
  </w:style>
  <w:style w:type="table" w:customStyle="1" w:styleId="119">
    <w:name w:val="Grid Table 5 Dark - Accent 5"/>
    <w:basedOn w:val="28"/>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108" w:type="dxa"/>
        <w:bottom w:w="0" w:type="dxa"/>
        <w:right w:w="108" w:type="dxa"/>
      </w:tblCellMar>
    </w:tblPr>
    <w:tblStylePr w:type="firstRow">
      <w:rPr>
        <w:rFonts w:ascii="Arial" w:hAnsi="Arial"/>
        <w:b/>
        <w:color w:val="FFFFFF"/>
        <w:sz w:val="22"/>
      </w:rPr>
      <w:tcPr>
        <w:shd w:val="clear" w:color="5B9BD5" w:themeColor="accent5" w:fill="5B9BD5" w:themeFill="accent5"/>
      </w:tcPr>
    </w:tblStylePr>
    <w:tblStylePr w:type="lastRow">
      <w:rPr>
        <w:rFonts w:ascii="Arial" w:hAnsi="Arial"/>
        <w:b/>
        <w:color w:val="FFFFFF"/>
        <w:sz w:val="22"/>
      </w:rPr>
      <w:tcPr>
        <w:tcBorders>
          <w:top w:val="single" w:color="FFFFFF" w:themeColor="light1" w:sz="4" w:space="0"/>
        </w:tcBorders>
        <w:shd w:val="clear" w:color="5B9BD5" w:themeColor="accent5" w:fill="5B9BD5" w:themeFill="accent5"/>
      </w:tcPr>
    </w:tblStylePr>
    <w:tblStylePr w:type="firstCol">
      <w:rPr>
        <w:rFonts w:ascii="Arial" w:hAnsi="Arial"/>
        <w:b/>
        <w:color w:val="FFFFFF"/>
        <w:sz w:val="22"/>
      </w:rPr>
      <w:tcPr>
        <w:shd w:val="clear" w:color="5B9BD5" w:themeColor="accent5" w:fill="5B9BD5" w:themeFill="accent5"/>
      </w:tcPr>
    </w:tblStylePr>
    <w:tblStylePr w:type="lastCol">
      <w:rPr>
        <w:rFonts w:ascii="Arial" w:hAnsi="Arial"/>
        <w:b/>
        <w:color w:val="FFFFFF"/>
        <w:sz w:val="22"/>
      </w:rPr>
      <w:tcPr>
        <w:shd w:val="clear" w:color="5B9BD5" w:themeColor="accent5" w:fill="5B9BD5" w:themeFill="accent5"/>
      </w:tcPr>
    </w:tblStylePr>
    <w:tblStylePr w:type="band1Vert">
      <w:tcPr>
        <w:shd w:val="clear" w:color="B3D1EB" w:themeColor="accent5" w:themeTint="75" w:fill="B3D1EB" w:themeFill="accent5" w:themeFillTint="75"/>
      </w:tcPr>
    </w:tblStylePr>
    <w:tblStylePr w:type="band1Horz">
      <w:tcPr>
        <w:shd w:val="clear" w:color="B3D1EB" w:themeColor="accent5" w:themeTint="75" w:fill="B3D1EB" w:themeFill="accent5" w:themeFillTint="75"/>
      </w:tcPr>
    </w:tblStylePr>
  </w:style>
  <w:style w:type="table" w:customStyle="1" w:styleId="120">
    <w:name w:val="Grid Table 5 Dark - Accent 6"/>
    <w:basedOn w:val="28"/>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108" w:type="dxa"/>
        <w:bottom w:w="0" w:type="dxa"/>
        <w:right w:w="108" w:type="dxa"/>
      </w:tblCellMar>
    </w:tblPr>
    <w:tblStylePr w:type="firstRow">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tcBorders>
          <w:top w:val="single" w:color="FFFFFF" w:themeColor="light1" w:sz="4" w:space="0"/>
        </w:tcBorders>
        <w:shd w:val="clear" w:color="70AD47" w:themeColor="accent6" w:fill="70AD47" w:themeFill="accent6"/>
      </w:tcPr>
    </w:tblStylePr>
    <w:tblStylePr w:type="firstCol">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band1Vert">
      <w:tcPr>
        <w:shd w:val="clear" w:color="BCDBA8" w:themeColor="accent6" w:themeTint="75" w:fill="BCDBA8" w:themeFill="accent6" w:themeFillTint="75"/>
      </w:tcPr>
    </w:tblStylePr>
    <w:tblStylePr w:type="band1Horz">
      <w:tcPr>
        <w:shd w:val="clear" w:color="BCDBA8" w:themeColor="accent6" w:themeTint="75" w:fill="BCDBA8" w:themeFill="accent6" w:themeFillTint="75"/>
      </w:tcPr>
    </w:tblStylePr>
  </w:style>
  <w:style w:type="table" w:customStyle="1" w:styleId="121">
    <w:name w:val="Grid Table 6 Colorful"/>
    <w:basedOn w:val="28"/>
    <w:qFormat/>
    <w:uiPriority w:val="99"/>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
    <w:tblStylePr w:type="firstRow">
      <w:rPr>
        <w:b/>
        <w:color w:val="7E7E7E" w:themeColor="text1" w:themeTint="80"/>
      </w:rPr>
      <w:tcPr>
        <w:tcBorders>
          <w:bottom w:val="single" w:color="7E7E7E" w:themeColor="text1" w:themeTint="80" w:sz="12" w:space="0"/>
        </w:tcBorders>
      </w:tcPr>
    </w:tblStylePr>
    <w:tblStylePr w:type="lastRow">
      <w:rPr>
        <w:b/>
        <w:color w:val="7E7E7E" w:themeColor="text1" w:themeTint="80"/>
      </w:rPr>
    </w:tblStylePr>
    <w:tblStylePr w:type="firstCol">
      <w:rPr>
        <w:b/>
        <w:color w:val="7E7E7E" w:themeColor="text1" w:themeTint="80"/>
      </w:rPr>
    </w:tblStylePr>
    <w:tblStylePr w:type="lastCol">
      <w:rPr>
        <w:b/>
        <w:color w:val="7E7E7E" w:themeColor="text1" w:themeTint="80"/>
      </w:rPr>
    </w:tblStylePr>
    <w:tblStylePr w:type="band1Vert">
      <w:tcPr>
        <w:shd w:val="clear" w:color="CACACA" w:themeColor="text1" w:themeTint="34" w:fill="CACACA" w:themeFill="text1" w:themeFillTint="34"/>
      </w:tcPr>
    </w:tblStylePr>
    <w:tblStylePr w:type="band1Horz">
      <w:rPr>
        <w:rFonts w:ascii="Arial" w:hAnsi="Arial"/>
        <w:color w:val="7E7E7E" w:themeColor="text1" w:themeTint="80"/>
        <w:sz w:val="22"/>
      </w:rPr>
      <w:tcPr>
        <w:shd w:val="clear" w:color="CACACA" w:themeColor="text1" w:themeTint="34" w:fill="CACACA" w:themeFill="text1" w:themeFillTint="34"/>
      </w:tcPr>
    </w:tblStylePr>
    <w:tblStylePr w:type="band2Horz">
      <w:rPr>
        <w:rFonts w:ascii="Arial" w:hAnsi="Arial"/>
        <w:color w:val="7E7E7E" w:themeColor="text1" w:themeTint="80"/>
        <w:sz w:val="22"/>
      </w:rPr>
    </w:tblStylePr>
  </w:style>
  <w:style w:type="table" w:customStyle="1" w:styleId="122">
    <w:name w:val="Grid Table 6 Colorful - Accent 1"/>
    <w:basedOn w:val="28"/>
    <w:qFormat/>
    <w:uiPriority w:val="99"/>
    <w:tblPr>
      <w:tblBorders>
        <w:top w:val="single" w:color="A1B8E1" w:themeColor="accent1" w:themeTint="80" w:sz="4" w:space="0"/>
        <w:left w:val="single" w:color="A1B8E1" w:themeColor="accent1" w:themeTint="80" w:sz="4" w:space="0"/>
        <w:bottom w:val="single" w:color="A1B8E1" w:themeColor="accent1" w:themeTint="80" w:sz="4" w:space="0"/>
        <w:right w:val="single" w:color="A1B8E1" w:themeColor="accent1" w:themeTint="80" w:sz="4" w:space="0"/>
        <w:insideH w:val="single" w:color="A1B8E1" w:themeColor="accent1" w:themeTint="80" w:sz="4" w:space="0"/>
        <w:insideV w:val="single" w:color="A1B8E1" w:themeColor="accent1" w:themeTint="80" w:sz="4" w:space="0"/>
      </w:tblBorders>
      <w:tblCellMar>
        <w:top w:w="0" w:type="dxa"/>
        <w:left w:w="108" w:type="dxa"/>
        <w:bottom w:w="0" w:type="dxa"/>
        <w:right w:w="108" w:type="dxa"/>
      </w:tblCellMar>
    </w:tblPr>
    <w:tblStylePr w:type="firstRow">
      <w:rPr>
        <w:b/>
        <w:color w:val="A1B8E1" w:themeColor="accent1" w:themeTint="80"/>
      </w:rPr>
      <w:tcPr>
        <w:tcBorders>
          <w:bottom w:val="single" w:color="A1B8E1" w:themeColor="accent1" w:themeTint="80" w:sz="12" w:space="0"/>
        </w:tcBorders>
      </w:tcPr>
    </w:tblStylePr>
    <w:tblStylePr w:type="lastRow">
      <w:rPr>
        <w:b/>
        <w:color w:val="A1B8E1" w:themeColor="accent1" w:themeTint="80"/>
      </w:rPr>
    </w:tblStylePr>
    <w:tblStylePr w:type="firstCol">
      <w:rPr>
        <w:b/>
        <w:color w:val="A1B8E1" w:themeColor="accent1" w:themeTint="80"/>
      </w:rPr>
    </w:tblStylePr>
    <w:tblStylePr w:type="lastCol">
      <w:rPr>
        <w:b/>
        <w:color w:val="A1B8E1" w:themeColor="accent1" w:themeTint="80"/>
      </w:rPr>
    </w:tblStylePr>
    <w:tblStylePr w:type="band1Vert">
      <w:tcPr>
        <w:shd w:val="clear" w:color="D8E2F2" w:themeColor="accent1" w:themeTint="34" w:fill="D8E2F2" w:themeFill="accent1" w:themeFillTint="34"/>
      </w:tcPr>
    </w:tblStylePr>
    <w:tblStylePr w:type="band1Horz">
      <w:rPr>
        <w:rFonts w:ascii="Arial" w:hAnsi="Arial"/>
        <w:color w:val="A1B8E1" w:themeColor="accent1" w:themeTint="80"/>
        <w:sz w:val="22"/>
      </w:rPr>
      <w:tcPr>
        <w:shd w:val="clear" w:color="D8E2F2" w:themeColor="accent1" w:themeTint="34" w:fill="D8E2F2" w:themeFill="accent1" w:themeFillTint="34"/>
      </w:tcPr>
    </w:tblStylePr>
    <w:tblStylePr w:type="band2Horz">
      <w:rPr>
        <w:rFonts w:ascii="Arial" w:hAnsi="Arial"/>
        <w:color w:val="A1B8E1" w:themeColor="accent1" w:themeTint="80"/>
        <w:sz w:val="22"/>
      </w:rPr>
    </w:tblStylePr>
  </w:style>
  <w:style w:type="table" w:customStyle="1" w:styleId="123">
    <w:name w:val="Grid Table 6 Colorful - Accent 2"/>
    <w:basedOn w:val="28"/>
    <w:qFormat/>
    <w:uiPriority w:val="99"/>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CellMar>
        <w:top w:w="0" w:type="dxa"/>
        <w:left w:w="108" w:type="dxa"/>
        <w:bottom w:w="0" w:type="dxa"/>
        <w:right w:w="108" w:type="dxa"/>
      </w:tblCellMar>
    </w:tblPr>
    <w:tblStylePr w:type="firstRow">
      <w:rPr>
        <w:b/>
        <w:color w:val="F4B285" w:themeColor="accent2" w:themeTint="96"/>
      </w:rPr>
      <w:tcPr>
        <w:tcBorders>
          <w:bottom w:val="single" w:color="F4B285" w:themeColor="accent2" w:themeTint="97" w:sz="12" w:space="0"/>
        </w:tcBorders>
      </w:tcPr>
    </w:tblStylePr>
    <w:tblStylePr w:type="lastRow">
      <w:rPr>
        <w:b/>
        <w:color w:val="F4B285" w:themeColor="accent2" w:themeTint="96"/>
      </w:rPr>
    </w:tblStylePr>
    <w:tblStylePr w:type="firstCol">
      <w:rPr>
        <w:b/>
        <w:color w:val="F4B285" w:themeColor="accent2" w:themeTint="96"/>
      </w:rPr>
    </w:tblStylePr>
    <w:tblStylePr w:type="lastCol">
      <w:rPr>
        <w:b/>
        <w:color w:val="F4B285" w:themeColor="accent2" w:themeTint="96"/>
      </w:rPr>
    </w:tblStylePr>
    <w:tblStylePr w:type="band1Vert">
      <w:tcPr>
        <w:shd w:val="clear" w:color="FBE5D6" w:themeColor="accent2" w:themeTint="32" w:fill="FBE5D6" w:themeFill="accent2" w:themeFillTint="32"/>
      </w:tcPr>
    </w:tblStylePr>
    <w:tblStylePr w:type="band1Horz">
      <w:rPr>
        <w:rFonts w:ascii="Arial" w:hAnsi="Arial"/>
        <w:color w:val="F4B285" w:themeColor="accent2" w:themeTint="96"/>
        <w:sz w:val="22"/>
      </w:rPr>
      <w:tcPr>
        <w:shd w:val="clear" w:color="FBE5D6" w:themeColor="accent2" w:themeTint="32" w:fill="FBE5D6" w:themeFill="accent2" w:themeFillTint="32"/>
      </w:tcPr>
    </w:tblStylePr>
    <w:tblStylePr w:type="band2Horz">
      <w:rPr>
        <w:rFonts w:ascii="Arial" w:hAnsi="Arial"/>
        <w:color w:val="F4B285" w:themeColor="accent2" w:themeTint="96"/>
        <w:sz w:val="22"/>
      </w:rPr>
    </w:tblStylePr>
  </w:style>
  <w:style w:type="table" w:customStyle="1" w:styleId="124">
    <w:name w:val="Grid Table 6 Colorful - Accent 3"/>
    <w:basedOn w:val="28"/>
    <w:qFormat/>
    <w:uiPriority w:val="99"/>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CellMar>
        <w:top w:w="0" w:type="dxa"/>
        <w:left w:w="108" w:type="dxa"/>
        <w:bottom w:w="0" w:type="dxa"/>
        <w:right w:w="108" w:type="dxa"/>
      </w:tblCellMar>
    </w:tblPr>
    <w:tblStylePr w:type="firstRow">
      <w:rPr>
        <w:b/>
        <w:color w:val="A5A5A5" w:themeColor="accent3"/>
      </w:rPr>
      <w:tcPr>
        <w:tcBorders>
          <w:bottom w:val="single" w:color="A5A5A5" w:themeColor="accent3" w:themeTint="FE" w:sz="12" w:space="0"/>
        </w:tcBorders>
      </w:tcPr>
    </w:tblStylePr>
    <w:tblStylePr w:type="lastRow">
      <w:rPr>
        <w:b/>
        <w:color w:val="A5A5A5" w:themeColor="accent3"/>
      </w:rPr>
    </w:tblStylePr>
    <w:tblStylePr w:type="firstCol">
      <w:rPr>
        <w:b/>
        <w:color w:val="A5A5A5" w:themeColor="accent3"/>
      </w:rPr>
    </w:tblStylePr>
    <w:tblStylePr w:type="lastCol">
      <w:rPr>
        <w:b/>
        <w:color w:val="A5A5A5" w:themeColor="accent3"/>
      </w:rPr>
    </w:tblStylePr>
    <w:tblStylePr w:type="band1Vert">
      <w:tcPr>
        <w:shd w:val="clear" w:color="ECECEC" w:themeColor="accent3" w:themeTint="34" w:fill="ECECEC" w:themeFill="accent3" w:themeFillTint="34"/>
      </w:tcPr>
    </w:tblStylePr>
    <w:tblStylePr w:type="band1Horz">
      <w:rPr>
        <w:rFonts w:ascii="Arial" w:hAnsi="Arial"/>
        <w:color w:val="A5A5A5" w:themeColor="accent3"/>
        <w:sz w:val="22"/>
      </w:rPr>
      <w:tcPr>
        <w:shd w:val="clear" w:color="ECECEC" w:themeColor="accent3" w:themeTint="34" w:fill="ECECEC" w:themeFill="accent3" w:themeFillTint="34"/>
      </w:tcPr>
    </w:tblStylePr>
    <w:tblStylePr w:type="band2Horz">
      <w:rPr>
        <w:rFonts w:ascii="Arial" w:hAnsi="Arial"/>
        <w:color w:val="A5A5A5" w:themeColor="accent3"/>
        <w:sz w:val="22"/>
      </w:rPr>
    </w:tblStylePr>
  </w:style>
  <w:style w:type="table" w:customStyle="1" w:styleId="125">
    <w:name w:val="Grid Table 6 Colorful - Accent 4"/>
    <w:basedOn w:val="28"/>
    <w:qFormat/>
    <w:uiPriority w:val="99"/>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CellMar>
        <w:top w:w="0" w:type="dxa"/>
        <w:left w:w="108" w:type="dxa"/>
        <w:bottom w:w="0" w:type="dxa"/>
        <w:right w:w="108" w:type="dxa"/>
      </w:tblCellMar>
    </w:tblPr>
    <w:tblStylePr w:type="firstRow">
      <w:rPr>
        <w:b/>
        <w:color w:val="FFD965" w:themeColor="accent4" w:themeTint="99"/>
      </w:rPr>
      <w:tcPr>
        <w:tcBorders>
          <w:bottom w:val="single" w:color="FFD864" w:themeColor="accent4" w:themeTint="9A" w:sz="12" w:space="0"/>
        </w:tcBorders>
      </w:tcPr>
    </w:tblStylePr>
    <w:tblStylePr w:type="lastRow">
      <w:rPr>
        <w:b/>
        <w:color w:val="FFD965" w:themeColor="accent4" w:themeTint="99"/>
      </w:rPr>
    </w:tblStylePr>
    <w:tblStylePr w:type="firstCol">
      <w:rPr>
        <w:b/>
        <w:color w:val="FFD965" w:themeColor="accent4" w:themeTint="99"/>
      </w:rPr>
    </w:tblStylePr>
    <w:tblStylePr w:type="lastCol">
      <w:rPr>
        <w:b/>
        <w:color w:val="FFD965" w:themeColor="accent4" w:themeTint="99"/>
      </w:rPr>
    </w:tblStylePr>
    <w:tblStylePr w:type="band1Vert">
      <w:tcPr>
        <w:shd w:val="clear" w:color="FEF2CA" w:themeColor="accent4" w:themeTint="34" w:fill="FEF2CA" w:themeFill="accent4" w:themeFillTint="34"/>
      </w:tcPr>
    </w:tblStylePr>
    <w:tblStylePr w:type="band1Horz">
      <w:rPr>
        <w:rFonts w:ascii="Arial" w:hAnsi="Arial"/>
        <w:color w:val="FFD965" w:themeColor="accent4" w:themeTint="99"/>
        <w:sz w:val="22"/>
      </w:rPr>
      <w:tcPr>
        <w:shd w:val="clear" w:color="FEF2CA" w:themeColor="accent4" w:themeTint="34" w:fill="FEF2CA" w:themeFill="accent4" w:themeFillTint="34"/>
      </w:tcPr>
    </w:tblStylePr>
    <w:tblStylePr w:type="band2Horz">
      <w:rPr>
        <w:rFonts w:ascii="Arial" w:hAnsi="Arial"/>
        <w:color w:val="FFD965" w:themeColor="accent4" w:themeTint="99"/>
        <w:sz w:val="22"/>
      </w:rPr>
    </w:tblStylePr>
  </w:style>
  <w:style w:type="table" w:customStyle="1" w:styleId="126">
    <w:name w:val="Grid Table 6 Colorful - Accent 5"/>
    <w:basedOn w:val="28"/>
    <w:qFormat/>
    <w:uiPriority w:val="99"/>
    <w:tblPr>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CellMar>
        <w:top w:w="0" w:type="dxa"/>
        <w:left w:w="108" w:type="dxa"/>
        <w:bottom w:w="0" w:type="dxa"/>
        <w:right w:w="108" w:type="dxa"/>
      </w:tblCellMar>
    </w:tblPr>
    <w:tblStylePr w:type="firstRow">
      <w:rPr>
        <w:b/>
        <w:color w:val="235A8C" w:themeColor="accent5" w:themeShade="94"/>
      </w:rPr>
      <w:tcPr>
        <w:tcBorders>
          <w:bottom w:val="single" w:color="5B9BD5" w:themeColor="accent5" w:sz="12" w:space="0"/>
        </w:tcBorders>
      </w:tcPr>
    </w:tblStylePr>
    <w:tblStylePr w:type="lastRow">
      <w:rPr>
        <w:b/>
        <w:color w:val="235A8C" w:themeColor="accent5" w:themeShade="94"/>
      </w:rPr>
    </w:tblStylePr>
    <w:tblStylePr w:type="firstCol">
      <w:rPr>
        <w:b/>
        <w:color w:val="235A8C" w:themeColor="accent5" w:themeShade="94"/>
      </w:rPr>
    </w:tblStylePr>
    <w:tblStylePr w:type="lastCol">
      <w:rPr>
        <w:b/>
        <w:color w:val="235A8C" w:themeColor="accent5" w:themeShade="94"/>
      </w:rPr>
    </w:tblStylePr>
    <w:tblStylePr w:type="band1Vert">
      <w:tcPr>
        <w:shd w:val="clear" w:color="DDEAF6" w:themeColor="accent5" w:themeTint="34" w:fill="DDEAF6" w:themeFill="accent5" w:themeFillTint="34"/>
      </w:tcPr>
    </w:tblStylePr>
    <w:tblStylePr w:type="band1Horz">
      <w:rPr>
        <w:rFonts w:ascii="Arial" w:hAnsi="Arial"/>
        <w:color w:val="235A8C" w:themeColor="accent5" w:themeShade="94"/>
        <w:sz w:val="22"/>
      </w:rPr>
      <w:tcPr>
        <w:shd w:val="clear" w:color="DDEAF6" w:themeColor="accent5" w:themeTint="34" w:fill="DDEAF6" w:themeFill="accent5" w:themeFillTint="34"/>
      </w:tcPr>
    </w:tblStylePr>
    <w:tblStylePr w:type="band2Horz">
      <w:rPr>
        <w:rFonts w:ascii="Arial" w:hAnsi="Arial"/>
        <w:color w:val="235A8C" w:themeColor="accent5" w:themeShade="94"/>
        <w:sz w:val="22"/>
      </w:rPr>
    </w:tblStylePr>
  </w:style>
  <w:style w:type="table" w:customStyle="1" w:styleId="127">
    <w:name w:val="Grid Table 6 Colorful - Accent 6"/>
    <w:basedOn w:val="28"/>
    <w:qFormat/>
    <w:uiPriority w:val="99"/>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CellMar>
        <w:top w:w="0" w:type="dxa"/>
        <w:left w:w="108" w:type="dxa"/>
        <w:bottom w:w="0" w:type="dxa"/>
        <w:right w:w="108" w:type="dxa"/>
      </w:tblCellMar>
    </w:tblPr>
    <w:tblStylePr w:type="firstRow">
      <w:rPr>
        <w:b/>
        <w:color w:val="235A8C" w:themeColor="accent5" w:themeShade="94"/>
      </w:rPr>
      <w:tcPr>
        <w:tcBorders>
          <w:bottom w:val="single" w:color="70AD47" w:themeColor="accent6" w:sz="12" w:space="0"/>
        </w:tcBorders>
      </w:tcPr>
    </w:tblStylePr>
    <w:tblStylePr w:type="lastRow">
      <w:rPr>
        <w:b/>
        <w:color w:val="235A8C" w:themeColor="accent5" w:themeShade="94"/>
      </w:rPr>
    </w:tblStylePr>
    <w:tblStylePr w:type="firstCol">
      <w:rPr>
        <w:b/>
        <w:color w:val="235A8C" w:themeColor="accent5" w:themeShade="94"/>
      </w:rPr>
    </w:tblStylePr>
    <w:tblStylePr w:type="lastCol">
      <w:rPr>
        <w:b/>
        <w:color w:val="235A8C" w:themeColor="accent5" w:themeShade="94"/>
      </w:rPr>
    </w:tblStylePr>
    <w:tblStylePr w:type="band1Vert">
      <w:tcPr>
        <w:shd w:val="clear" w:color="E1EFD8" w:themeColor="accent6" w:themeTint="34" w:fill="E1EFD8" w:themeFill="accent6" w:themeFillTint="34"/>
      </w:tcPr>
    </w:tblStylePr>
    <w:tblStylePr w:type="band1Horz">
      <w:rPr>
        <w:rFonts w:ascii="Arial" w:hAnsi="Arial"/>
        <w:color w:val="235A8C" w:themeColor="accent5" w:themeShade="94"/>
        <w:sz w:val="22"/>
      </w:rPr>
      <w:tcPr>
        <w:shd w:val="clear" w:color="E1EFD8" w:themeColor="accent6" w:themeTint="34" w:fill="E1EFD8" w:themeFill="accent6" w:themeFillTint="34"/>
      </w:tcPr>
    </w:tblStylePr>
    <w:tblStylePr w:type="band2Horz">
      <w:rPr>
        <w:rFonts w:ascii="Arial" w:hAnsi="Arial"/>
        <w:color w:val="235A8C" w:themeColor="accent5" w:themeShade="94"/>
        <w:sz w:val="22"/>
      </w:rPr>
    </w:tblStylePr>
  </w:style>
  <w:style w:type="table" w:customStyle="1" w:styleId="128">
    <w:name w:val="Grid Table 7 Colorful"/>
    <w:basedOn w:val="28"/>
    <w:qFormat/>
    <w:uiPriority w:val="99"/>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
    <w:tblStylePr w:type="firstRow">
      <w:rPr>
        <w:rFonts w:ascii="Arial" w:hAnsi="Arial"/>
        <w:b/>
        <w:color w:val="7E7E7E" w:themeColor="text1" w:themeTint="80"/>
        <w:sz w:val="22"/>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7E7E7E" w:themeColor="text1" w:themeTint="80"/>
        <w:sz w:val="22"/>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7E7E7E" w:themeColor="text1" w:themeTint="80"/>
        <w:sz w:val="22"/>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7E7E7E" w:themeColor="text1" w:themeTint="80"/>
        <w:sz w:val="22"/>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1Horz">
      <w:rPr>
        <w:rFonts w:ascii="Arial" w:hAnsi="Arial"/>
        <w:color w:val="7E7E7E" w:themeColor="text1" w:themeTint="80"/>
        <w:sz w:val="22"/>
      </w:rPr>
      <w:tcPr>
        <w:shd w:val="clear" w:color="F1F1F1" w:themeColor="text1" w:themeTint="0D" w:fill="F1F1F1" w:themeFill="text1" w:themeFillTint="0D"/>
      </w:tcPr>
    </w:tblStylePr>
    <w:tblStylePr w:type="band2Horz">
      <w:rPr>
        <w:rFonts w:ascii="Arial" w:hAnsi="Arial"/>
        <w:color w:val="7E7E7E" w:themeColor="text1" w:themeTint="80"/>
        <w:sz w:val="22"/>
      </w:rPr>
    </w:tblStylePr>
  </w:style>
  <w:style w:type="table" w:customStyle="1" w:styleId="129">
    <w:name w:val="Grid Table 7 Colorful - Accent 1"/>
    <w:basedOn w:val="28"/>
    <w:qFormat/>
    <w:uiPriority w:val="99"/>
    <w:tblPr>
      <w:tblBorders>
        <w:bottom w:val="single" w:color="A1B8E1" w:themeColor="accent1" w:themeTint="80" w:sz="4" w:space="0"/>
        <w:right w:val="single" w:color="A1B8E1" w:themeColor="accent1" w:themeTint="80" w:sz="4" w:space="0"/>
        <w:insideH w:val="single" w:color="A1B8E1" w:themeColor="accent1" w:themeTint="80" w:sz="4" w:space="0"/>
        <w:insideV w:val="single" w:color="A1B8E1" w:themeColor="accent1" w:themeTint="80" w:sz="4" w:space="0"/>
      </w:tblBorders>
      <w:tblCellMar>
        <w:top w:w="0" w:type="dxa"/>
        <w:left w:w="108" w:type="dxa"/>
        <w:bottom w:w="0" w:type="dxa"/>
        <w:right w:w="108" w:type="dxa"/>
      </w:tblCellMar>
    </w:tblPr>
    <w:tblStylePr w:type="firstRow">
      <w:rPr>
        <w:rFonts w:ascii="Arial" w:hAnsi="Arial"/>
        <w:b/>
        <w:color w:val="A1B8E1" w:themeColor="accent1" w:themeTint="80"/>
        <w:sz w:val="22"/>
      </w:rPr>
      <w:tcPr>
        <w:tcBorders>
          <w:top w:val="nil"/>
          <w:left w:val="nil"/>
          <w:bottom w:val="single" w:color="A1B8E1" w:themeColor="accent1" w:themeTint="80" w:sz="4" w:space="0"/>
          <w:right w:val="nil"/>
        </w:tcBorders>
        <w:shd w:val="clear" w:color="FFFFFF" w:themeColor="light1" w:fill="FFFFFF" w:themeFill="light1"/>
      </w:tcPr>
    </w:tblStylePr>
    <w:tblStylePr w:type="lastRow">
      <w:rPr>
        <w:rFonts w:ascii="Arial" w:hAnsi="Arial"/>
        <w:b/>
        <w:color w:val="A1B8E1" w:themeColor="accent1" w:themeTint="80"/>
        <w:sz w:val="22"/>
      </w:rPr>
      <w:tcPr>
        <w:tcBorders>
          <w:top w:val="single" w:color="A1B8E1"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1B8E1" w:themeColor="accent1" w:themeTint="80"/>
        <w:sz w:val="22"/>
      </w:rPr>
      <w:tcPr>
        <w:tcBorders>
          <w:top w:val="nil"/>
          <w:left w:val="nil"/>
          <w:bottom w:val="nil"/>
          <w:right w:val="single" w:color="A1B8E1" w:themeColor="accent1" w:themeTint="80" w:sz="4" w:space="0"/>
        </w:tcBorders>
        <w:shd w:val="clear" w:color="FFFFFF" w:fill="auto"/>
      </w:tcPr>
    </w:tblStylePr>
    <w:tblStylePr w:type="lastCol">
      <w:rPr>
        <w:rFonts w:ascii="Arial" w:hAnsi="Arial"/>
        <w:i/>
        <w:color w:val="A1B8E1" w:themeColor="accent1" w:themeTint="80"/>
        <w:sz w:val="22"/>
      </w:rPr>
      <w:tcPr>
        <w:tcBorders>
          <w:top w:val="nil"/>
          <w:left w:val="single" w:color="A1B8E1" w:themeColor="accent1" w:themeTint="80" w:sz="4" w:space="0"/>
          <w:bottom w:val="nil"/>
          <w:right w:val="nil"/>
        </w:tcBorders>
        <w:shd w:val="clear" w:color="FFFFFF" w:fill="auto"/>
      </w:tcPr>
    </w:tblStylePr>
    <w:tblStylePr w:type="band1Vert">
      <w:tcPr>
        <w:shd w:val="clear" w:color="D8E2F2" w:themeColor="accent1" w:themeTint="34" w:fill="D8E2F2" w:themeFill="accent1" w:themeFillTint="34"/>
      </w:tcPr>
    </w:tblStylePr>
    <w:tblStylePr w:type="band1Horz">
      <w:rPr>
        <w:rFonts w:ascii="Arial" w:hAnsi="Arial"/>
        <w:color w:val="A1B8E1" w:themeColor="accent1" w:themeTint="80"/>
        <w:sz w:val="22"/>
      </w:rPr>
      <w:tcPr>
        <w:shd w:val="clear" w:color="D8E2F2" w:themeColor="accent1" w:themeTint="34" w:fill="D8E2F2" w:themeFill="accent1" w:themeFillTint="34"/>
      </w:tcPr>
    </w:tblStylePr>
    <w:tblStylePr w:type="band2Horz">
      <w:rPr>
        <w:rFonts w:ascii="Arial" w:hAnsi="Arial"/>
        <w:color w:val="A1B8E1" w:themeColor="accent1" w:themeTint="80"/>
        <w:sz w:val="22"/>
      </w:rPr>
    </w:tblStylePr>
  </w:style>
  <w:style w:type="table" w:customStyle="1" w:styleId="130">
    <w:name w:val="Grid Table 7 Colorful - Accent 2"/>
    <w:basedOn w:val="28"/>
    <w:qFormat/>
    <w:uiPriority w:val="99"/>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CellMar>
        <w:top w:w="0" w:type="dxa"/>
        <w:left w:w="108" w:type="dxa"/>
        <w:bottom w:w="0" w:type="dxa"/>
        <w:right w:w="108" w:type="dxa"/>
      </w:tblCellMar>
    </w:tblPr>
    <w:tblStylePr w:type="firstRow">
      <w:rPr>
        <w:rFonts w:ascii="Arial" w:hAnsi="Arial"/>
        <w:b/>
        <w:color w:val="F4B285" w:themeColor="accent2" w:themeTint="96"/>
        <w:sz w:val="22"/>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b/>
        <w:color w:val="F4B285" w:themeColor="accent2" w:themeTint="96"/>
        <w:sz w:val="22"/>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rPr>
      <w:tcPr>
        <w:tcBorders>
          <w:top w:val="nil"/>
          <w:left w:val="single" w:color="F4B285" w:themeColor="accent2" w:themeTint="97" w:sz="4" w:space="0"/>
          <w:bottom w:val="nil"/>
          <w:right w:val="nil"/>
        </w:tcBorders>
        <w:shd w:val="clear" w:color="FFFFFF" w:fill="auto"/>
      </w:tcPr>
    </w:tblStylePr>
    <w:tblStylePr w:type="band1Vert">
      <w:tcPr>
        <w:shd w:val="clear" w:color="FBE5D6" w:themeColor="accent2" w:themeTint="32" w:fill="FBE5D6" w:themeFill="accent2" w:themeFillTint="32"/>
      </w:tcPr>
    </w:tblStylePr>
    <w:tblStylePr w:type="band1Horz">
      <w:rPr>
        <w:rFonts w:ascii="Arial" w:hAnsi="Arial"/>
        <w:color w:val="F4B285" w:themeColor="accent2" w:themeTint="96"/>
        <w:sz w:val="22"/>
      </w:rPr>
      <w:tcPr>
        <w:shd w:val="clear" w:color="FBE5D6" w:themeColor="accent2" w:themeTint="32" w:fill="FBE5D6" w:themeFill="accent2" w:themeFillTint="32"/>
      </w:tcPr>
    </w:tblStylePr>
    <w:tblStylePr w:type="band2Horz">
      <w:rPr>
        <w:rFonts w:ascii="Arial" w:hAnsi="Arial"/>
        <w:color w:val="F4B285" w:themeColor="accent2" w:themeTint="96"/>
        <w:sz w:val="22"/>
      </w:rPr>
    </w:tblStylePr>
  </w:style>
  <w:style w:type="table" w:customStyle="1" w:styleId="131">
    <w:name w:val="Grid Table 7 Colorful - Accent 3"/>
    <w:basedOn w:val="28"/>
    <w:qFormat/>
    <w:uiPriority w:val="99"/>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CellMar>
        <w:top w:w="0" w:type="dxa"/>
        <w:left w:w="108" w:type="dxa"/>
        <w:bottom w:w="0" w:type="dxa"/>
        <w:right w:w="108" w:type="dxa"/>
      </w:tblCellMar>
    </w:tblPr>
    <w:tblStylePr w:type="firstRow">
      <w:rPr>
        <w:rFonts w:ascii="Arial" w:hAnsi="Arial"/>
        <w:b/>
        <w:color w:val="A5A5A5" w:themeColor="accent3"/>
        <w:sz w:val="22"/>
      </w:rPr>
      <w:tcPr>
        <w:tcBorders>
          <w:top w:val="nil"/>
          <w:left w:val="nil"/>
          <w:bottom w:val="single" w:color="A5A5A5" w:themeColor="accent3" w:themeTint="FE" w:sz="4" w:space="0"/>
          <w:right w:val="nil"/>
        </w:tcBorders>
        <w:shd w:val="clear" w:color="FFFFFF" w:themeColor="light1" w:fill="FFFFFF" w:themeFill="light1"/>
      </w:tcPr>
    </w:tblStylePr>
    <w:tblStylePr w:type="lastRow">
      <w:rPr>
        <w:rFonts w:ascii="Arial" w:hAnsi="Arial"/>
        <w:b/>
        <w:color w:val="A5A5A5" w:themeColor="accent3"/>
        <w:sz w:val="22"/>
      </w:rPr>
      <w:tcPr>
        <w:tcBorders>
          <w:top w:val="single" w:color="A5A5A5"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A5A5A5" w:themeColor="accent3"/>
        <w:sz w:val="22"/>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sz w:val="22"/>
      </w:rPr>
      <w:tcPr>
        <w:tcBorders>
          <w:top w:val="nil"/>
          <w:left w:val="single" w:color="A5A5A5" w:themeColor="accent3" w:themeTint="FE" w:sz="4" w:space="0"/>
          <w:bottom w:val="nil"/>
          <w:right w:val="nil"/>
        </w:tcBorders>
        <w:shd w:val="clear" w:color="FFFFFF" w:fill="auto"/>
      </w:tcPr>
    </w:tblStylePr>
    <w:tblStylePr w:type="band1Vert">
      <w:tcPr>
        <w:shd w:val="clear" w:color="ECECEC" w:themeColor="accent3" w:themeTint="34" w:fill="ECECEC" w:themeFill="accent3" w:themeFillTint="34"/>
      </w:tcPr>
    </w:tblStylePr>
    <w:tblStylePr w:type="band1Horz">
      <w:rPr>
        <w:rFonts w:ascii="Arial" w:hAnsi="Arial"/>
        <w:color w:val="A5A5A5" w:themeColor="accent3"/>
        <w:sz w:val="22"/>
      </w:rPr>
      <w:tcPr>
        <w:shd w:val="clear" w:color="ECECEC" w:themeColor="accent3" w:themeTint="34" w:fill="ECECEC" w:themeFill="accent3" w:themeFillTint="34"/>
      </w:tcPr>
    </w:tblStylePr>
    <w:tblStylePr w:type="band2Horz">
      <w:rPr>
        <w:rFonts w:ascii="Arial" w:hAnsi="Arial"/>
        <w:color w:val="A5A5A5" w:themeColor="accent3"/>
        <w:sz w:val="22"/>
      </w:rPr>
    </w:tblStylePr>
  </w:style>
  <w:style w:type="table" w:customStyle="1" w:styleId="132">
    <w:name w:val="Grid Table 7 Colorful - Accent 4"/>
    <w:basedOn w:val="28"/>
    <w:qFormat/>
    <w:uiPriority w:val="99"/>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CellMar>
        <w:top w:w="0" w:type="dxa"/>
        <w:left w:w="108" w:type="dxa"/>
        <w:bottom w:w="0" w:type="dxa"/>
        <w:right w:w="108" w:type="dxa"/>
      </w:tblCellMar>
    </w:tblPr>
    <w:tblStylePr w:type="firstRow">
      <w:rPr>
        <w:rFonts w:ascii="Arial" w:hAnsi="Arial"/>
        <w:b/>
        <w:color w:val="FFD965" w:themeColor="accent4" w:themeTint="99"/>
        <w:sz w:val="22"/>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b/>
        <w:color w:val="FFD965" w:themeColor="accent4" w:themeTint="99"/>
        <w:sz w:val="22"/>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5" w:themeColor="accent4" w:themeTint="99"/>
        <w:sz w:val="22"/>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5" w:themeColor="accent4" w:themeTint="99"/>
        <w:sz w:val="22"/>
      </w:rPr>
      <w:tcPr>
        <w:tcBorders>
          <w:top w:val="nil"/>
          <w:left w:val="single" w:color="FFD864" w:themeColor="accent4" w:themeTint="9A" w:sz="4" w:space="0"/>
          <w:bottom w:val="nil"/>
          <w:right w:val="nil"/>
        </w:tcBorders>
        <w:shd w:val="clear" w:color="FFFFFF" w:fill="auto"/>
      </w:tcPr>
    </w:tblStylePr>
    <w:tblStylePr w:type="band1Vert">
      <w:tcPr>
        <w:shd w:val="clear" w:color="FEF2CA" w:themeColor="accent4" w:themeTint="34" w:fill="FEF2CA" w:themeFill="accent4" w:themeFillTint="34"/>
      </w:tcPr>
    </w:tblStylePr>
    <w:tblStylePr w:type="band1Horz">
      <w:rPr>
        <w:rFonts w:ascii="Arial" w:hAnsi="Arial"/>
        <w:color w:val="FFD965" w:themeColor="accent4" w:themeTint="99"/>
        <w:sz w:val="22"/>
      </w:rPr>
      <w:tcPr>
        <w:shd w:val="clear" w:color="FEF2CA" w:themeColor="accent4" w:themeTint="34" w:fill="FEF2CA" w:themeFill="accent4" w:themeFillTint="34"/>
      </w:tcPr>
    </w:tblStylePr>
    <w:tblStylePr w:type="band2Horz">
      <w:rPr>
        <w:rFonts w:ascii="Arial" w:hAnsi="Arial"/>
        <w:color w:val="FFD965" w:themeColor="accent4" w:themeTint="99"/>
        <w:sz w:val="22"/>
      </w:rPr>
    </w:tblStylePr>
  </w:style>
  <w:style w:type="table" w:customStyle="1" w:styleId="133">
    <w:name w:val="Grid Table 7 Colorful - Accent 5"/>
    <w:basedOn w:val="28"/>
    <w:qFormat/>
    <w:uiPriority w:val="99"/>
    <w:tblPr>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CellMar>
        <w:top w:w="0" w:type="dxa"/>
        <w:left w:w="108" w:type="dxa"/>
        <w:bottom w:w="0" w:type="dxa"/>
        <w:right w:w="108" w:type="dxa"/>
      </w:tblCellMar>
    </w:tblPr>
    <w:tblStylePr w:type="firstRow">
      <w:rPr>
        <w:rFonts w:ascii="Arial" w:hAnsi="Arial"/>
        <w:b/>
        <w:color w:val="235A8C" w:themeColor="accent5" w:themeShade="94"/>
        <w:sz w:val="22"/>
      </w:rPr>
      <w:tcPr>
        <w:tcBorders>
          <w:top w:val="nil"/>
          <w:left w:val="nil"/>
          <w:bottom w:val="single" w:color="A2C6E7" w:themeColor="accent5" w:themeTint="90" w:sz="4" w:space="0"/>
          <w:right w:val="nil"/>
        </w:tcBorders>
        <w:shd w:val="clear" w:color="FFFFFF" w:themeColor="light1" w:fill="FFFFFF" w:themeFill="light1"/>
      </w:tcPr>
    </w:tblStylePr>
    <w:tblStylePr w:type="lastRow">
      <w:rPr>
        <w:rFonts w:ascii="Arial" w:hAnsi="Arial"/>
        <w:b/>
        <w:color w:val="235A8C" w:themeColor="accent5" w:themeShade="94"/>
        <w:sz w:val="22"/>
      </w:rPr>
      <w:tcPr>
        <w:tcBorders>
          <w:top w:val="single" w:color="A2C6E7"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35A8C" w:themeColor="accent5" w:themeShade="94"/>
        <w:sz w:val="22"/>
      </w:rPr>
      <w:tcPr>
        <w:tcBorders>
          <w:top w:val="nil"/>
          <w:left w:val="nil"/>
          <w:bottom w:val="nil"/>
          <w:right w:val="single" w:color="A2C6E7" w:themeColor="accent5" w:themeTint="90" w:sz="4" w:space="0"/>
        </w:tcBorders>
        <w:shd w:val="clear" w:color="FFFFFF" w:fill="auto"/>
      </w:tcPr>
    </w:tblStylePr>
    <w:tblStylePr w:type="lastCol">
      <w:rPr>
        <w:rFonts w:ascii="Arial" w:hAnsi="Arial"/>
        <w:i/>
        <w:color w:val="235A8C" w:themeColor="accent5" w:themeShade="94"/>
        <w:sz w:val="22"/>
      </w:rPr>
      <w:tcPr>
        <w:tcBorders>
          <w:top w:val="nil"/>
          <w:left w:val="single" w:color="A2C6E7" w:themeColor="accent5" w:themeTint="90" w:sz="4" w:space="0"/>
          <w:bottom w:val="nil"/>
          <w:right w:val="nil"/>
        </w:tcBorders>
        <w:shd w:val="clear" w:color="FFFFFF" w:fill="auto"/>
      </w:tcPr>
    </w:tblStylePr>
    <w:tblStylePr w:type="band1Vert">
      <w:tcPr>
        <w:shd w:val="clear" w:color="DDEAF6" w:themeColor="accent5" w:themeTint="34" w:fill="DDEAF6" w:themeFill="accent5" w:themeFillTint="34"/>
      </w:tcPr>
    </w:tblStylePr>
    <w:tblStylePr w:type="band1Horz">
      <w:rPr>
        <w:rFonts w:ascii="Arial" w:hAnsi="Arial"/>
        <w:color w:val="235A8C" w:themeColor="accent5" w:themeShade="94"/>
        <w:sz w:val="22"/>
      </w:rPr>
      <w:tcPr>
        <w:shd w:val="clear" w:color="DDEAF6" w:themeColor="accent5" w:themeTint="34" w:fill="DDEAF6" w:themeFill="accent5" w:themeFillTint="34"/>
      </w:tcPr>
    </w:tblStylePr>
    <w:tblStylePr w:type="band2Horz">
      <w:rPr>
        <w:rFonts w:ascii="Arial" w:hAnsi="Arial"/>
        <w:color w:val="235A8C" w:themeColor="accent5" w:themeShade="94"/>
        <w:sz w:val="22"/>
      </w:rPr>
    </w:tblStylePr>
  </w:style>
  <w:style w:type="table" w:customStyle="1" w:styleId="134">
    <w:name w:val="Grid Table 7 Colorful - Accent 6"/>
    <w:basedOn w:val="28"/>
    <w:qFormat/>
    <w:uiPriority w:val="99"/>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CellMar>
        <w:top w:w="0" w:type="dxa"/>
        <w:left w:w="108" w:type="dxa"/>
        <w:bottom w:w="0" w:type="dxa"/>
        <w:right w:w="108" w:type="dxa"/>
      </w:tblCellMar>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FFFFFF" w:themeColor="light1" w:fill="FFFFFF" w:themeFill="light1"/>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E1EFD8" w:themeColor="accent6" w:themeTint="34" w:fill="E1EFD8" w:themeFill="accent6" w:themeFillTint="34"/>
      </w:tcPr>
    </w:tblStylePr>
    <w:tblStylePr w:type="band1Horz">
      <w:rPr>
        <w:rFonts w:ascii="Arial" w:hAnsi="Arial"/>
        <w:color w:val="416429" w:themeColor="accent6" w:themeShade="94"/>
        <w:sz w:val="22"/>
      </w:rPr>
      <w:tcPr>
        <w:shd w:val="clear" w:color="E1EFD8" w:themeColor="accent6" w:themeTint="34" w:fill="E1EFD8" w:themeFill="accent6" w:themeFillTint="34"/>
      </w:tcPr>
    </w:tblStylePr>
    <w:tblStylePr w:type="band2Horz">
      <w:rPr>
        <w:rFonts w:ascii="Arial" w:hAnsi="Arial"/>
        <w:color w:val="416429" w:themeColor="accent6" w:themeShade="94"/>
        <w:sz w:val="22"/>
      </w:rPr>
    </w:tblStylePr>
  </w:style>
  <w:style w:type="table" w:customStyle="1" w:styleId="135">
    <w:name w:val="List Table 1 Light"/>
    <w:basedOn w:val="28"/>
    <w:qFormat/>
    <w:uiPriority w:val="99"/>
    <w:tblPr>
      <w:tblCellMar>
        <w:top w:w="0" w:type="dxa"/>
        <w:left w:w="108" w:type="dxa"/>
        <w:bottom w:w="0" w:type="dxa"/>
        <w:right w:w="108" w:type="dxa"/>
      </w:tblCellMar>
    </w:tbl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1Horz">
      <w:tcPr>
        <w:shd w:val="clear" w:color="BEBEBE" w:themeColor="text1" w:themeTint="40" w:fill="BEBEBE" w:themeFill="text1" w:themeFillTint="40"/>
      </w:tcPr>
    </w:tblStylePr>
  </w:style>
  <w:style w:type="table" w:customStyle="1" w:styleId="136">
    <w:name w:val="List Table 1 Light - Accent 1"/>
    <w:basedOn w:val="28"/>
    <w:qFormat/>
    <w:uiPriority w:val="99"/>
    <w:tblPr>
      <w:tblCellMar>
        <w:top w:w="0" w:type="dxa"/>
        <w:left w:w="108" w:type="dxa"/>
        <w:bottom w:w="0" w:type="dxa"/>
        <w:right w:w="108" w:type="dxa"/>
      </w:tblCellMar>
    </w:tblPr>
    <w:tblStylePr w:type="firstRow">
      <w:rPr>
        <w:b/>
        <w:color w:val="404040"/>
      </w:rPr>
      <w:tcPr>
        <w:tcBorders>
          <w:top w:val="nil"/>
          <w:left w:val="nil"/>
          <w:bottom w:val="single" w:color="4472C4" w:themeColor="accent1" w:sz="4" w:space="0"/>
          <w:right w:val="nil"/>
        </w:tcBorders>
      </w:tcPr>
    </w:tblStylePr>
    <w:tblStylePr w:type="lastRow">
      <w:rPr>
        <w:b/>
        <w:color w:val="404040"/>
      </w:rPr>
      <w:tcPr>
        <w:tcBorders>
          <w:top w:val="single" w:color="4472C4"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0DBF0" w:themeColor="accent1" w:themeTint="40" w:fill="D0DBF0" w:themeFill="accent1" w:themeFillTint="40"/>
      </w:tcPr>
    </w:tblStylePr>
    <w:tblStylePr w:type="band1Horz">
      <w:tcPr>
        <w:shd w:val="clear" w:color="D0DBF0" w:themeColor="accent1" w:themeTint="40" w:fill="D0DBF0" w:themeFill="accent1" w:themeFillTint="40"/>
      </w:tcPr>
    </w:tblStylePr>
  </w:style>
  <w:style w:type="table" w:customStyle="1" w:styleId="137">
    <w:name w:val="List Table 1 Light - Accent 2"/>
    <w:basedOn w:val="28"/>
    <w:qFormat/>
    <w:uiPriority w:val="99"/>
    <w:tblPr>
      <w:tblCellMar>
        <w:top w:w="0" w:type="dxa"/>
        <w:left w:w="108" w:type="dxa"/>
        <w:bottom w:w="0" w:type="dxa"/>
        <w:right w:w="108" w:type="dxa"/>
      </w:tblCellMar>
    </w:tbl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ADECB" w:themeColor="accent2" w:themeTint="40" w:fill="FADECB" w:themeFill="accent2" w:themeFillTint="40"/>
      </w:tcPr>
    </w:tblStylePr>
    <w:tblStylePr w:type="band1Horz">
      <w:tcPr>
        <w:shd w:val="clear" w:color="FADECB" w:themeColor="accent2" w:themeTint="40" w:fill="FADECB" w:themeFill="accent2" w:themeFillTint="40"/>
      </w:tcPr>
    </w:tblStylePr>
  </w:style>
  <w:style w:type="table" w:customStyle="1" w:styleId="138">
    <w:name w:val="List Table 1 Light - Accent 3"/>
    <w:basedOn w:val="28"/>
    <w:qFormat/>
    <w:uiPriority w:val="99"/>
    <w:tblPr>
      <w:tblCellMar>
        <w:top w:w="0" w:type="dxa"/>
        <w:left w:w="108" w:type="dxa"/>
        <w:bottom w:w="0" w:type="dxa"/>
        <w:right w:w="108" w:type="dxa"/>
      </w:tblCellMar>
    </w:tbl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8E8E8" w:themeColor="accent3" w:themeTint="40" w:fill="E8E8E8" w:themeFill="accent3" w:themeFillTint="40"/>
      </w:tcPr>
    </w:tblStylePr>
    <w:tblStylePr w:type="band1Horz">
      <w:tcPr>
        <w:shd w:val="clear" w:color="E8E8E8" w:themeColor="accent3" w:themeTint="40" w:fill="E8E8E8" w:themeFill="accent3" w:themeFillTint="40"/>
      </w:tcPr>
    </w:tblStylePr>
  </w:style>
  <w:style w:type="table" w:customStyle="1" w:styleId="139">
    <w:name w:val="List Table 1 Light - Accent 4"/>
    <w:basedOn w:val="28"/>
    <w:qFormat/>
    <w:uiPriority w:val="99"/>
    <w:tblPr>
      <w:tblCellMar>
        <w:top w:w="0" w:type="dxa"/>
        <w:left w:w="108" w:type="dxa"/>
        <w:bottom w:w="0" w:type="dxa"/>
        <w:right w:w="108" w:type="dxa"/>
      </w:tblCellMar>
    </w:tbl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EFBE" w:themeColor="accent4" w:themeTint="40" w:fill="FFEFBE" w:themeFill="accent4" w:themeFillTint="40"/>
      </w:tcPr>
    </w:tblStylePr>
    <w:tblStylePr w:type="band1Horz">
      <w:tcPr>
        <w:shd w:val="clear" w:color="FFEFBE" w:themeColor="accent4" w:themeTint="40" w:fill="FFEFBE" w:themeFill="accent4" w:themeFillTint="40"/>
      </w:tcPr>
    </w:tblStylePr>
  </w:style>
  <w:style w:type="table" w:customStyle="1" w:styleId="140">
    <w:name w:val="List Table 1 Light - Accent 5"/>
    <w:basedOn w:val="28"/>
    <w:qFormat/>
    <w:uiPriority w:val="99"/>
    <w:tblPr>
      <w:tblCellMar>
        <w:top w:w="0" w:type="dxa"/>
        <w:left w:w="108" w:type="dxa"/>
        <w:bottom w:w="0" w:type="dxa"/>
        <w:right w:w="108" w:type="dxa"/>
      </w:tblCellMar>
    </w:tblPr>
    <w:tblStylePr w:type="firstRow">
      <w:rPr>
        <w:b/>
        <w:color w:val="404040"/>
      </w:rPr>
      <w:tcPr>
        <w:tcBorders>
          <w:top w:val="nil"/>
          <w:left w:val="nil"/>
          <w:bottom w:val="single" w:color="5B9BD5" w:themeColor="accent5" w:sz="4" w:space="0"/>
          <w:right w:val="nil"/>
        </w:tcBorders>
      </w:tcPr>
    </w:tblStylePr>
    <w:tblStylePr w:type="lastRow">
      <w:rPr>
        <w:b/>
        <w:color w:val="404040"/>
      </w:rPr>
      <w:tcPr>
        <w:tcBorders>
          <w:top w:val="single" w:color="5B9BD5"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5E5F4" w:themeColor="accent5" w:themeTint="40" w:fill="D5E5F4" w:themeFill="accent5" w:themeFillTint="40"/>
      </w:tcPr>
    </w:tblStylePr>
    <w:tblStylePr w:type="band1Horz">
      <w:tcPr>
        <w:shd w:val="clear" w:color="D5E5F4" w:themeColor="accent5" w:themeTint="40" w:fill="D5E5F4" w:themeFill="accent5" w:themeFillTint="40"/>
      </w:tcPr>
    </w:tblStylePr>
  </w:style>
  <w:style w:type="table" w:customStyle="1" w:styleId="141">
    <w:name w:val="List Table 1 Light - Accent 6"/>
    <w:basedOn w:val="28"/>
    <w:qFormat/>
    <w:uiPriority w:val="99"/>
    <w:tblPr>
      <w:tblCellMar>
        <w:top w:w="0" w:type="dxa"/>
        <w:left w:w="108" w:type="dxa"/>
        <w:bottom w:w="0" w:type="dxa"/>
        <w:right w:w="108" w:type="dxa"/>
      </w:tblCellMar>
    </w:tbl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AEBCF" w:themeColor="accent6" w:themeTint="40" w:fill="DAEBCF" w:themeFill="accent6" w:themeFillTint="40"/>
      </w:tcPr>
    </w:tblStylePr>
    <w:tblStylePr w:type="band1Horz">
      <w:tcPr>
        <w:shd w:val="clear" w:color="DAEBCF" w:themeColor="accent6" w:themeTint="40" w:fill="DAEBCF" w:themeFill="accent6" w:themeFillTint="40"/>
      </w:tcPr>
    </w:tblStylePr>
  </w:style>
  <w:style w:type="table" w:customStyle="1" w:styleId="142">
    <w:name w:val="List Table 2"/>
    <w:basedOn w:val="28"/>
    <w:qFormat/>
    <w:uiPriority w:val="99"/>
    <w:tblPr>
      <w:tblBorders>
        <w:top w:val="single" w:color="6E6E6E" w:themeColor="text1" w:themeTint="90" w:sz="4" w:space="0"/>
        <w:bottom w:val="single" w:color="6E6E6E" w:themeColor="text1" w:themeTint="90" w:sz="4" w:space="0"/>
        <w:insideH w:val="single" w:color="6E6E6E" w:themeColor="text1" w:themeTint="90" w:sz="4" w:space="0"/>
      </w:tblBorders>
      <w:tblCellMar>
        <w:top w:w="0" w:type="dxa"/>
        <w:left w:w="108" w:type="dxa"/>
        <w:bottom w:w="0" w:type="dxa"/>
        <w:right w:w="108" w:type="dxa"/>
      </w:tblCellMar>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1Horz">
      <w:rPr>
        <w:rFonts w:ascii="Arial" w:hAnsi="Arial"/>
        <w:color w:val="404040"/>
        <w:sz w:val="22"/>
      </w:rPr>
      <w:tcPr>
        <w:shd w:val="clear" w:color="BEBEBE" w:themeColor="text1" w:themeTint="40" w:fill="BEBEBE" w:themeFill="text1" w:themeFillTint="40"/>
      </w:tcPr>
    </w:tblStylePr>
  </w:style>
  <w:style w:type="table" w:customStyle="1" w:styleId="143">
    <w:name w:val="List Table 2 - Accent 1"/>
    <w:basedOn w:val="28"/>
    <w:qFormat/>
    <w:uiPriority w:val="99"/>
    <w:tblPr>
      <w:tblBorders>
        <w:top w:val="single" w:color="95AFDD" w:themeColor="accent1" w:themeTint="90" w:sz="4" w:space="0"/>
        <w:bottom w:val="single" w:color="95AFDD" w:themeColor="accent1" w:themeTint="90" w:sz="4" w:space="0"/>
        <w:insideH w:val="single" w:color="95AFDD" w:themeColor="accent1" w:themeTint="90" w:sz="4" w:space="0"/>
      </w:tblBorders>
      <w:tblCellMar>
        <w:top w:w="0" w:type="dxa"/>
        <w:left w:w="108" w:type="dxa"/>
        <w:bottom w:w="0" w:type="dxa"/>
        <w:right w:w="108" w:type="dxa"/>
      </w:tblCellMar>
    </w:tblPr>
    <w:tblStylePr w:type="firstRow">
      <w:rPr>
        <w:rFonts w:ascii="Arial" w:hAnsi="Arial"/>
        <w:b/>
        <w:color w:val="404040"/>
        <w:sz w:val="22"/>
      </w:rPr>
      <w:tcPr>
        <w:tcBorders>
          <w:top w:val="single" w:color="95AFDD" w:themeColor="accent1" w:themeTint="90" w:sz="4" w:space="0"/>
          <w:left w:val="nil"/>
          <w:bottom w:val="single" w:color="95AFDD" w:themeColor="accent1" w:themeTint="90" w:sz="4" w:space="0"/>
          <w:right w:val="nil"/>
        </w:tcBorders>
      </w:tcPr>
    </w:tblStylePr>
    <w:tblStylePr w:type="lastRow">
      <w:rPr>
        <w:rFonts w:ascii="Arial" w:hAnsi="Arial"/>
        <w:b/>
        <w:color w:val="404040"/>
        <w:sz w:val="22"/>
      </w:rPr>
      <w:tcPr>
        <w:tcBorders>
          <w:top w:val="single" w:color="95AFDD" w:themeColor="accent1" w:themeTint="90" w:sz="4" w:space="0"/>
          <w:left w:val="nil"/>
          <w:bottom w:val="single" w:color="95AFDD"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0DBF0" w:themeColor="accent1" w:themeTint="40" w:fill="D0DBF0" w:themeFill="accent1" w:themeFillTint="40"/>
      </w:tcPr>
    </w:tblStylePr>
    <w:tblStylePr w:type="band1Horz">
      <w:rPr>
        <w:rFonts w:ascii="Arial" w:hAnsi="Arial"/>
        <w:color w:val="404040"/>
        <w:sz w:val="22"/>
      </w:rPr>
      <w:tcPr>
        <w:shd w:val="clear" w:color="D0DBF0" w:themeColor="accent1" w:themeTint="40" w:fill="D0DBF0" w:themeFill="accent1" w:themeFillTint="40"/>
      </w:tcPr>
    </w:tblStylePr>
  </w:style>
  <w:style w:type="table" w:customStyle="1" w:styleId="144">
    <w:name w:val="List Table 2 - Accent 2"/>
    <w:basedOn w:val="28"/>
    <w:qFormat/>
    <w:uiPriority w:val="99"/>
    <w:tblPr>
      <w:tblBorders>
        <w:top w:val="single" w:color="F4B58A" w:themeColor="accent2" w:themeTint="90" w:sz="4" w:space="0"/>
        <w:bottom w:val="single" w:color="F4B58A" w:themeColor="accent2" w:themeTint="90" w:sz="4" w:space="0"/>
        <w:insideH w:val="single" w:color="F4B58A" w:themeColor="accent2" w:themeTint="90" w:sz="4" w:space="0"/>
      </w:tblBorders>
      <w:tblCellMar>
        <w:top w:w="0" w:type="dxa"/>
        <w:left w:w="108" w:type="dxa"/>
        <w:bottom w:w="0" w:type="dxa"/>
        <w:right w:w="108" w:type="dxa"/>
      </w:tblCellMar>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themeColor="accent2" w:themeTint="40" w:fill="FADECB" w:themeFill="accent2" w:themeFillTint="40"/>
      </w:tcPr>
    </w:tblStylePr>
    <w:tblStylePr w:type="band1Horz">
      <w:rPr>
        <w:rFonts w:ascii="Arial" w:hAnsi="Arial"/>
        <w:color w:val="404040"/>
        <w:sz w:val="22"/>
      </w:rPr>
      <w:tcPr>
        <w:shd w:val="clear" w:color="FADECB" w:themeColor="accent2" w:themeTint="40" w:fill="FADECB" w:themeFill="accent2" w:themeFillTint="40"/>
      </w:tcPr>
    </w:tblStylePr>
  </w:style>
  <w:style w:type="table" w:customStyle="1" w:styleId="145">
    <w:name w:val="List Table 2 - Accent 3"/>
    <w:basedOn w:val="28"/>
    <w:qFormat/>
    <w:uiPriority w:val="99"/>
    <w:tblPr>
      <w:tblBorders>
        <w:top w:val="single" w:color="CCCCCC" w:themeColor="accent3" w:themeTint="90" w:sz="4" w:space="0"/>
        <w:bottom w:val="single" w:color="CCCCCC" w:themeColor="accent3" w:themeTint="90" w:sz="4" w:space="0"/>
        <w:insideH w:val="single" w:color="CCCCCC" w:themeColor="accent3" w:themeTint="90" w:sz="4" w:space="0"/>
      </w:tblBorders>
      <w:tblCellMar>
        <w:top w:w="0" w:type="dxa"/>
        <w:left w:w="108" w:type="dxa"/>
        <w:bottom w:w="0" w:type="dxa"/>
        <w:right w:w="108" w:type="dxa"/>
      </w:tblCellMar>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themeColor="accent3" w:themeTint="40" w:fill="E8E8E8" w:themeFill="accent3" w:themeFillTint="40"/>
      </w:tcPr>
    </w:tblStylePr>
    <w:tblStylePr w:type="band1Horz">
      <w:rPr>
        <w:rFonts w:ascii="Arial" w:hAnsi="Arial"/>
        <w:color w:val="404040"/>
        <w:sz w:val="22"/>
      </w:rPr>
      <w:tcPr>
        <w:shd w:val="clear" w:color="E8E8E8" w:themeColor="accent3" w:themeTint="40" w:fill="E8E8E8" w:themeFill="accent3" w:themeFillTint="40"/>
      </w:tcPr>
    </w:tblStylePr>
  </w:style>
  <w:style w:type="table" w:customStyle="1" w:styleId="146">
    <w:name w:val="List Table 2 - Accent 4"/>
    <w:basedOn w:val="28"/>
    <w:qFormat/>
    <w:uiPriority w:val="99"/>
    <w:tblPr>
      <w:tblBorders>
        <w:top w:val="single" w:color="FFDB6E" w:themeColor="accent4" w:themeTint="90" w:sz="4" w:space="0"/>
        <w:bottom w:val="single" w:color="FFDB6E" w:themeColor="accent4" w:themeTint="90" w:sz="4" w:space="0"/>
        <w:insideH w:val="single" w:color="FFDB6E" w:themeColor="accent4" w:themeTint="90" w:sz="4" w:space="0"/>
      </w:tblBorders>
      <w:tblCellMar>
        <w:top w:w="0" w:type="dxa"/>
        <w:left w:w="108" w:type="dxa"/>
        <w:bottom w:w="0" w:type="dxa"/>
        <w:right w:w="108" w:type="dxa"/>
      </w:tblCellMar>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E" w:themeColor="accent4" w:themeTint="40" w:fill="FFEFBE" w:themeFill="accent4" w:themeFillTint="40"/>
      </w:tcPr>
    </w:tblStylePr>
    <w:tblStylePr w:type="band1Horz">
      <w:rPr>
        <w:rFonts w:ascii="Arial" w:hAnsi="Arial"/>
        <w:color w:val="404040"/>
        <w:sz w:val="22"/>
      </w:rPr>
      <w:tcPr>
        <w:shd w:val="clear" w:color="FFEFBE" w:themeColor="accent4" w:themeTint="40" w:fill="FFEFBE" w:themeFill="accent4" w:themeFillTint="40"/>
      </w:tcPr>
    </w:tblStylePr>
  </w:style>
  <w:style w:type="table" w:customStyle="1" w:styleId="147">
    <w:name w:val="List Table 2 - Accent 5"/>
    <w:basedOn w:val="28"/>
    <w:qFormat/>
    <w:uiPriority w:val="99"/>
    <w:tblPr>
      <w:tblBorders>
        <w:top w:val="single" w:color="A2C6E7" w:themeColor="accent5" w:themeTint="90" w:sz="4" w:space="0"/>
        <w:bottom w:val="single" w:color="A2C6E7" w:themeColor="accent5" w:themeTint="90" w:sz="4" w:space="0"/>
        <w:insideH w:val="single" w:color="A2C6E7" w:themeColor="accent5" w:themeTint="90" w:sz="4" w:space="0"/>
      </w:tblBorders>
      <w:tblCellMar>
        <w:top w:w="0" w:type="dxa"/>
        <w:left w:w="108" w:type="dxa"/>
        <w:bottom w:w="0" w:type="dxa"/>
        <w:right w:w="108" w:type="dxa"/>
      </w:tblCellMar>
    </w:tblPr>
    <w:tblStylePr w:type="firstRow">
      <w:rPr>
        <w:rFonts w:ascii="Arial" w:hAnsi="Arial"/>
        <w:b/>
        <w:color w:val="404040"/>
        <w:sz w:val="22"/>
      </w:rPr>
      <w:tcPr>
        <w:tcBorders>
          <w:top w:val="single" w:color="A2C6E7" w:themeColor="accent5" w:themeTint="90" w:sz="4" w:space="0"/>
          <w:left w:val="nil"/>
          <w:bottom w:val="single" w:color="A2C6E7" w:themeColor="accent5" w:themeTint="90" w:sz="4" w:space="0"/>
          <w:right w:val="nil"/>
        </w:tcBorders>
      </w:tcPr>
    </w:tblStylePr>
    <w:tblStylePr w:type="lastRow">
      <w:rPr>
        <w:rFonts w:ascii="Arial" w:hAnsi="Arial"/>
        <w:b/>
        <w:color w:val="404040"/>
        <w:sz w:val="22"/>
      </w:rPr>
      <w:tcPr>
        <w:tcBorders>
          <w:top w:val="single" w:color="A2C6E7" w:themeColor="accent5" w:themeTint="90" w:sz="4" w:space="0"/>
          <w:left w:val="nil"/>
          <w:bottom w:val="single" w:color="A2C6E7"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themeColor="accent5" w:themeTint="40" w:fill="D5E5F4" w:themeFill="accent5" w:themeFillTint="40"/>
      </w:tcPr>
    </w:tblStylePr>
    <w:tblStylePr w:type="band1Horz">
      <w:rPr>
        <w:rFonts w:ascii="Arial" w:hAnsi="Arial"/>
        <w:color w:val="404040"/>
        <w:sz w:val="22"/>
      </w:rPr>
      <w:tcPr>
        <w:shd w:val="clear" w:color="D5E5F4" w:themeColor="accent5" w:themeTint="40" w:fill="D5E5F4" w:themeFill="accent5" w:themeFillTint="40"/>
      </w:tcPr>
    </w:tblStylePr>
  </w:style>
  <w:style w:type="table" w:customStyle="1" w:styleId="148">
    <w:name w:val="List Table 2 - Accent 6"/>
    <w:basedOn w:val="28"/>
    <w:qFormat/>
    <w:uiPriority w:val="99"/>
    <w:tblPr>
      <w:tblBorders>
        <w:top w:val="single" w:color="ADD394" w:themeColor="accent6" w:themeTint="90" w:sz="4" w:space="0"/>
        <w:bottom w:val="single" w:color="ADD394" w:themeColor="accent6" w:themeTint="90" w:sz="4" w:space="0"/>
        <w:insideH w:val="single" w:color="ADD394" w:themeColor="accent6" w:themeTint="90" w:sz="4" w:space="0"/>
      </w:tblBorders>
      <w:tblCellMar>
        <w:top w:w="0" w:type="dxa"/>
        <w:left w:w="108" w:type="dxa"/>
        <w:bottom w:w="0" w:type="dxa"/>
        <w:right w:w="108" w:type="dxa"/>
      </w:tblCellMar>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themeColor="accent6" w:themeTint="40" w:fill="DAEBCF" w:themeFill="accent6" w:themeFillTint="40"/>
      </w:tcPr>
    </w:tblStylePr>
    <w:tblStylePr w:type="band1Horz">
      <w:rPr>
        <w:rFonts w:ascii="Arial" w:hAnsi="Arial"/>
        <w:color w:val="404040"/>
        <w:sz w:val="22"/>
      </w:rPr>
      <w:tcPr>
        <w:shd w:val="clear" w:color="DAEBCF" w:themeColor="accent6" w:themeTint="40" w:fill="DAEBCF" w:themeFill="accent6" w:themeFillTint="40"/>
      </w:tcPr>
    </w:tblStylePr>
  </w:style>
  <w:style w:type="table" w:customStyle="1" w:styleId="149">
    <w:name w:val="List Table 3"/>
    <w:basedOn w:val="28"/>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tblBorders>
      <w:tblCellMar>
        <w:top w:w="0" w:type="dxa"/>
        <w:left w:w="108" w:type="dxa"/>
        <w:bottom w:w="0" w:type="dxa"/>
        <w:right w:w="108" w:type="dxa"/>
      </w:tblCellMar>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customStyle="1" w:styleId="150">
    <w:name w:val="List Table 3 - Accent 1"/>
    <w:basedOn w:val="28"/>
    <w:qFormat/>
    <w:uiPriority w:val="99"/>
    <w:tblPr>
      <w:tblBorders>
        <w:top w:val="single" w:color="4472C4" w:themeColor="accent1" w:sz="4" w:space="0"/>
        <w:left w:val="single" w:color="4472C4" w:themeColor="accent1" w:sz="4" w:space="0"/>
        <w:bottom w:val="single" w:color="4472C4" w:themeColor="accent1" w:sz="4" w:space="0"/>
        <w:right w:val="single" w:color="4472C4" w:themeColor="accent1" w:sz="4" w:space="0"/>
      </w:tblBorders>
      <w:tblCellMar>
        <w:top w:w="0" w:type="dxa"/>
        <w:left w:w="108" w:type="dxa"/>
        <w:bottom w:w="0" w:type="dxa"/>
        <w:right w:w="108" w:type="dxa"/>
      </w:tblCellMar>
    </w:tblPr>
    <w:tblStylePr w:type="firstRow">
      <w:rPr>
        <w:rFonts w:ascii="Arial" w:hAnsi="Arial"/>
        <w:b/>
        <w:color w:val="FFFFFF"/>
        <w:sz w:val="22"/>
      </w:r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472C4" w:themeColor="accent1" w:sz="4" w:space="0"/>
          <w:right w:val="single" w:color="4472C4" w:themeColor="accent1" w:sz="4" w:space="0"/>
        </w:tcBorders>
      </w:tcPr>
    </w:tblStylePr>
    <w:tblStylePr w:type="band1Horz">
      <w:rPr>
        <w:rFonts w:ascii="Arial" w:hAnsi="Arial"/>
        <w:color w:val="404040"/>
        <w:sz w:val="22"/>
      </w:rPr>
      <w:tcPr>
        <w:tcBorders>
          <w:top w:val="single" w:color="4472C4" w:themeColor="accent1" w:sz="4" w:space="0"/>
          <w:bottom w:val="single" w:color="4472C4" w:themeColor="accent1" w:sz="4" w:space="0"/>
        </w:tcBorders>
      </w:tcPr>
    </w:tblStylePr>
  </w:style>
  <w:style w:type="table" w:customStyle="1" w:styleId="151">
    <w:name w:val="List Table 3 - Accent 2"/>
    <w:basedOn w:val="28"/>
    <w:qFormat/>
    <w:uiPriority w:val="99"/>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CellMar>
        <w:top w:w="0" w:type="dxa"/>
        <w:left w:w="108" w:type="dxa"/>
        <w:bottom w:w="0" w:type="dxa"/>
        <w:right w:w="108" w:type="dxa"/>
      </w:tblCellMar>
    </w:tblPr>
    <w:tblStylePr w:type="firstRow">
      <w:rPr>
        <w:rFonts w:ascii="Arial" w:hAnsi="Arial"/>
        <w:b/>
        <w:color w:val="FFFFFF"/>
        <w:sz w:val="22"/>
      </w:rPr>
      <w:tcPr>
        <w:shd w:val="clear" w:color="F4B285" w:themeColor="accent2" w:themeTint="97" w:fill="F4B2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style>
  <w:style w:type="table" w:customStyle="1" w:styleId="152">
    <w:name w:val="List Table 3 - Accent 3"/>
    <w:basedOn w:val="28"/>
    <w:qFormat/>
    <w:uiPriority w:val="99"/>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CellMar>
        <w:top w:w="0" w:type="dxa"/>
        <w:left w:w="108" w:type="dxa"/>
        <w:bottom w:w="0" w:type="dxa"/>
        <w:right w:w="108" w:type="dxa"/>
      </w:tblCellMar>
    </w:tblPr>
    <w:tblStylePr w:type="firstRow">
      <w:rPr>
        <w:rFonts w:ascii="Arial" w:hAnsi="Arial"/>
        <w:b/>
        <w:color w:val="FFFFFF"/>
        <w:sz w:val="22"/>
      </w:r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style>
  <w:style w:type="table" w:customStyle="1" w:styleId="153">
    <w:name w:val="List Table 3 - Accent 4"/>
    <w:basedOn w:val="28"/>
    <w:qFormat/>
    <w:uiPriority w:val="99"/>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CellMar>
        <w:top w:w="0" w:type="dxa"/>
        <w:left w:w="108" w:type="dxa"/>
        <w:bottom w:w="0" w:type="dxa"/>
        <w:right w:w="108" w:type="dxa"/>
      </w:tblCellMar>
    </w:tblPr>
    <w:tblStylePr w:type="firstRow">
      <w:rPr>
        <w:rFonts w:ascii="Arial" w:hAnsi="Arial"/>
        <w:b/>
        <w:color w:val="FFFFFF"/>
        <w:sz w:val="22"/>
      </w:rPr>
      <w:tcPr>
        <w:shd w:val="clear" w:color="FFD864" w:themeColor="accent4" w:themeTint="9A" w:fill="FFD864"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style>
  <w:style w:type="table" w:customStyle="1" w:styleId="154">
    <w:name w:val="List Table 3 - Accent 5"/>
    <w:basedOn w:val="28"/>
    <w:qFormat/>
    <w:uiPriority w:val="99"/>
    <w:tblPr>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CellMar>
        <w:top w:w="0" w:type="dxa"/>
        <w:left w:w="108" w:type="dxa"/>
        <w:bottom w:w="0" w:type="dxa"/>
        <w:right w:w="108" w:type="dxa"/>
      </w:tblCellMar>
    </w:tblPr>
    <w:tblStylePr w:type="firstRow">
      <w:rPr>
        <w:rFonts w:ascii="Arial" w:hAnsi="Arial"/>
        <w:b/>
        <w:color w:val="FFFFFF"/>
        <w:sz w:val="22"/>
      </w:r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BC2E5" w:themeColor="accent5" w:themeTint="9A" w:sz="4" w:space="0"/>
          <w:right w:val="single" w:color="9BC2E5" w:themeColor="accent5" w:themeTint="9A" w:sz="4" w:space="0"/>
        </w:tcBorders>
      </w:tcPr>
    </w:tblStylePr>
    <w:tblStylePr w:type="band1Horz">
      <w:rPr>
        <w:rFonts w:ascii="Arial" w:hAnsi="Arial"/>
        <w:color w:val="404040"/>
        <w:sz w:val="22"/>
      </w:rPr>
      <w:tcPr>
        <w:tcBorders>
          <w:top w:val="single" w:color="9BC2E5" w:themeColor="accent5" w:themeTint="9A" w:sz="4" w:space="0"/>
          <w:bottom w:val="single" w:color="9BC2E5" w:themeColor="accent5" w:themeTint="9A" w:sz="4" w:space="0"/>
        </w:tcBorders>
      </w:tcPr>
    </w:tblStylePr>
  </w:style>
  <w:style w:type="table" w:customStyle="1" w:styleId="155">
    <w:name w:val="List Table 3 - Accent 6"/>
    <w:basedOn w:val="28"/>
    <w:qFormat/>
    <w:uiPriority w:val="99"/>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CellMar>
        <w:top w:w="0" w:type="dxa"/>
        <w:left w:w="108" w:type="dxa"/>
        <w:bottom w:w="0" w:type="dxa"/>
        <w:right w:w="108" w:type="dxa"/>
      </w:tblCellMar>
    </w:tblPr>
    <w:tblStylePr w:type="firstRow">
      <w:rPr>
        <w:rFonts w:ascii="Arial" w:hAnsi="Arial"/>
        <w:b/>
        <w:color w:val="FFFFFF"/>
        <w:sz w:val="22"/>
      </w:r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style>
  <w:style w:type="table" w:customStyle="1" w:styleId="156">
    <w:name w:val="List Table 4"/>
    <w:basedOn w:val="28"/>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CellMar>
        <w:top w:w="0" w:type="dxa"/>
        <w:left w:w="108" w:type="dxa"/>
        <w:bottom w:w="0" w:type="dxa"/>
        <w:right w:w="108" w:type="dxa"/>
      </w:tblCellMar>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1Horz">
      <w:rPr>
        <w:rFonts w:ascii="Arial" w:hAnsi="Arial"/>
        <w:color w:val="404040"/>
        <w:sz w:val="22"/>
      </w:rPr>
      <w:tcPr>
        <w:shd w:val="clear" w:color="BEBEBE" w:themeColor="text1" w:themeTint="40" w:fill="BEBEBE" w:themeFill="text1" w:themeFillTint="40"/>
      </w:tcPr>
    </w:tblStylePr>
  </w:style>
  <w:style w:type="table" w:customStyle="1" w:styleId="157">
    <w:name w:val="List Table 4 - Accent 1"/>
    <w:basedOn w:val="28"/>
    <w:qFormat/>
    <w:uiPriority w:val="99"/>
    <w:tblPr>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CellMar>
        <w:top w:w="0" w:type="dxa"/>
        <w:left w:w="108" w:type="dxa"/>
        <w:bottom w:w="0" w:type="dxa"/>
        <w:right w:w="108" w:type="dxa"/>
      </w:tblCellMar>
    </w:tblPr>
    <w:tblStylePr w:type="firstRow">
      <w:rPr>
        <w:rFonts w:ascii="Arial" w:hAnsi="Arial"/>
        <w:b/>
        <w:color w:val="FFFFFF"/>
        <w:sz w:val="22"/>
      </w:r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0DBF0" w:themeColor="accent1" w:themeTint="40" w:fill="D0DBF0" w:themeFill="accent1" w:themeFillTint="40"/>
      </w:tcPr>
    </w:tblStylePr>
    <w:tblStylePr w:type="band1Horz">
      <w:rPr>
        <w:rFonts w:ascii="Arial" w:hAnsi="Arial"/>
        <w:color w:val="404040"/>
        <w:sz w:val="22"/>
      </w:rPr>
      <w:tcPr>
        <w:shd w:val="clear" w:color="D0DBF0" w:themeColor="accent1" w:themeTint="40" w:fill="D0DBF0" w:themeFill="accent1" w:themeFillTint="40"/>
      </w:tcPr>
    </w:tblStylePr>
  </w:style>
  <w:style w:type="table" w:customStyle="1" w:styleId="158">
    <w:name w:val="List Table 4 - Accent 2"/>
    <w:basedOn w:val="28"/>
    <w:qFormat/>
    <w:uiPriority w:val="99"/>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CellMar>
        <w:top w:w="0" w:type="dxa"/>
        <w:left w:w="108" w:type="dxa"/>
        <w:bottom w:w="0" w:type="dxa"/>
        <w:right w:w="108" w:type="dxa"/>
      </w:tblCellMar>
    </w:tblPr>
    <w:tblStylePr w:type="firstRow">
      <w:rPr>
        <w:rFonts w:ascii="Arial" w:hAnsi="Arial"/>
        <w:b/>
        <w:color w:val="FFFFFF"/>
        <w:sz w:val="22"/>
      </w:r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themeColor="accent2" w:themeTint="40" w:fill="FADECB" w:themeFill="accent2" w:themeFillTint="40"/>
      </w:tcPr>
    </w:tblStylePr>
    <w:tblStylePr w:type="band1Horz">
      <w:rPr>
        <w:rFonts w:ascii="Arial" w:hAnsi="Arial"/>
        <w:color w:val="404040"/>
        <w:sz w:val="22"/>
      </w:rPr>
      <w:tcPr>
        <w:shd w:val="clear" w:color="FADECB" w:themeColor="accent2" w:themeTint="40" w:fill="FADECB" w:themeFill="accent2" w:themeFillTint="40"/>
      </w:tcPr>
    </w:tblStylePr>
  </w:style>
  <w:style w:type="table" w:customStyle="1" w:styleId="159">
    <w:name w:val="List Table 4 - Accent 3"/>
    <w:basedOn w:val="28"/>
    <w:qFormat/>
    <w:uiPriority w:val="99"/>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CellMar>
        <w:top w:w="0" w:type="dxa"/>
        <w:left w:w="108" w:type="dxa"/>
        <w:bottom w:w="0" w:type="dxa"/>
        <w:right w:w="108" w:type="dxa"/>
      </w:tblCellMar>
    </w:tblPr>
    <w:tblStylePr w:type="firstRow">
      <w:rPr>
        <w:rFonts w:ascii="Arial" w:hAnsi="Arial"/>
        <w:b/>
        <w:color w:val="FFFFFF"/>
        <w:sz w:val="22"/>
      </w:r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themeColor="accent3" w:themeTint="40" w:fill="E8E8E8" w:themeFill="accent3" w:themeFillTint="40"/>
      </w:tcPr>
    </w:tblStylePr>
    <w:tblStylePr w:type="band1Horz">
      <w:rPr>
        <w:rFonts w:ascii="Arial" w:hAnsi="Arial"/>
        <w:color w:val="404040"/>
        <w:sz w:val="22"/>
      </w:rPr>
      <w:tcPr>
        <w:shd w:val="clear" w:color="E8E8E8" w:themeColor="accent3" w:themeTint="40" w:fill="E8E8E8" w:themeFill="accent3" w:themeFillTint="40"/>
      </w:tcPr>
    </w:tblStylePr>
  </w:style>
  <w:style w:type="table" w:customStyle="1" w:styleId="160">
    <w:name w:val="List Table 4 - Accent 4"/>
    <w:basedOn w:val="28"/>
    <w:qFormat/>
    <w:uiPriority w:val="99"/>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CellMar>
        <w:top w:w="0" w:type="dxa"/>
        <w:left w:w="108" w:type="dxa"/>
        <w:bottom w:w="0" w:type="dxa"/>
        <w:right w:w="108" w:type="dxa"/>
      </w:tblCellMar>
    </w:tblPr>
    <w:tblStylePr w:type="firstRow">
      <w:rPr>
        <w:rFonts w:ascii="Arial" w:hAnsi="Arial"/>
        <w:b/>
        <w:color w:val="FFFFFF"/>
        <w:sz w:val="22"/>
      </w:r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E" w:themeColor="accent4" w:themeTint="40" w:fill="FFEFBE" w:themeFill="accent4" w:themeFillTint="40"/>
      </w:tcPr>
    </w:tblStylePr>
    <w:tblStylePr w:type="band1Horz">
      <w:rPr>
        <w:rFonts w:ascii="Arial" w:hAnsi="Arial"/>
        <w:color w:val="404040"/>
        <w:sz w:val="22"/>
      </w:rPr>
      <w:tcPr>
        <w:shd w:val="clear" w:color="FFEFBE" w:themeColor="accent4" w:themeTint="40" w:fill="FFEFBE" w:themeFill="accent4" w:themeFillTint="40"/>
      </w:tcPr>
    </w:tblStylePr>
  </w:style>
  <w:style w:type="table" w:customStyle="1" w:styleId="161">
    <w:name w:val="List Table 4 - Accent 5"/>
    <w:basedOn w:val="28"/>
    <w:qFormat/>
    <w:uiPriority w:val="99"/>
    <w:tblPr>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CellMar>
        <w:top w:w="0" w:type="dxa"/>
        <w:left w:w="108" w:type="dxa"/>
        <w:bottom w:w="0" w:type="dxa"/>
        <w:right w:w="108" w:type="dxa"/>
      </w:tblCellMar>
    </w:tblPr>
    <w:tblStylePr w:type="firstRow">
      <w:rPr>
        <w:rFonts w:ascii="Arial" w:hAnsi="Arial"/>
        <w:b/>
        <w:color w:val="FFFFFF"/>
        <w:sz w:val="22"/>
      </w:r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themeColor="accent5" w:themeTint="40" w:fill="D5E5F4" w:themeFill="accent5" w:themeFillTint="40"/>
      </w:tcPr>
    </w:tblStylePr>
    <w:tblStylePr w:type="band1Horz">
      <w:rPr>
        <w:rFonts w:ascii="Arial" w:hAnsi="Arial"/>
        <w:color w:val="404040"/>
        <w:sz w:val="22"/>
      </w:rPr>
      <w:tcPr>
        <w:shd w:val="clear" w:color="D5E5F4" w:themeColor="accent5" w:themeTint="40" w:fill="D5E5F4" w:themeFill="accent5" w:themeFillTint="40"/>
      </w:tcPr>
    </w:tblStylePr>
  </w:style>
  <w:style w:type="table" w:customStyle="1" w:styleId="162">
    <w:name w:val="List Table 4 - Accent 6"/>
    <w:basedOn w:val="28"/>
    <w:qFormat/>
    <w:uiPriority w:val="99"/>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CellMar>
        <w:top w:w="0" w:type="dxa"/>
        <w:left w:w="108" w:type="dxa"/>
        <w:bottom w:w="0" w:type="dxa"/>
        <w:right w:w="108" w:type="dxa"/>
      </w:tblCellMar>
    </w:tblPr>
    <w:tblStylePr w:type="firstRow">
      <w:rPr>
        <w:rFonts w:ascii="Arial" w:hAnsi="Arial"/>
        <w:b/>
        <w:color w:val="FFFFFF"/>
        <w:sz w:val="22"/>
      </w:r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themeColor="accent6" w:themeTint="40" w:fill="DAEBCF" w:themeFill="accent6" w:themeFillTint="40"/>
      </w:tcPr>
    </w:tblStylePr>
    <w:tblStylePr w:type="band1Horz">
      <w:rPr>
        <w:rFonts w:ascii="Arial" w:hAnsi="Arial"/>
        <w:color w:val="404040"/>
        <w:sz w:val="22"/>
      </w:rPr>
      <w:tcPr>
        <w:shd w:val="clear" w:color="DAEBCF" w:themeColor="accent6" w:themeTint="40" w:fill="DAEBCF" w:themeFill="accent6" w:themeFillTint="40"/>
      </w:tcPr>
    </w:tblStylePr>
  </w:style>
  <w:style w:type="table" w:customStyle="1" w:styleId="163">
    <w:name w:val="List Table 5 Dark"/>
    <w:basedOn w:val="28"/>
    <w:qFormat/>
    <w:uiPriority w:val="99"/>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CellMar>
        <w:top w:w="0" w:type="dxa"/>
        <w:left w:w="108" w:type="dxa"/>
        <w:bottom w:w="0" w:type="dxa"/>
        <w:right w:w="108" w:type="dxa"/>
      </w:tblCellMar>
    </w:tblPr>
    <w:tblStylePr w:type="firstRow">
      <w:rPr>
        <w:rFonts w:ascii="Arial" w:hAnsi="Arial"/>
        <w:b/>
        <w:color w:val="FFFFFF" w:themeColor="light1"/>
        <w:sz w:val="22"/>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style>
  <w:style w:type="table" w:customStyle="1" w:styleId="164">
    <w:name w:val="List Table 5 Dark - Accent 1"/>
    <w:basedOn w:val="28"/>
    <w:qFormat/>
    <w:uiPriority w:val="99"/>
    <w:tblPr>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tblCellMar>
        <w:top w:w="0" w:type="dxa"/>
        <w:left w:w="108" w:type="dxa"/>
        <w:bottom w:w="0" w:type="dxa"/>
        <w:right w:w="108" w:type="dxa"/>
      </w:tblCellMar>
    </w:tblPr>
    <w:tblStylePr w:type="firstRow">
      <w:rPr>
        <w:rFonts w:ascii="Arial" w:hAnsi="Arial"/>
        <w:b/>
        <w:color w:val="FFFFFF" w:themeColor="light1"/>
        <w:sz w:val="22"/>
      </w:rPr>
      <w:tcPr>
        <w:tcBorders>
          <w:top w:val="single" w:color="4472C4" w:themeColor="accent1" w:sz="32" w:space="0"/>
          <w:bottom w:val="single" w:color="FFFFFF" w:themeColor="light1" w:sz="12" w:space="0"/>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4472C4" w:themeColor="accent1" w:sz="32" w:space="0"/>
          <w:right w:val="single" w:color="FFFFFF" w:themeColor="light1" w:sz="4" w:space="0"/>
        </w:tcBorders>
      </w:tcPr>
    </w:tblStylePr>
    <w:tblStylePr w:type="lastCol">
      <w:tcPr>
        <w:tcBorders>
          <w:left w:val="single" w:color="FFFFFF" w:themeColor="light1" w:sz="4" w:space="0"/>
          <w:right w:val="single" w:color="4472C4" w:themeColor="accent1" w:sz="32" w:space="0"/>
        </w:tcBorders>
      </w:tcPr>
    </w:tblStylePr>
    <w:tblStylePr w:type="band1Vert">
      <w:tcPr>
        <w:tcBorders>
          <w:left w:val="single" w:color="FFFFFF" w:themeColor="light1" w:sz="4" w:space="0"/>
          <w:right w:val="single" w:color="FFFFFF" w:themeColor="light1" w:sz="4" w:space="0"/>
        </w:tcBorders>
        <w:shd w:val="clear" w:color="4472C4" w:themeColor="accent1" w:fill="4472C4"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472C4" w:themeColor="accent1" w:fill="4472C4" w:themeFill="accent1"/>
      </w:tcPr>
    </w:tblStylePr>
    <w:tblStylePr w:type="band2Horz">
      <w:tcPr>
        <w:tcBorders>
          <w:top w:val="single" w:color="FFFFFF" w:themeColor="light1" w:sz="4" w:space="0"/>
          <w:bottom w:val="single" w:color="FFFFFF" w:themeColor="light1" w:sz="4" w:space="0"/>
        </w:tcBorders>
        <w:shd w:val="clear" w:color="4472C4" w:themeColor="accent1" w:fill="4472C4" w:themeFill="accent1"/>
      </w:tcPr>
    </w:tblStylePr>
  </w:style>
  <w:style w:type="table" w:customStyle="1" w:styleId="165">
    <w:name w:val="List Table 5 Dark - Accent 2"/>
    <w:basedOn w:val="28"/>
    <w:qFormat/>
    <w:uiPriority w:val="99"/>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CellMar>
        <w:top w:w="0" w:type="dxa"/>
        <w:left w:w="108" w:type="dxa"/>
        <w:bottom w:w="0" w:type="dxa"/>
        <w:right w:w="108" w:type="dxa"/>
      </w:tblCellMar>
    </w:tblPr>
    <w:tblStylePr w:type="firstRow">
      <w:rPr>
        <w:rFonts w:ascii="Arial" w:hAnsi="Arial"/>
        <w:b/>
        <w:color w:val="FFFFFF" w:themeColor="light1"/>
        <w:sz w:val="22"/>
      </w:rPr>
      <w:tcPr>
        <w:tcBorders>
          <w:top w:val="single" w:color="F4B285" w:themeColor="accent2" w:themeTint="97" w:sz="32" w:space="0"/>
          <w:bottom w:val="single" w:color="FFFFFF" w:themeColor="light1" w:sz="12" w:space="0"/>
        </w:tcBorders>
        <w:shd w:val="clear" w:color="F4B285" w:themeColor="accent2" w:themeTint="97" w:fill="F4B2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4B285" w:themeColor="accent2" w:themeTint="97" w:fill="F4B28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tblStylePr w:type="band2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style>
  <w:style w:type="table" w:customStyle="1" w:styleId="166">
    <w:name w:val="List Table 5 Dark - Accent 3"/>
    <w:basedOn w:val="28"/>
    <w:qFormat/>
    <w:uiPriority w:val="99"/>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CellMar>
        <w:top w:w="0" w:type="dxa"/>
        <w:left w:w="108" w:type="dxa"/>
        <w:bottom w:w="0" w:type="dxa"/>
        <w:right w:w="108" w:type="dxa"/>
      </w:tblCellMar>
    </w:tblPr>
    <w:tblStylePr w:type="firstRow">
      <w:rPr>
        <w:rFonts w:ascii="Arial" w:hAnsi="Arial"/>
        <w:b/>
        <w:color w:val="FFFFFF" w:themeColor="light1"/>
        <w:sz w:val="22"/>
      </w:rPr>
      <w:tcPr>
        <w:tcBorders>
          <w:top w:val="single" w:color="C9C9C9" w:themeColor="accent3" w:themeTint="98" w:sz="32" w:space="0"/>
          <w:bottom w:val="single" w:color="FFFFFF" w:themeColor="light1" w:sz="12" w:space="0"/>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themeColor="accent3" w:themeTint="98" w:fill="C9C9C9"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band2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style>
  <w:style w:type="table" w:customStyle="1" w:styleId="167">
    <w:name w:val="List Table 5 Dark - Accent 4"/>
    <w:basedOn w:val="28"/>
    <w:qFormat/>
    <w:uiPriority w:val="99"/>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CellMar>
        <w:top w:w="0" w:type="dxa"/>
        <w:left w:w="108" w:type="dxa"/>
        <w:bottom w:w="0" w:type="dxa"/>
        <w:right w:w="108" w:type="dxa"/>
      </w:tblCellMar>
    </w:tblPr>
    <w:tblStylePr w:type="firstRow">
      <w:rPr>
        <w:rFonts w:ascii="Arial" w:hAnsi="Arial"/>
        <w:b/>
        <w:color w:val="FFFFFF" w:themeColor="light1"/>
        <w:sz w:val="22"/>
      </w:rPr>
      <w:tcPr>
        <w:tcBorders>
          <w:top w:val="single" w:color="FFD864" w:themeColor="accent4" w:themeTint="9A" w:sz="32" w:space="0"/>
          <w:bottom w:val="single" w:color="FFFFFF" w:themeColor="light1" w:sz="12" w:space="0"/>
        </w:tcBorders>
        <w:shd w:val="clear" w:color="FFD864" w:themeColor="accent4" w:themeTint="9A" w:fill="FFD864"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4" w:themeColor="accent4" w:themeTint="9A" w:fill="FFD864"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tblStylePr w:type="band2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style>
  <w:style w:type="table" w:customStyle="1" w:styleId="168">
    <w:name w:val="List Table 5 Dark - Accent 5"/>
    <w:basedOn w:val="28"/>
    <w:qFormat/>
    <w:uiPriority w:val="99"/>
    <w:tblPr>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tblCellMar>
        <w:top w:w="0" w:type="dxa"/>
        <w:left w:w="108" w:type="dxa"/>
        <w:bottom w:w="0" w:type="dxa"/>
        <w:right w:w="108" w:type="dxa"/>
      </w:tblCellMar>
    </w:tblPr>
    <w:tblStylePr w:type="firstRow">
      <w:rPr>
        <w:rFonts w:ascii="Arial" w:hAnsi="Arial"/>
        <w:b/>
        <w:color w:val="FFFFFF" w:themeColor="light1"/>
        <w:sz w:val="22"/>
      </w:rPr>
      <w:tcPr>
        <w:tcBorders>
          <w:top w:val="single" w:color="9BC2E5" w:themeColor="accent5" w:themeTint="9A" w:sz="32" w:space="0"/>
          <w:bottom w:val="single" w:color="FFFFFF" w:themeColor="light1" w:sz="12" w:space="0"/>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9BC2E5" w:themeColor="accent5" w:themeTint="9A" w:sz="32" w:space="0"/>
          <w:right w:val="single" w:color="FFFFFF" w:themeColor="light1" w:sz="4" w:space="0"/>
        </w:tcBorders>
      </w:tcPr>
    </w:tblStylePr>
    <w:tblStylePr w:type="lastCol">
      <w:tcPr>
        <w:tcBorders>
          <w:left w:val="single" w:color="FFFFFF" w:themeColor="light1" w:sz="4" w:space="0"/>
          <w:right w:val="single" w:color="9BC2E5" w:themeColor="accent5" w:themeTint="9A" w:sz="32" w:space="0"/>
        </w:tcBorders>
      </w:tcPr>
    </w:tblStylePr>
    <w:tblStylePr w:type="band1Vert">
      <w:tcPr>
        <w:tcBorders>
          <w:left w:val="single" w:color="FFFFFF" w:themeColor="light1" w:sz="4" w:space="0"/>
          <w:right w:val="single" w:color="FFFFFF" w:themeColor="light1" w:sz="4" w:space="0"/>
        </w:tcBorders>
        <w:shd w:val="clear" w:color="9BC2E5" w:themeColor="accent5" w:themeTint="9A" w:fill="9BC2E5"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9BC2E5" w:themeColor="accent5" w:themeTint="9A" w:fill="9BC2E5" w:themeFill="accent5" w:themeFillTint="9A"/>
      </w:tcPr>
    </w:tblStylePr>
    <w:tblStylePr w:type="band2Horz">
      <w:tcPr>
        <w:tcBorders>
          <w:top w:val="single" w:color="FFFFFF" w:themeColor="light1" w:sz="4" w:space="0"/>
          <w:bottom w:val="single" w:color="FFFFFF" w:themeColor="light1" w:sz="4" w:space="0"/>
        </w:tcBorders>
        <w:shd w:val="clear" w:color="9BC2E5" w:themeColor="accent5" w:themeTint="9A" w:fill="9BC2E5" w:themeFill="accent5" w:themeFillTint="9A"/>
      </w:tcPr>
    </w:tblStylePr>
  </w:style>
  <w:style w:type="table" w:customStyle="1" w:styleId="169">
    <w:name w:val="List Table 5 Dark - Accent 6"/>
    <w:basedOn w:val="28"/>
    <w:qFormat/>
    <w:uiPriority w:val="99"/>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CellMar>
        <w:top w:w="0" w:type="dxa"/>
        <w:left w:w="108" w:type="dxa"/>
        <w:bottom w:w="0" w:type="dxa"/>
        <w:right w:w="108" w:type="dxa"/>
      </w:tblCellMar>
    </w:tblPr>
    <w:tblStylePr w:type="firstRow">
      <w:rPr>
        <w:rFonts w:ascii="Arial" w:hAnsi="Arial"/>
        <w:b/>
        <w:color w:val="FFFFFF" w:themeColor="light1"/>
        <w:sz w:val="22"/>
      </w:rPr>
      <w:tcPr>
        <w:tcBorders>
          <w:top w:val="single" w:color="A9D08E" w:themeColor="accent6" w:themeTint="98" w:sz="32" w:space="0"/>
          <w:bottom w:val="single" w:color="FFFFFF" w:themeColor="light1" w:sz="12" w:space="0"/>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themeColor="accent6" w:themeTint="98" w:fill="A9D08E"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band2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style>
  <w:style w:type="table" w:customStyle="1" w:styleId="170">
    <w:name w:val="List Table 6 Colorful"/>
    <w:basedOn w:val="28"/>
    <w:qFormat/>
    <w:uiPriority w:val="99"/>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color w:val="000000" w:themeColor="text1"/>
      </w:rPr>
      <w:tcPr>
        <w:tcBorders>
          <w:bottom w:val="single" w:color="7E7E7E" w:themeColor="text1" w:themeTint="80" w:sz="4" w:space="0"/>
        </w:tcBorders>
      </w:tcPr>
    </w:tblStylePr>
    <w:tblStylePr w:type="lastRow">
      <w:rPr>
        <w:b/>
        <w:color w:val="000000" w:themeColor="text1"/>
      </w:rPr>
      <w:tcPr>
        <w:tcBorders>
          <w:top w:val="single" w:color="7E7E7E" w:themeColor="text1" w:themeTint="80" w:sz="4" w:space="0"/>
        </w:tcBorders>
      </w:tcPr>
    </w:tblStylePr>
    <w:tblStylePr w:type="firstCol">
      <w:rPr>
        <w:b/>
        <w:color w:val="000000" w:themeColor="text1"/>
      </w:rPr>
    </w:tblStylePr>
    <w:tblStylePr w:type="lastCol">
      <w:rPr>
        <w:b/>
        <w:color w:val="000000" w:themeColor="text1"/>
      </w:rPr>
    </w:tblStylePr>
    <w:tblStylePr w:type="band1Vert">
      <w:tcPr>
        <w:shd w:val="clear" w:color="BEBEBE" w:themeColor="text1" w:themeTint="40" w:fill="BEBEBE" w:themeFill="text1" w:themeFillTint="40"/>
      </w:tcPr>
    </w:tblStylePr>
    <w:tblStylePr w:type="band1Horz">
      <w:rPr>
        <w:rFonts w:ascii="Arial" w:hAnsi="Arial"/>
        <w:color w:val="000000" w:themeColor="text1"/>
        <w:sz w:val="22"/>
      </w:rPr>
      <w:tcPr>
        <w:shd w:val="clear" w:color="BEBEBE" w:themeColor="text1" w:themeTint="40" w:fill="BEBEBE" w:themeFill="text1" w:themeFillTint="40"/>
      </w:tcPr>
    </w:tblStylePr>
    <w:tblStylePr w:type="band2Horz">
      <w:rPr>
        <w:rFonts w:ascii="Arial" w:hAnsi="Arial"/>
        <w:color w:val="000000" w:themeColor="text1"/>
        <w:sz w:val="22"/>
      </w:rPr>
    </w:tblStylePr>
  </w:style>
  <w:style w:type="table" w:customStyle="1" w:styleId="171">
    <w:name w:val="List Table 6 Colorful - Accent 1"/>
    <w:basedOn w:val="28"/>
    <w:qFormat/>
    <w:uiPriority w:val="99"/>
    <w:tblPr>
      <w:tblBorders>
        <w:top w:val="single" w:color="4472C4" w:themeColor="accent1" w:sz="4" w:space="0"/>
        <w:bottom w:val="single" w:color="4472C4" w:themeColor="accent1" w:sz="4" w:space="0"/>
      </w:tblBorders>
      <w:tblCellMar>
        <w:top w:w="0" w:type="dxa"/>
        <w:left w:w="108" w:type="dxa"/>
        <w:bottom w:w="0" w:type="dxa"/>
        <w:right w:w="108" w:type="dxa"/>
      </w:tblCellMar>
    </w:tblPr>
    <w:tblStylePr w:type="firstRow">
      <w:rPr>
        <w:b/>
        <w:color w:val="244174" w:themeColor="accent1" w:themeShade="94"/>
      </w:rPr>
      <w:tcPr>
        <w:tcBorders>
          <w:bottom w:val="single" w:color="4472C4" w:themeColor="accent1" w:sz="4" w:space="0"/>
        </w:tcBorders>
      </w:tcPr>
    </w:tblStylePr>
    <w:tblStylePr w:type="lastRow">
      <w:rPr>
        <w:b/>
        <w:color w:val="244174" w:themeColor="accent1" w:themeShade="94"/>
      </w:rPr>
      <w:tcPr>
        <w:tcBorders>
          <w:top w:val="single" w:color="4472C4" w:themeColor="accent1" w:sz="4" w:space="0"/>
        </w:tcBorders>
      </w:tcPr>
    </w:tblStylePr>
    <w:tblStylePr w:type="firstCol">
      <w:rPr>
        <w:b/>
        <w:color w:val="244174" w:themeColor="accent1" w:themeShade="94"/>
      </w:rPr>
    </w:tblStylePr>
    <w:tblStylePr w:type="lastCol">
      <w:rPr>
        <w:b/>
        <w:color w:val="244174" w:themeColor="accent1" w:themeShade="94"/>
      </w:rPr>
    </w:tblStylePr>
    <w:tblStylePr w:type="band1Vert">
      <w:tcPr>
        <w:shd w:val="clear" w:color="D0DBF0" w:themeColor="accent1" w:themeTint="40" w:fill="D0DBF0" w:themeFill="accent1" w:themeFillTint="40"/>
      </w:tcPr>
    </w:tblStylePr>
    <w:tblStylePr w:type="band1Horz">
      <w:rPr>
        <w:rFonts w:ascii="Arial" w:hAnsi="Arial"/>
        <w:color w:val="244174" w:themeColor="accent1" w:themeShade="94"/>
        <w:sz w:val="22"/>
      </w:rPr>
      <w:tcPr>
        <w:shd w:val="clear" w:color="D0DBF0" w:themeColor="accent1" w:themeTint="40" w:fill="D0DBF0" w:themeFill="accent1" w:themeFillTint="40"/>
      </w:tcPr>
    </w:tblStylePr>
    <w:tblStylePr w:type="band2Horz">
      <w:rPr>
        <w:rFonts w:ascii="Arial" w:hAnsi="Arial"/>
        <w:color w:val="244174" w:themeColor="accent1" w:themeShade="94"/>
        <w:sz w:val="22"/>
      </w:rPr>
    </w:tblStylePr>
  </w:style>
  <w:style w:type="table" w:customStyle="1" w:styleId="172">
    <w:name w:val="List Table 6 Colorful - Accent 2"/>
    <w:basedOn w:val="28"/>
    <w:qFormat/>
    <w:uiPriority w:val="99"/>
    <w:tblPr>
      <w:tblBorders>
        <w:top w:val="single" w:color="F4B285" w:themeColor="accent2" w:themeTint="97" w:sz="4" w:space="0"/>
        <w:bottom w:val="single" w:color="F4B285" w:themeColor="accent2" w:themeTint="97" w:sz="4" w:space="0"/>
      </w:tblBorders>
      <w:tblCellMar>
        <w:top w:w="0" w:type="dxa"/>
        <w:left w:w="108" w:type="dxa"/>
        <w:bottom w:w="0" w:type="dxa"/>
        <w:right w:w="108" w:type="dxa"/>
      </w:tblCellMar>
    </w:tblPr>
    <w:tblStylePr w:type="firstRow">
      <w:rPr>
        <w:b/>
        <w:color w:val="F4B285" w:themeColor="accent2" w:themeTint="96"/>
      </w:rPr>
      <w:tcPr>
        <w:tcBorders>
          <w:bottom w:val="single" w:color="F4B285" w:themeColor="accent2" w:themeTint="97" w:sz="4" w:space="0"/>
        </w:tcBorders>
      </w:tcPr>
    </w:tblStylePr>
    <w:tblStylePr w:type="lastRow">
      <w:rPr>
        <w:b/>
        <w:color w:val="F4B285" w:themeColor="accent2" w:themeTint="96"/>
      </w:rPr>
      <w:tcPr>
        <w:tcBorders>
          <w:top w:val="single" w:color="F4B285" w:themeColor="accent2" w:themeTint="97" w:sz="4" w:space="0"/>
        </w:tcBorders>
      </w:tcPr>
    </w:tblStylePr>
    <w:tblStylePr w:type="firstCol">
      <w:rPr>
        <w:b/>
        <w:color w:val="F4B285" w:themeColor="accent2" w:themeTint="96"/>
      </w:rPr>
    </w:tblStylePr>
    <w:tblStylePr w:type="lastCol">
      <w:rPr>
        <w:b/>
        <w:color w:val="F4B285" w:themeColor="accent2" w:themeTint="96"/>
      </w:rPr>
    </w:tblStylePr>
    <w:tblStylePr w:type="band1Vert">
      <w:tcPr>
        <w:shd w:val="clear" w:color="FADECB" w:themeColor="accent2" w:themeTint="40" w:fill="FADECB" w:themeFill="accent2" w:themeFillTint="40"/>
      </w:tcPr>
    </w:tblStylePr>
    <w:tblStylePr w:type="band1Horz">
      <w:rPr>
        <w:rFonts w:ascii="Arial" w:hAnsi="Arial"/>
        <w:color w:val="F4B285" w:themeColor="accent2" w:themeTint="96"/>
        <w:sz w:val="22"/>
      </w:rPr>
      <w:tcPr>
        <w:shd w:val="clear" w:color="FADECB" w:themeColor="accent2" w:themeTint="40" w:fill="FADECB" w:themeFill="accent2" w:themeFillTint="40"/>
      </w:tcPr>
    </w:tblStylePr>
    <w:tblStylePr w:type="band2Horz">
      <w:rPr>
        <w:rFonts w:ascii="Arial" w:hAnsi="Arial"/>
        <w:color w:val="F4B285" w:themeColor="accent2" w:themeTint="96"/>
        <w:sz w:val="22"/>
      </w:rPr>
    </w:tblStylePr>
  </w:style>
  <w:style w:type="table" w:customStyle="1" w:styleId="173">
    <w:name w:val="List Table 6 Colorful - Accent 3"/>
    <w:basedOn w:val="28"/>
    <w:qFormat/>
    <w:uiPriority w:val="99"/>
    <w:tblPr>
      <w:tblBorders>
        <w:top w:val="single" w:color="C9C9C9" w:themeColor="accent3" w:themeTint="98" w:sz="4" w:space="0"/>
        <w:bottom w:val="single" w:color="C9C9C9" w:themeColor="accent3" w:themeTint="98" w:sz="4" w:space="0"/>
      </w:tblBorders>
      <w:tblCellMar>
        <w:top w:w="0" w:type="dxa"/>
        <w:left w:w="108" w:type="dxa"/>
        <w:bottom w:w="0" w:type="dxa"/>
        <w:right w:w="108" w:type="dxa"/>
      </w:tblCellMar>
    </w:tblPr>
    <w:tblStylePr w:type="firstRow">
      <w:rPr>
        <w:b/>
        <w:color w:val="C8C8C8" w:themeColor="accent3" w:themeTint="99"/>
      </w:rPr>
      <w:tcPr>
        <w:tcBorders>
          <w:bottom w:val="single" w:color="C9C9C9" w:themeColor="accent3" w:themeTint="98" w:sz="4" w:space="0"/>
        </w:tcBorders>
      </w:tcPr>
    </w:tblStylePr>
    <w:tblStylePr w:type="lastRow">
      <w:rPr>
        <w:b/>
        <w:color w:val="C8C8C8" w:themeColor="accent3" w:themeTint="99"/>
      </w:rPr>
      <w:tcPr>
        <w:tcBorders>
          <w:top w:val="single" w:color="C9C9C9" w:themeColor="accent3" w:themeTint="98" w:sz="4" w:space="0"/>
        </w:tcBorders>
      </w:tcPr>
    </w:tblStylePr>
    <w:tblStylePr w:type="firstCol">
      <w:rPr>
        <w:b/>
        <w:color w:val="C8C8C8" w:themeColor="accent3" w:themeTint="99"/>
      </w:rPr>
    </w:tblStylePr>
    <w:tblStylePr w:type="lastCol">
      <w:rPr>
        <w:b/>
        <w:color w:val="C8C8C8" w:themeColor="accent3" w:themeTint="99"/>
      </w:rPr>
    </w:tblStylePr>
    <w:tblStylePr w:type="band1Vert">
      <w:tcPr>
        <w:shd w:val="clear" w:color="E8E8E8" w:themeColor="accent3" w:themeTint="40" w:fill="E8E8E8" w:themeFill="accent3" w:themeFillTint="40"/>
      </w:tcPr>
    </w:tblStylePr>
    <w:tblStylePr w:type="band1Horz">
      <w:rPr>
        <w:rFonts w:ascii="Arial" w:hAnsi="Arial"/>
        <w:color w:val="C8C8C8" w:themeColor="accent3" w:themeTint="99"/>
        <w:sz w:val="22"/>
      </w:rPr>
      <w:tcPr>
        <w:shd w:val="clear" w:color="E8E8E8" w:themeColor="accent3" w:themeTint="40" w:fill="E8E8E8" w:themeFill="accent3" w:themeFillTint="40"/>
      </w:tcPr>
    </w:tblStylePr>
    <w:tblStylePr w:type="band2Horz">
      <w:rPr>
        <w:rFonts w:ascii="Arial" w:hAnsi="Arial"/>
        <w:color w:val="C8C8C8" w:themeColor="accent3" w:themeTint="99"/>
        <w:sz w:val="22"/>
      </w:rPr>
    </w:tblStylePr>
  </w:style>
  <w:style w:type="table" w:customStyle="1" w:styleId="174">
    <w:name w:val="List Table 6 Colorful - Accent 4"/>
    <w:basedOn w:val="28"/>
    <w:qFormat/>
    <w:uiPriority w:val="99"/>
    <w:tblPr>
      <w:tblBorders>
        <w:top w:val="single" w:color="FFD864" w:themeColor="accent4" w:themeTint="9A" w:sz="4" w:space="0"/>
        <w:bottom w:val="single" w:color="FFD864" w:themeColor="accent4" w:themeTint="9A" w:sz="4" w:space="0"/>
      </w:tblBorders>
      <w:tblCellMar>
        <w:top w:w="0" w:type="dxa"/>
        <w:left w:w="108" w:type="dxa"/>
        <w:bottom w:w="0" w:type="dxa"/>
        <w:right w:w="108" w:type="dxa"/>
      </w:tblCellMar>
    </w:tblPr>
    <w:tblStylePr w:type="firstRow">
      <w:rPr>
        <w:b/>
        <w:color w:val="FFD965" w:themeColor="accent4" w:themeTint="99"/>
      </w:rPr>
      <w:tcPr>
        <w:tcBorders>
          <w:bottom w:val="single" w:color="FFD864" w:themeColor="accent4" w:themeTint="9A" w:sz="4" w:space="0"/>
        </w:tcBorders>
      </w:tcPr>
    </w:tblStylePr>
    <w:tblStylePr w:type="lastRow">
      <w:rPr>
        <w:b/>
        <w:color w:val="FFD965" w:themeColor="accent4" w:themeTint="99"/>
      </w:rPr>
      <w:tcPr>
        <w:tcBorders>
          <w:top w:val="single" w:color="FFD864" w:themeColor="accent4" w:themeTint="9A" w:sz="4" w:space="0"/>
        </w:tcBorders>
      </w:tcPr>
    </w:tblStylePr>
    <w:tblStylePr w:type="firstCol">
      <w:rPr>
        <w:b/>
        <w:color w:val="FFD965" w:themeColor="accent4" w:themeTint="99"/>
      </w:rPr>
    </w:tblStylePr>
    <w:tblStylePr w:type="lastCol">
      <w:rPr>
        <w:b/>
        <w:color w:val="FFD965" w:themeColor="accent4" w:themeTint="99"/>
      </w:rPr>
    </w:tblStylePr>
    <w:tblStylePr w:type="band1Vert">
      <w:tcPr>
        <w:shd w:val="clear" w:color="FFEFBE" w:themeColor="accent4" w:themeTint="40" w:fill="FFEFBE" w:themeFill="accent4" w:themeFillTint="40"/>
      </w:tcPr>
    </w:tblStylePr>
    <w:tblStylePr w:type="band1Horz">
      <w:rPr>
        <w:rFonts w:ascii="Arial" w:hAnsi="Arial"/>
        <w:color w:val="FFD965" w:themeColor="accent4" w:themeTint="99"/>
        <w:sz w:val="22"/>
      </w:rPr>
      <w:tcPr>
        <w:shd w:val="clear" w:color="FFEFBE" w:themeColor="accent4" w:themeTint="40" w:fill="FFEFBE" w:themeFill="accent4" w:themeFillTint="40"/>
      </w:tcPr>
    </w:tblStylePr>
    <w:tblStylePr w:type="band2Horz">
      <w:rPr>
        <w:rFonts w:ascii="Arial" w:hAnsi="Arial"/>
        <w:color w:val="FFD965" w:themeColor="accent4" w:themeTint="99"/>
        <w:sz w:val="22"/>
      </w:rPr>
    </w:tblStylePr>
  </w:style>
  <w:style w:type="table" w:customStyle="1" w:styleId="175">
    <w:name w:val="List Table 6 Colorful - Accent 5"/>
    <w:basedOn w:val="28"/>
    <w:qFormat/>
    <w:uiPriority w:val="99"/>
    <w:tblPr>
      <w:tblBorders>
        <w:top w:val="single" w:color="9BC2E5" w:themeColor="accent5" w:themeTint="9A" w:sz="4" w:space="0"/>
        <w:bottom w:val="single" w:color="9BC2E5" w:themeColor="accent5" w:themeTint="9A" w:sz="4" w:space="0"/>
      </w:tblBorders>
      <w:tblCellMar>
        <w:top w:w="0" w:type="dxa"/>
        <w:left w:w="108" w:type="dxa"/>
        <w:bottom w:w="0" w:type="dxa"/>
        <w:right w:w="108" w:type="dxa"/>
      </w:tblCellMar>
    </w:tblPr>
    <w:tblStylePr w:type="firstRow">
      <w:rPr>
        <w:b/>
        <w:color w:val="9CC2E5" w:themeColor="accent5" w:themeTint="99"/>
      </w:rPr>
      <w:tcPr>
        <w:tcBorders>
          <w:bottom w:val="single" w:color="9BC2E5" w:themeColor="accent5" w:themeTint="9A" w:sz="4" w:space="0"/>
        </w:tcBorders>
      </w:tcPr>
    </w:tblStylePr>
    <w:tblStylePr w:type="lastRow">
      <w:rPr>
        <w:b/>
        <w:color w:val="9CC2E5" w:themeColor="accent5" w:themeTint="99"/>
      </w:rPr>
      <w:tcPr>
        <w:tcBorders>
          <w:top w:val="single" w:color="9BC2E5" w:themeColor="accent5" w:themeTint="9A" w:sz="4" w:space="0"/>
        </w:tcBorders>
      </w:tcPr>
    </w:tblStylePr>
    <w:tblStylePr w:type="firstCol">
      <w:rPr>
        <w:b/>
        <w:color w:val="9CC2E5" w:themeColor="accent5" w:themeTint="99"/>
      </w:rPr>
    </w:tblStylePr>
    <w:tblStylePr w:type="lastCol">
      <w:rPr>
        <w:b/>
        <w:color w:val="9CC2E5" w:themeColor="accent5" w:themeTint="99"/>
      </w:rPr>
    </w:tblStylePr>
    <w:tblStylePr w:type="band1Vert">
      <w:tcPr>
        <w:shd w:val="clear" w:color="D5E5F4" w:themeColor="accent5" w:themeTint="40" w:fill="D5E5F4" w:themeFill="accent5" w:themeFillTint="40"/>
      </w:tcPr>
    </w:tblStylePr>
    <w:tblStylePr w:type="band1Horz">
      <w:rPr>
        <w:rFonts w:ascii="Arial" w:hAnsi="Arial"/>
        <w:color w:val="9CC2E5" w:themeColor="accent5" w:themeTint="99"/>
        <w:sz w:val="22"/>
      </w:rPr>
      <w:tcPr>
        <w:shd w:val="clear" w:color="D5E5F4" w:themeColor="accent5" w:themeTint="40" w:fill="D5E5F4" w:themeFill="accent5" w:themeFillTint="40"/>
      </w:tcPr>
    </w:tblStylePr>
    <w:tblStylePr w:type="band2Horz">
      <w:rPr>
        <w:rFonts w:ascii="Arial" w:hAnsi="Arial"/>
        <w:color w:val="9CC2E5" w:themeColor="accent5" w:themeTint="99"/>
        <w:sz w:val="22"/>
      </w:rPr>
    </w:tblStylePr>
  </w:style>
  <w:style w:type="table" w:customStyle="1" w:styleId="176">
    <w:name w:val="List Table 6 Colorful - Accent 6"/>
    <w:basedOn w:val="28"/>
    <w:qFormat/>
    <w:uiPriority w:val="99"/>
    <w:tblPr>
      <w:tblBorders>
        <w:top w:val="single" w:color="A9D08E" w:themeColor="accent6" w:themeTint="98" w:sz="4" w:space="0"/>
        <w:bottom w:val="single" w:color="A9D08E" w:themeColor="accent6" w:themeTint="98" w:sz="4" w:space="0"/>
      </w:tblBorders>
      <w:tblCellMar>
        <w:top w:w="0" w:type="dxa"/>
        <w:left w:w="108" w:type="dxa"/>
        <w:bottom w:w="0" w:type="dxa"/>
        <w:right w:w="108" w:type="dxa"/>
      </w:tblCellMar>
    </w:tblPr>
    <w:tblStylePr w:type="firstRow">
      <w:rPr>
        <w:b/>
        <w:color w:val="A8D08D" w:themeColor="accent6" w:themeTint="99"/>
      </w:rPr>
      <w:tcPr>
        <w:tcBorders>
          <w:bottom w:val="single" w:color="A9D08E" w:themeColor="accent6" w:themeTint="98" w:sz="4" w:space="0"/>
        </w:tcBorders>
      </w:tcPr>
    </w:tblStylePr>
    <w:tblStylePr w:type="lastRow">
      <w:rPr>
        <w:b/>
        <w:color w:val="A8D08D" w:themeColor="accent6" w:themeTint="99"/>
      </w:rPr>
      <w:tcPr>
        <w:tcBorders>
          <w:top w:val="single" w:color="A9D08E" w:themeColor="accent6" w:themeTint="98" w:sz="4" w:space="0"/>
        </w:tcBorders>
      </w:tcPr>
    </w:tblStylePr>
    <w:tblStylePr w:type="firstCol">
      <w:rPr>
        <w:b/>
        <w:color w:val="A8D08D" w:themeColor="accent6" w:themeTint="99"/>
      </w:rPr>
    </w:tblStylePr>
    <w:tblStylePr w:type="lastCol">
      <w:rPr>
        <w:b/>
        <w:color w:val="A8D08D" w:themeColor="accent6" w:themeTint="99"/>
      </w:rPr>
    </w:tblStylePr>
    <w:tblStylePr w:type="band1Vert">
      <w:tcPr>
        <w:shd w:val="clear" w:color="DAEBCF" w:themeColor="accent6" w:themeTint="40" w:fill="DAEBCF" w:themeFill="accent6" w:themeFillTint="40"/>
      </w:tcPr>
    </w:tblStylePr>
    <w:tblStylePr w:type="band1Horz">
      <w:rPr>
        <w:rFonts w:ascii="Arial" w:hAnsi="Arial"/>
        <w:color w:val="A8D08D" w:themeColor="accent6" w:themeTint="99"/>
        <w:sz w:val="22"/>
      </w:rPr>
      <w:tcPr>
        <w:shd w:val="clear" w:color="DAEBCF" w:themeColor="accent6" w:themeTint="40" w:fill="DAEBCF" w:themeFill="accent6" w:themeFillTint="40"/>
      </w:tcPr>
    </w:tblStylePr>
    <w:tblStylePr w:type="band2Horz">
      <w:rPr>
        <w:rFonts w:ascii="Arial" w:hAnsi="Arial"/>
        <w:color w:val="A8D08D" w:themeColor="accent6" w:themeTint="99"/>
        <w:sz w:val="22"/>
      </w:rPr>
    </w:tblStylePr>
  </w:style>
  <w:style w:type="table" w:customStyle="1" w:styleId="177">
    <w:name w:val="List Table 7 Colorful"/>
    <w:basedOn w:val="28"/>
    <w:qFormat/>
    <w:uiPriority w:val="99"/>
    <w:tblPr>
      <w:tblBorders>
        <w:right w:val="single" w:color="7E7E7E" w:themeColor="text1" w:themeTint="80" w:sz="4" w:space="0"/>
      </w:tblBorders>
      <w:tblCellMar>
        <w:top w:w="0" w:type="dxa"/>
        <w:left w:w="108" w:type="dxa"/>
        <w:bottom w:w="0" w:type="dxa"/>
        <w:right w:w="108" w:type="dxa"/>
      </w:tblCellMar>
    </w:tblPr>
    <w:tblStylePr w:type="firstRow">
      <w:rPr>
        <w:rFonts w:ascii="Arial" w:hAnsi="Arial"/>
        <w:i/>
        <w:color w:val="7E7E7E" w:themeColor="text1" w:themeTint="80"/>
        <w:sz w:val="22"/>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7E7E7E" w:themeColor="text1" w:themeTint="80"/>
        <w:sz w:val="22"/>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7E7E7E" w:themeColor="text1" w:themeTint="80"/>
        <w:sz w:val="22"/>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7E7E7E" w:themeColor="text1" w:themeTint="80"/>
        <w:sz w:val="22"/>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1Horz">
      <w:rPr>
        <w:rFonts w:ascii="Arial" w:hAnsi="Arial"/>
        <w:color w:val="7E7E7E" w:themeColor="text1" w:themeTint="80"/>
        <w:sz w:val="22"/>
      </w:rPr>
      <w:tcPr>
        <w:shd w:val="clear" w:color="BEBEBE" w:themeColor="text1" w:themeTint="40" w:fill="BEBEBE" w:themeFill="text1" w:themeFillTint="40"/>
      </w:tcPr>
    </w:tblStylePr>
    <w:tblStylePr w:type="band2Horz">
      <w:rPr>
        <w:rFonts w:ascii="Arial" w:hAnsi="Arial"/>
        <w:color w:val="7E7E7E" w:themeColor="text1" w:themeTint="80"/>
        <w:sz w:val="22"/>
      </w:rPr>
    </w:tblStylePr>
  </w:style>
  <w:style w:type="table" w:customStyle="1" w:styleId="178">
    <w:name w:val="List Table 7 Colorful - Accent 1"/>
    <w:basedOn w:val="28"/>
    <w:qFormat/>
    <w:uiPriority w:val="99"/>
    <w:tblPr>
      <w:tblBorders>
        <w:right w:val="single" w:color="4472C4" w:themeColor="accent1" w:sz="4" w:space="0"/>
      </w:tblBorders>
      <w:tblCellMar>
        <w:top w:w="0" w:type="dxa"/>
        <w:left w:w="108" w:type="dxa"/>
        <w:bottom w:w="0" w:type="dxa"/>
        <w:right w:w="108" w:type="dxa"/>
      </w:tblCellMar>
    </w:tblPr>
    <w:tblStylePr w:type="firstRow">
      <w:rPr>
        <w:rFonts w:ascii="Arial" w:hAnsi="Arial"/>
        <w:i/>
        <w:color w:val="244174" w:themeColor="accent1" w:themeShade="94"/>
        <w:sz w:val="22"/>
      </w:rPr>
      <w:tcPr>
        <w:tcBorders>
          <w:top w:val="nil"/>
          <w:left w:val="nil"/>
          <w:bottom w:val="single" w:color="4472C4" w:themeColor="accent1" w:sz="4" w:space="0"/>
          <w:right w:val="nil"/>
        </w:tcBorders>
        <w:shd w:val="clear" w:color="FFFFFF" w:themeColor="light1" w:fill="FFFFFF" w:themeFill="light1"/>
      </w:tcPr>
    </w:tblStylePr>
    <w:tblStylePr w:type="lastRow">
      <w:rPr>
        <w:rFonts w:ascii="Arial" w:hAnsi="Arial"/>
        <w:i/>
        <w:color w:val="244174" w:themeColor="accent1" w:themeShade="94"/>
        <w:sz w:val="22"/>
      </w:rPr>
      <w:tcPr>
        <w:tcBorders>
          <w:top w:val="single" w:color="4472C4"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44174" w:themeColor="accent1" w:themeShade="94"/>
        <w:sz w:val="22"/>
      </w:rPr>
      <w:tcPr>
        <w:tcBorders>
          <w:top w:val="nil"/>
          <w:left w:val="nil"/>
          <w:bottom w:val="nil"/>
          <w:right w:val="single" w:color="4472C4" w:themeColor="accent1" w:sz="4" w:space="0"/>
        </w:tcBorders>
        <w:shd w:val="clear" w:color="FFFFFF" w:fill="auto"/>
      </w:tcPr>
    </w:tblStylePr>
    <w:tblStylePr w:type="lastCol">
      <w:rPr>
        <w:rFonts w:ascii="Arial" w:hAnsi="Arial"/>
        <w:i/>
        <w:color w:val="244174" w:themeColor="accent1" w:themeShade="94"/>
        <w:sz w:val="22"/>
      </w:rPr>
      <w:tcPr>
        <w:tcBorders>
          <w:top w:val="nil"/>
          <w:left w:val="single" w:color="4472C4" w:themeColor="accent1" w:sz="4" w:space="0"/>
          <w:bottom w:val="nil"/>
          <w:right w:val="nil"/>
        </w:tcBorders>
        <w:shd w:val="clear" w:color="FFFFFF" w:fill="auto"/>
      </w:tcPr>
    </w:tblStylePr>
    <w:tblStylePr w:type="band1Vert">
      <w:tcPr>
        <w:shd w:val="clear" w:color="D0DBF0" w:themeColor="accent1" w:themeTint="40" w:fill="D0DBF0" w:themeFill="accent1" w:themeFillTint="40"/>
      </w:tcPr>
    </w:tblStylePr>
    <w:tblStylePr w:type="band1Horz">
      <w:rPr>
        <w:rFonts w:ascii="Arial" w:hAnsi="Arial"/>
        <w:color w:val="244174" w:themeColor="accent1" w:themeShade="94"/>
        <w:sz w:val="22"/>
      </w:rPr>
      <w:tcPr>
        <w:shd w:val="clear" w:color="D0DBF0" w:themeColor="accent1" w:themeTint="40" w:fill="D0DBF0" w:themeFill="accent1" w:themeFillTint="40"/>
      </w:tcPr>
    </w:tblStylePr>
    <w:tblStylePr w:type="band2Horz">
      <w:rPr>
        <w:rFonts w:ascii="Arial" w:hAnsi="Arial"/>
        <w:color w:val="244174" w:themeColor="accent1" w:themeShade="94"/>
        <w:sz w:val="22"/>
      </w:rPr>
    </w:tblStylePr>
  </w:style>
  <w:style w:type="table" w:customStyle="1" w:styleId="179">
    <w:name w:val="List Table 7 Colorful - Accent 2"/>
    <w:basedOn w:val="28"/>
    <w:qFormat/>
    <w:uiPriority w:val="99"/>
    <w:tblPr>
      <w:tblBorders>
        <w:right w:val="single" w:color="F4B285" w:themeColor="accent2" w:themeTint="97" w:sz="4" w:space="0"/>
      </w:tblBorders>
      <w:tblCellMar>
        <w:top w:w="0" w:type="dxa"/>
        <w:left w:w="108" w:type="dxa"/>
        <w:bottom w:w="0" w:type="dxa"/>
        <w:right w:w="108" w:type="dxa"/>
      </w:tblCellMar>
    </w:tblPr>
    <w:tblStylePr w:type="firstRow">
      <w:rPr>
        <w:rFonts w:ascii="Arial" w:hAnsi="Arial"/>
        <w:i/>
        <w:color w:val="F4B285" w:themeColor="accent2" w:themeTint="96"/>
        <w:sz w:val="22"/>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i/>
        <w:color w:val="F4B285" w:themeColor="accent2" w:themeTint="96"/>
        <w:sz w:val="22"/>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rPr>
      <w:tcPr>
        <w:tcBorders>
          <w:top w:val="nil"/>
          <w:left w:val="single" w:color="F4B285" w:themeColor="accent2" w:themeTint="97" w:sz="4" w:space="0"/>
          <w:bottom w:val="nil"/>
          <w:right w:val="nil"/>
        </w:tcBorders>
        <w:shd w:val="clear" w:color="FFFFFF" w:fill="auto"/>
      </w:tcPr>
    </w:tblStylePr>
    <w:tblStylePr w:type="band1Vert">
      <w:tcPr>
        <w:shd w:val="clear" w:color="FADECB" w:themeColor="accent2" w:themeTint="40" w:fill="FADECB" w:themeFill="accent2" w:themeFillTint="40"/>
      </w:tcPr>
    </w:tblStylePr>
    <w:tblStylePr w:type="band1Horz">
      <w:rPr>
        <w:rFonts w:ascii="Arial" w:hAnsi="Arial"/>
        <w:color w:val="F4B285" w:themeColor="accent2" w:themeTint="96"/>
        <w:sz w:val="22"/>
      </w:rPr>
      <w:tcPr>
        <w:shd w:val="clear" w:color="FADECB" w:themeColor="accent2" w:themeTint="40" w:fill="FADECB" w:themeFill="accent2" w:themeFillTint="40"/>
      </w:tcPr>
    </w:tblStylePr>
    <w:tblStylePr w:type="band2Horz">
      <w:rPr>
        <w:rFonts w:ascii="Arial" w:hAnsi="Arial"/>
        <w:color w:val="F4B285" w:themeColor="accent2" w:themeTint="96"/>
        <w:sz w:val="22"/>
      </w:rPr>
    </w:tblStylePr>
  </w:style>
  <w:style w:type="table" w:customStyle="1" w:styleId="180">
    <w:name w:val="List Table 7 Colorful - Accent 3"/>
    <w:basedOn w:val="28"/>
    <w:qFormat/>
    <w:uiPriority w:val="99"/>
    <w:tblPr>
      <w:tblBorders>
        <w:right w:val="single" w:color="C9C9C9" w:themeColor="accent3" w:themeTint="98" w:sz="4" w:space="0"/>
      </w:tblBorders>
      <w:tblCellMar>
        <w:top w:w="0" w:type="dxa"/>
        <w:left w:w="108" w:type="dxa"/>
        <w:bottom w:w="0" w:type="dxa"/>
        <w:right w:w="108" w:type="dxa"/>
      </w:tblCellMar>
    </w:tblPr>
    <w:tblStylePr w:type="firstRow">
      <w:rPr>
        <w:rFonts w:ascii="Arial" w:hAnsi="Arial"/>
        <w:i/>
        <w:color w:val="C8C8C8" w:themeColor="accent3" w:themeTint="99"/>
        <w:sz w:val="22"/>
      </w:rPr>
      <w:tcPr>
        <w:tcBorders>
          <w:top w:val="nil"/>
          <w:left w:val="nil"/>
          <w:bottom w:val="single" w:color="C9C9C9" w:themeColor="accent3" w:themeTint="98" w:sz="4" w:space="0"/>
          <w:right w:val="nil"/>
        </w:tcBorders>
        <w:shd w:val="clear" w:color="FFFFFF" w:themeColor="light1" w:fill="FFFFFF" w:themeFill="light1"/>
      </w:tcPr>
    </w:tblStylePr>
    <w:tblStylePr w:type="lastRow">
      <w:rPr>
        <w:rFonts w:ascii="Arial" w:hAnsi="Arial"/>
        <w:i/>
        <w:color w:val="C8C8C8" w:themeColor="accent3" w:themeTint="99"/>
        <w:sz w:val="22"/>
      </w:rPr>
      <w:tcPr>
        <w:tcBorders>
          <w:top w:val="single" w:color="C9C9C9"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8C8C8" w:themeColor="accent3" w:themeTint="99"/>
        <w:sz w:val="22"/>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8C8C8" w:themeColor="accent3" w:themeTint="99"/>
        <w:sz w:val="22"/>
      </w:rPr>
      <w:tcPr>
        <w:tcBorders>
          <w:top w:val="nil"/>
          <w:left w:val="single" w:color="C9C9C9" w:themeColor="accent3" w:themeTint="98" w:sz="4" w:space="0"/>
          <w:bottom w:val="nil"/>
          <w:right w:val="nil"/>
        </w:tcBorders>
        <w:shd w:val="clear" w:color="FFFFFF" w:fill="auto"/>
      </w:tcPr>
    </w:tblStylePr>
    <w:tblStylePr w:type="band1Vert">
      <w:tcPr>
        <w:shd w:val="clear" w:color="E8E8E8" w:themeColor="accent3" w:themeTint="40" w:fill="E8E8E8" w:themeFill="accent3" w:themeFillTint="40"/>
      </w:tcPr>
    </w:tblStylePr>
    <w:tblStylePr w:type="band1Horz">
      <w:rPr>
        <w:rFonts w:ascii="Arial" w:hAnsi="Arial"/>
        <w:color w:val="C8C8C8" w:themeColor="accent3" w:themeTint="99"/>
        <w:sz w:val="22"/>
      </w:rPr>
      <w:tcPr>
        <w:shd w:val="clear" w:color="E8E8E8" w:themeColor="accent3" w:themeTint="40" w:fill="E8E8E8" w:themeFill="accent3" w:themeFillTint="40"/>
      </w:tcPr>
    </w:tblStylePr>
    <w:tblStylePr w:type="band2Horz">
      <w:rPr>
        <w:rFonts w:ascii="Arial" w:hAnsi="Arial"/>
        <w:color w:val="C8C8C8" w:themeColor="accent3" w:themeTint="99"/>
        <w:sz w:val="22"/>
      </w:rPr>
    </w:tblStylePr>
  </w:style>
  <w:style w:type="table" w:customStyle="1" w:styleId="181">
    <w:name w:val="List Table 7 Colorful - Accent 4"/>
    <w:basedOn w:val="28"/>
    <w:qFormat/>
    <w:uiPriority w:val="99"/>
    <w:tblPr>
      <w:tblBorders>
        <w:right w:val="single" w:color="FFD864" w:themeColor="accent4" w:themeTint="9A" w:sz="4" w:space="0"/>
      </w:tblBorders>
      <w:tblCellMar>
        <w:top w:w="0" w:type="dxa"/>
        <w:left w:w="108" w:type="dxa"/>
        <w:bottom w:w="0" w:type="dxa"/>
        <w:right w:w="108" w:type="dxa"/>
      </w:tblCellMar>
    </w:tblPr>
    <w:tblStylePr w:type="firstRow">
      <w:rPr>
        <w:rFonts w:ascii="Arial" w:hAnsi="Arial"/>
        <w:i/>
        <w:color w:val="FFD965" w:themeColor="accent4" w:themeTint="99"/>
        <w:sz w:val="22"/>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i/>
        <w:color w:val="FFD965" w:themeColor="accent4" w:themeTint="99"/>
        <w:sz w:val="22"/>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5" w:themeColor="accent4" w:themeTint="99"/>
        <w:sz w:val="22"/>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5" w:themeColor="accent4" w:themeTint="99"/>
        <w:sz w:val="22"/>
      </w:rPr>
      <w:tcPr>
        <w:tcBorders>
          <w:top w:val="nil"/>
          <w:left w:val="single" w:color="FFD864" w:themeColor="accent4" w:themeTint="9A" w:sz="4" w:space="0"/>
          <w:bottom w:val="nil"/>
          <w:right w:val="nil"/>
        </w:tcBorders>
        <w:shd w:val="clear" w:color="FFFFFF" w:fill="auto"/>
      </w:tcPr>
    </w:tblStylePr>
    <w:tblStylePr w:type="band1Vert">
      <w:tcPr>
        <w:shd w:val="clear" w:color="FFEFBE" w:themeColor="accent4" w:themeTint="40" w:fill="FFEFBE" w:themeFill="accent4" w:themeFillTint="40"/>
      </w:tcPr>
    </w:tblStylePr>
    <w:tblStylePr w:type="band1Horz">
      <w:rPr>
        <w:rFonts w:ascii="Arial" w:hAnsi="Arial"/>
        <w:color w:val="FFD965" w:themeColor="accent4" w:themeTint="99"/>
        <w:sz w:val="22"/>
      </w:rPr>
      <w:tcPr>
        <w:shd w:val="clear" w:color="FFEFBE" w:themeColor="accent4" w:themeTint="40" w:fill="FFEFBE" w:themeFill="accent4" w:themeFillTint="40"/>
      </w:tcPr>
    </w:tblStylePr>
    <w:tblStylePr w:type="band2Horz">
      <w:rPr>
        <w:rFonts w:ascii="Arial" w:hAnsi="Arial"/>
        <w:color w:val="FFD965" w:themeColor="accent4" w:themeTint="99"/>
        <w:sz w:val="22"/>
      </w:rPr>
    </w:tblStylePr>
  </w:style>
  <w:style w:type="table" w:customStyle="1" w:styleId="182">
    <w:name w:val="List Table 7 Colorful - Accent 5"/>
    <w:basedOn w:val="28"/>
    <w:qFormat/>
    <w:uiPriority w:val="99"/>
    <w:tblPr>
      <w:tblBorders>
        <w:right w:val="single" w:color="9BC2E5" w:themeColor="accent5" w:themeTint="9A" w:sz="4" w:space="0"/>
      </w:tblBorders>
      <w:tblCellMar>
        <w:top w:w="0" w:type="dxa"/>
        <w:left w:w="108" w:type="dxa"/>
        <w:bottom w:w="0" w:type="dxa"/>
        <w:right w:w="108" w:type="dxa"/>
      </w:tblCellMar>
    </w:tblPr>
    <w:tblStylePr w:type="firstRow">
      <w:rPr>
        <w:rFonts w:ascii="Arial" w:hAnsi="Arial"/>
        <w:i/>
        <w:color w:val="9CC2E5" w:themeColor="accent5" w:themeTint="99"/>
        <w:sz w:val="22"/>
      </w:rPr>
      <w:tcPr>
        <w:tcBorders>
          <w:top w:val="nil"/>
          <w:left w:val="nil"/>
          <w:bottom w:val="single" w:color="9BC2E5" w:themeColor="accent5" w:themeTint="9A" w:sz="4" w:space="0"/>
          <w:right w:val="nil"/>
        </w:tcBorders>
        <w:shd w:val="clear" w:color="FFFFFF" w:themeColor="light1" w:fill="FFFFFF" w:themeFill="light1"/>
      </w:tcPr>
    </w:tblStylePr>
    <w:tblStylePr w:type="lastRow">
      <w:rPr>
        <w:rFonts w:ascii="Arial" w:hAnsi="Arial"/>
        <w:i/>
        <w:color w:val="9CC2E5" w:themeColor="accent5" w:themeTint="99"/>
        <w:sz w:val="22"/>
      </w:rPr>
      <w:tcPr>
        <w:tcBorders>
          <w:top w:val="single" w:color="9BC2E5"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9CC2E5" w:themeColor="accent5" w:themeTint="99"/>
        <w:sz w:val="22"/>
      </w:rPr>
      <w:tcPr>
        <w:tcBorders>
          <w:top w:val="nil"/>
          <w:left w:val="nil"/>
          <w:bottom w:val="nil"/>
          <w:right w:val="single" w:color="9BC2E5" w:themeColor="accent5" w:themeTint="9A" w:sz="4" w:space="0"/>
        </w:tcBorders>
        <w:shd w:val="clear" w:color="FFFFFF" w:fill="auto"/>
      </w:tcPr>
    </w:tblStylePr>
    <w:tblStylePr w:type="lastCol">
      <w:rPr>
        <w:rFonts w:ascii="Arial" w:hAnsi="Arial"/>
        <w:i/>
        <w:color w:val="9CC2E5" w:themeColor="accent5" w:themeTint="99"/>
        <w:sz w:val="22"/>
      </w:rPr>
      <w:tcPr>
        <w:tcBorders>
          <w:top w:val="nil"/>
          <w:left w:val="single" w:color="9BC2E5" w:themeColor="accent5" w:themeTint="9A" w:sz="4" w:space="0"/>
          <w:bottom w:val="nil"/>
          <w:right w:val="nil"/>
        </w:tcBorders>
        <w:shd w:val="clear" w:color="FFFFFF" w:fill="auto"/>
      </w:tcPr>
    </w:tblStylePr>
    <w:tblStylePr w:type="band1Vert">
      <w:tcPr>
        <w:shd w:val="clear" w:color="D5E5F4" w:themeColor="accent5" w:themeTint="40" w:fill="D5E5F4" w:themeFill="accent5" w:themeFillTint="40"/>
      </w:tcPr>
    </w:tblStylePr>
    <w:tblStylePr w:type="band1Horz">
      <w:rPr>
        <w:rFonts w:ascii="Arial" w:hAnsi="Arial"/>
        <w:color w:val="9CC2E5" w:themeColor="accent5" w:themeTint="99"/>
        <w:sz w:val="22"/>
      </w:rPr>
      <w:tcPr>
        <w:shd w:val="clear" w:color="D5E5F4" w:themeColor="accent5" w:themeTint="40" w:fill="D5E5F4" w:themeFill="accent5" w:themeFillTint="40"/>
      </w:tcPr>
    </w:tblStylePr>
    <w:tblStylePr w:type="band2Horz">
      <w:rPr>
        <w:rFonts w:ascii="Arial" w:hAnsi="Arial"/>
        <w:color w:val="9CC2E5" w:themeColor="accent5" w:themeTint="99"/>
        <w:sz w:val="22"/>
      </w:rPr>
    </w:tblStylePr>
  </w:style>
  <w:style w:type="table" w:customStyle="1" w:styleId="183">
    <w:name w:val="List Table 7 Colorful - Accent 6"/>
    <w:basedOn w:val="28"/>
    <w:qFormat/>
    <w:uiPriority w:val="99"/>
    <w:tblPr>
      <w:tblBorders>
        <w:right w:val="single" w:color="A9D08E" w:themeColor="accent6" w:themeTint="98" w:sz="4" w:space="0"/>
      </w:tblBorders>
      <w:tblCellMar>
        <w:top w:w="0" w:type="dxa"/>
        <w:left w:w="108" w:type="dxa"/>
        <w:bottom w:w="0" w:type="dxa"/>
        <w:right w:w="108" w:type="dxa"/>
      </w:tblCellMar>
    </w:tblPr>
    <w:tblStylePr w:type="firstRow">
      <w:rPr>
        <w:rFonts w:ascii="Arial" w:hAnsi="Arial"/>
        <w:i/>
        <w:color w:val="A8D08D" w:themeColor="accent6" w:themeTint="99"/>
        <w:sz w:val="22"/>
      </w:rPr>
      <w:tcPr>
        <w:tcBorders>
          <w:top w:val="nil"/>
          <w:left w:val="nil"/>
          <w:bottom w:val="single" w:color="A9D08E" w:themeColor="accent6" w:themeTint="98" w:sz="4" w:space="0"/>
          <w:right w:val="nil"/>
        </w:tcBorders>
        <w:shd w:val="clear" w:color="FFFFFF" w:themeColor="light1" w:fill="FFFFFF" w:themeFill="light1"/>
      </w:tcPr>
    </w:tblStylePr>
    <w:tblStylePr w:type="lastRow">
      <w:rPr>
        <w:rFonts w:ascii="Arial" w:hAnsi="Arial"/>
        <w:i/>
        <w:color w:val="A8D08D" w:themeColor="accent6" w:themeTint="99"/>
        <w:sz w:val="22"/>
      </w:rPr>
      <w:tcPr>
        <w:tcBorders>
          <w:top w:val="single" w:color="A9D08E"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A8D08D" w:themeColor="accent6" w:themeTint="99"/>
        <w:sz w:val="22"/>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8D08D" w:themeColor="accent6" w:themeTint="99"/>
        <w:sz w:val="22"/>
      </w:rPr>
      <w:tcPr>
        <w:tcBorders>
          <w:top w:val="nil"/>
          <w:left w:val="single" w:color="A9D08E" w:themeColor="accent6" w:themeTint="98" w:sz="4" w:space="0"/>
          <w:bottom w:val="nil"/>
          <w:right w:val="nil"/>
        </w:tcBorders>
        <w:shd w:val="clear" w:color="FFFFFF" w:fill="auto"/>
      </w:tcPr>
    </w:tblStylePr>
    <w:tblStylePr w:type="band1Vert">
      <w:tcPr>
        <w:shd w:val="clear" w:color="DAEBCF" w:themeColor="accent6" w:themeTint="40" w:fill="DAEBCF" w:themeFill="accent6" w:themeFillTint="40"/>
      </w:tcPr>
    </w:tblStylePr>
    <w:tblStylePr w:type="band1Horz">
      <w:rPr>
        <w:rFonts w:ascii="Arial" w:hAnsi="Arial"/>
        <w:color w:val="A8D08D" w:themeColor="accent6" w:themeTint="99"/>
        <w:sz w:val="22"/>
      </w:rPr>
      <w:tcPr>
        <w:shd w:val="clear" w:color="DAEBCF" w:themeColor="accent6" w:themeTint="40" w:fill="DAEBCF" w:themeFill="accent6" w:themeFillTint="40"/>
      </w:tcPr>
    </w:tblStylePr>
    <w:tblStylePr w:type="band2Horz">
      <w:rPr>
        <w:rFonts w:ascii="Arial" w:hAnsi="Arial"/>
        <w:color w:val="A8D08D" w:themeColor="accent6" w:themeTint="99"/>
        <w:sz w:val="22"/>
      </w:rPr>
    </w:tblStylePr>
  </w:style>
  <w:style w:type="table" w:customStyle="1" w:styleId="184">
    <w:name w:val="Lined - Accent"/>
    <w:basedOn w:val="28"/>
    <w:qFormat/>
    <w:uiPriority w:val="99"/>
    <w:rPr>
      <w:color w:val="404040"/>
    </w:rPr>
    <w:tblPr>
      <w:tblCellMar>
        <w:top w:w="0" w:type="dxa"/>
        <w:left w:w="108" w:type="dxa"/>
        <w:bottom w:w="0" w:type="dxa"/>
        <w:right w:w="108" w:type="dxa"/>
      </w:tblCellMar>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style>
  <w:style w:type="table" w:customStyle="1" w:styleId="185">
    <w:name w:val="Lined - Accent 1"/>
    <w:basedOn w:val="28"/>
    <w:qFormat/>
    <w:uiPriority w:val="99"/>
    <w:rPr>
      <w:color w:val="404040"/>
    </w:rPr>
    <w:tblPr>
      <w:tblCellMar>
        <w:top w:w="0" w:type="dxa"/>
        <w:left w:w="108" w:type="dxa"/>
        <w:bottom w:w="0" w:type="dxa"/>
        <w:right w:w="108" w:type="dxa"/>
      </w:tblCellMar>
    </w:tblPr>
    <w:tblStylePr w:type="firstRow">
      <w:rPr>
        <w:rFonts w:ascii="Arial" w:hAnsi="Arial"/>
        <w:color w:val="F2F2F2"/>
        <w:sz w:val="22"/>
      </w:rPr>
      <w:tcPr>
        <w:shd w:val="clear" w:color="537DC8" w:themeColor="accent1" w:themeTint="EA" w:fill="537DC8" w:themeFill="accent1" w:themeFillTint="EA"/>
      </w:tcPr>
    </w:tblStylePr>
    <w:tblStylePr w:type="lastRow">
      <w:rPr>
        <w:rFonts w:ascii="Arial" w:hAnsi="Arial"/>
        <w:color w:val="F2F2F2"/>
        <w:sz w:val="22"/>
      </w:rPr>
      <w:tcPr>
        <w:shd w:val="clear" w:color="537DC8" w:themeColor="accent1" w:themeTint="EA" w:fill="537DC8" w:themeFill="accent1" w:themeFillTint="EA"/>
      </w:tcPr>
    </w:tblStylePr>
    <w:tblStylePr w:type="firstCol">
      <w:rPr>
        <w:rFonts w:ascii="Arial" w:hAnsi="Arial"/>
        <w:color w:val="F2F2F2"/>
        <w:sz w:val="22"/>
      </w:rPr>
      <w:tcPr>
        <w:shd w:val="clear" w:color="537DC8" w:themeColor="accent1" w:themeTint="EA" w:fill="537DC8" w:themeFill="accent1" w:themeFillTint="EA"/>
      </w:tcPr>
    </w:tblStylePr>
    <w:tblStylePr w:type="lastCol">
      <w:rPr>
        <w:rFonts w:ascii="Arial" w:hAnsi="Arial"/>
        <w:color w:val="F2F2F2"/>
        <w:sz w:val="22"/>
      </w:r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4D2EC" w:themeColor="accent1" w:themeTint="50" w:fill="C4D2EC" w:themeFill="accent1" w:themeFillTint="50"/>
      </w:tcPr>
    </w:tblStylePr>
  </w:style>
  <w:style w:type="table" w:customStyle="1" w:styleId="186">
    <w:name w:val="Lined - Accent 2"/>
    <w:basedOn w:val="28"/>
    <w:qFormat/>
    <w:uiPriority w:val="99"/>
    <w:rPr>
      <w:color w:val="404040"/>
    </w:rPr>
    <w:tblPr>
      <w:tblCellMar>
        <w:top w:w="0" w:type="dxa"/>
        <w:left w:w="108" w:type="dxa"/>
        <w:bottom w:w="0" w:type="dxa"/>
        <w:right w:w="108" w:type="dxa"/>
      </w:tblCellMar>
    </w:tbl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style>
  <w:style w:type="table" w:customStyle="1" w:styleId="187">
    <w:name w:val="Lined - Accent 3"/>
    <w:basedOn w:val="28"/>
    <w:qFormat/>
    <w:uiPriority w:val="99"/>
    <w:rPr>
      <w:color w:val="404040"/>
    </w:rPr>
    <w:tblPr>
      <w:tblCellMar>
        <w:top w:w="0" w:type="dxa"/>
        <w:left w:w="108" w:type="dxa"/>
        <w:bottom w:w="0" w:type="dxa"/>
        <w:right w:w="108" w:type="dxa"/>
      </w:tblCellMar>
    </w:tbl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style>
  <w:style w:type="table" w:customStyle="1" w:styleId="188">
    <w:name w:val="Lined - Accent 4"/>
    <w:basedOn w:val="28"/>
    <w:qFormat/>
    <w:uiPriority w:val="99"/>
    <w:rPr>
      <w:color w:val="404040"/>
    </w:rPr>
    <w:tblPr>
      <w:tblCellMar>
        <w:top w:w="0" w:type="dxa"/>
        <w:left w:w="108" w:type="dxa"/>
        <w:bottom w:w="0" w:type="dxa"/>
        <w:right w:w="108" w:type="dxa"/>
      </w:tblCellMar>
    </w:tbl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style>
  <w:style w:type="table" w:customStyle="1" w:styleId="189">
    <w:name w:val="Lined - Accent 5"/>
    <w:basedOn w:val="28"/>
    <w:qFormat/>
    <w:uiPriority w:val="99"/>
    <w:rPr>
      <w:color w:val="404040"/>
    </w:rPr>
    <w:tblPr>
      <w:tblCellMar>
        <w:top w:w="0" w:type="dxa"/>
        <w:left w:w="108" w:type="dxa"/>
        <w:bottom w:w="0" w:type="dxa"/>
        <w:right w:w="108" w:type="dxa"/>
      </w:tblCellMar>
    </w:tblPr>
    <w:tblStylePr w:type="firstRow">
      <w:rPr>
        <w:rFonts w:ascii="Arial" w:hAnsi="Arial"/>
        <w:color w:val="F2F2F2"/>
        <w:sz w:val="22"/>
      </w:rPr>
      <w:tcPr>
        <w:shd w:val="clear" w:color="5B9BD5" w:themeColor="accent5" w:fill="5B9BD5" w:themeFill="accent5"/>
      </w:tcPr>
    </w:tblStylePr>
    <w:tblStylePr w:type="lastRow">
      <w:rPr>
        <w:rFonts w:ascii="Arial" w:hAnsi="Arial"/>
        <w:color w:val="F2F2F2"/>
        <w:sz w:val="22"/>
      </w:rPr>
      <w:tcPr>
        <w:shd w:val="clear" w:color="5B9BD5" w:themeColor="accent5" w:fill="5B9BD5" w:themeFill="accent5"/>
      </w:tcPr>
    </w:tblStylePr>
    <w:tblStylePr w:type="firstCol">
      <w:rPr>
        <w:rFonts w:ascii="Arial" w:hAnsi="Arial"/>
        <w:color w:val="F2F2F2"/>
        <w:sz w:val="22"/>
      </w:rPr>
      <w:tcPr>
        <w:shd w:val="clear" w:color="5B9BD5" w:themeColor="accent5" w:fill="5B9BD5" w:themeFill="accent5"/>
      </w:tcPr>
    </w:tblStylePr>
    <w:tblStylePr w:type="lastCol">
      <w:rPr>
        <w:rFonts w:ascii="Arial" w:hAnsi="Arial"/>
        <w:color w:val="F2F2F2"/>
        <w:sz w:val="22"/>
      </w:r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DEAF6" w:themeColor="accent5" w:themeTint="34" w:fill="DDEAF6" w:themeFill="accent5" w:themeFillTint="34"/>
      </w:tcPr>
    </w:tblStylePr>
  </w:style>
  <w:style w:type="table" w:customStyle="1" w:styleId="190">
    <w:name w:val="Lined - Accent 6"/>
    <w:basedOn w:val="28"/>
    <w:qFormat/>
    <w:uiPriority w:val="99"/>
    <w:rPr>
      <w:color w:val="404040"/>
    </w:rPr>
    <w:tblPr>
      <w:tblCellMar>
        <w:top w:w="0" w:type="dxa"/>
        <w:left w:w="108" w:type="dxa"/>
        <w:bottom w:w="0" w:type="dxa"/>
        <w:right w:w="108" w:type="dxa"/>
      </w:tblCellMar>
    </w:tbl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style>
  <w:style w:type="table" w:customStyle="1" w:styleId="191">
    <w:name w:val="Bordered &amp; Lined - Accent"/>
    <w:basedOn w:val="28"/>
    <w:qFormat/>
    <w:uiPriority w:val="99"/>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CellMar>
        <w:top w:w="0" w:type="dxa"/>
        <w:left w:w="108" w:type="dxa"/>
        <w:bottom w:w="0" w:type="dxa"/>
        <w:right w:w="108" w:type="dxa"/>
      </w:tblCellMar>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style>
  <w:style w:type="table" w:customStyle="1" w:styleId="192">
    <w:name w:val="Bordered &amp; Lined - Accent 1"/>
    <w:basedOn w:val="28"/>
    <w:qFormat/>
    <w:uiPriority w:val="99"/>
    <w:rPr>
      <w:color w:val="404040"/>
    </w:rPr>
    <w:tblPr>
      <w:tblBorders>
        <w:top w:val="single" w:color="244175" w:themeColor="accent1" w:themeShade="95" w:sz="4" w:space="0"/>
        <w:left w:val="single" w:color="244175" w:themeColor="accent1" w:themeShade="95" w:sz="4" w:space="0"/>
        <w:bottom w:val="single" w:color="244175" w:themeColor="accent1" w:themeShade="95" w:sz="4" w:space="0"/>
        <w:right w:val="single" w:color="244175" w:themeColor="accent1" w:themeShade="95" w:sz="4" w:space="0"/>
        <w:insideH w:val="single" w:color="244175" w:themeColor="accent1" w:themeShade="95" w:sz="4" w:space="0"/>
        <w:insideV w:val="single" w:color="244175" w:themeColor="accent1" w:themeShade="95" w:sz="4" w:space="0"/>
      </w:tblBorders>
      <w:tblCellMar>
        <w:top w:w="0" w:type="dxa"/>
        <w:left w:w="108" w:type="dxa"/>
        <w:bottom w:w="0" w:type="dxa"/>
        <w:right w:w="108" w:type="dxa"/>
      </w:tblCellMar>
    </w:tblPr>
    <w:tblStylePr w:type="firstRow">
      <w:rPr>
        <w:rFonts w:ascii="Arial" w:hAnsi="Arial"/>
        <w:color w:val="F2F2F2"/>
        <w:sz w:val="22"/>
      </w:rPr>
      <w:tcPr>
        <w:shd w:val="clear" w:color="537DC8" w:themeColor="accent1" w:themeTint="EA" w:fill="537DC8" w:themeFill="accent1" w:themeFillTint="EA"/>
      </w:tcPr>
    </w:tblStylePr>
    <w:tblStylePr w:type="lastRow">
      <w:rPr>
        <w:rFonts w:ascii="Arial" w:hAnsi="Arial"/>
        <w:color w:val="F2F2F2"/>
        <w:sz w:val="22"/>
      </w:rPr>
      <w:tcPr>
        <w:shd w:val="clear" w:color="537DC8" w:themeColor="accent1" w:themeTint="EA" w:fill="537DC8" w:themeFill="accent1" w:themeFillTint="EA"/>
      </w:tcPr>
    </w:tblStylePr>
    <w:tblStylePr w:type="firstCol">
      <w:rPr>
        <w:rFonts w:ascii="Arial" w:hAnsi="Arial"/>
        <w:color w:val="F2F2F2"/>
        <w:sz w:val="22"/>
      </w:rPr>
      <w:tcPr>
        <w:shd w:val="clear" w:color="537DC8" w:themeColor="accent1" w:themeTint="EA" w:fill="537DC8" w:themeFill="accent1" w:themeFillTint="EA"/>
      </w:tcPr>
    </w:tblStylePr>
    <w:tblStylePr w:type="lastCol">
      <w:rPr>
        <w:rFonts w:ascii="Arial" w:hAnsi="Arial"/>
        <w:color w:val="F2F2F2"/>
        <w:sz w:val="22"/>
      </w:r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4D2EC" w:themeColor="accent1" w:themeTint="50" w:fill="C4D2EC" w:themeFill="accent1" w:themeFillTint="50"/>
      </w:tcPr>
    </w:tblStylePr>
  </w:style>
  <w:style w:type="table" w:customStyle="1" w:styleId="193">
    <w:name w:val="Bordered &amp; Lined - Accent 2"/>
    <w:basedOn w:val="28"/>
    <w:qFormat/>
    <w:uiPriority w:val="99"/>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CellMar>
        <w:top w:w="0" w:type="dxa"/>
        <w:left w:w="108" w:type="dxa"/>
        <w:bottom w:w="0" w:type="dxa"/>
        <w:right w:w="108" w:type="dxa"/>
      </w:tblCellMar>
    </w:tbl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style>
  <w:style w:type="table" w:customStyle="1" w:styleId="194">
    <w:name w:val="Bordered &amp; Lined - Accent 3"/>
    <w:basedOn w:val="28"/>
    <w:qFormat/>
    <w:uiPriority w:val="99"/>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CellMar>
        <w:top w:w="0" w:type="dxa"/>
        <w:left w:w="108" w:type="dxa"/>
        <w:bottom w:w="0" w:type="dxa"/>
        <w:right w:w="108" w:type="dxa"/>
      </w:tblCellMar>
    </w:tbl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style>
  <w:style w:type="table" w:customStyle="1" w:styleId="195">
    <w:name w:val="Bordered &amp; Lined - Accent 4"/>
    <w:basedOn w:val="28"/>
    <w:qFormat/>
    <w:uiPriority w:val="99"/>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CellMar>
        <w:top w:w="0" w:type="dxa"/>
        <w:left w:w="108" w:type="dxa"/>
        <w:bottom w:w="0" w:type="dxa"/>
        <w:right w:w="108" w:type="dxa"/>
      </w:tblCellMar>
    </w:tbl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style>
  <w:style w:type="table" w:customStyle="1" w:styleId="196">
    <w:name w:val="Bordered &amp; Lined - Accent 5"/>
    <w:basedOn w:val="28"/>
    <w:qFormat/>
    <w:uiPriority w:val="99"/>
    <w:rPr>
      <w:color w:val="404040"/>
    </w:rPr>
    <w:tblPr>
      <w:tblBorders>
        <w:top w:val="single" w:color="245B8D" w:themeColor="accent5" w:themeShade="95" w:sz="4" w:space="0"/>
        <w:left w:val="single" w:color="245B8D" w:themeColor="accent5" w:themeShade="95" w:sz="4" w:space="0"/>
        <w:bottom w:val="single" w:color="245B8D" w:themeColor="accent5" w:themeShade="95" w:sz="4" w:space="0"/>
        <w:right w:val="single" w:color="245B8D" w:themeColor="accent5" w:themeShade="95" w:sz="4" w:space="0"/>
        <w:insideH w:val="single" w:color="245B8D" w:themeColor="accent5" w:themeShade="95" w:sz="4" w:space="0"/>
        <w:insideV w:val="single" w:color="245B8D" w:themeColor="accent5" w:themeShade="95" w:sz="4" w:space="0"/>
      </w:tblBorders>
      <w:tblCellMar>
        <w:top w:w="0" w:type="dxa"/>
        <w:left w:w="108" w:type="dxa"/>
        <w:bottom w:w="0" w:type="dxa"/>
        <w:right w:w="108" w:type="dxa"/>
      </w:tblCellMar>
    </w:tblPr>
    <w:tblStylePr w:type="firstRow">
      <w:rPr>
        <w:rFonts w:ascii="Arial" w:hAnsi="Arial"/>
        <w:color w:val="F2F2F2"/>
        <w:sz w:val="22"/>
      </w:rPr>
      <w:tcPr>
        <w:shd w:val="clear" w:color="5B9BD5" w:themeColor="accent5" w:fill="5B9BD5" w:themeFill="accent5"/>
      </w:tcPr>
    </w:tblStylePr>
    <w:tblStylePr w:type="lastRow">
      <w:rPr>
        <w:rFonts w:ascii="Arial" w:hAnsi="Arial"/>
        <w:color w:val="F2F2F2"/>
        <w:sz w:val="22"/>
      </w:rPr>
      <w:tcPr>
        <w:shd w:val="clear" w:color="5B9BD5" w:themeColor="accent5" w:fill="5B9BD5" w:themeFill="accent5"/>
      </w:tcPr>
    </w:tblStylePr>
    <w:tblStylePr w:type="firstCol">
      <w:rPr>
        <w:rFonts w:ascii="Arial" w:hAnsi="Arial"/>
        <w:color w:val="F2F2F2"/>
        <w:sz w:val="22"/>
      </w:rPr>
      <w:tcPr>
        <w:shd w:val="clear" w:color="5B9BD5" w:themeColor="accent5" w:fill="5B9BD5" w:themeFill="accent5"/>
      </w:tcPr>
    </w:tblStylePr>
    <w:tblStylePr w:type="lastCol">
      <w:rPr>
        <w:rFonts w:ascii="Arial" w:hAnsi="Arial"/>
        <w:color w:val="F2F2F2"/>
        <w:sz w:val="22"/>
      </w:r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DEAF6" w:themeColor="accent5" w:themeTint="34" w:fill="DDEAF6" w:themeFill="accent5" w:themeFillTint="34"/>
      </w:tcPr>
    </w:tblStylePr>
  </w:style>
  <w:style w:type="table" w:customStyle="1" w:styleId="197">
    <w:name w:val="Bordered &amp; Lined - Accent 6"/>
    <w:basedOn w:val="28"/>
    <w:qFormat/>
    <w:uiPriority w:val="99"/>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CellMar>
        <w:top w:w="0" w:type="dxa"/>
        <w:left w:w="108" w:type="dxa"/>
        <w:bottom w:w="0" w:type="dxa"/>
        <w:right w:w="108" w:type="dxa"/>
      </w:tblCellMar>
    </w:tbl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style>
  <w:style w:type="table" w:customStyle="1" w:styleId="198">
    <w:name w:val="Bordered"/>
    <w:basedOn w:val="28"/>
    <w:qFormat/>
    <w:uiPriority w:val="99"/>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CellMar>
        <w:top w:w="0" w:type="dxa"/>
        <w:left w:w="108" w:type="dxa"/>
        <w:bottom w:w="0" w:type="dxa"/>
        <w:right w:w="108" w:type="dxa"/>
      </w:tblCellMar>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style>
  <w:style w:type="table" w:customStyle="1" w:styleId="199">
    <w:name w:val="Bordered - Accent 1"/>
    <w:basedOn w:val="28"/>
    <w:qFormat/>
    <w:uiPriority w:val="99"/>
    <w:tblPr>
      <w:tblBorders>
        <w:top w:val="single" w:color="B3C6E7" w:themeColor="accent1" w:themeTint="67" w:sz="4" w:space="0"/>
        <w:left w:val="single" w:color="B3C6E7" w:themeColor="accent1" w:themeTint="67" w:sz="4" w:space="0"/>
        <w:bottom w:val="single" w:color="B3C6E7" w:themeColor="accent1" w:themeTint="67" w:sz="4" w:space="0"/>
        <w:right w:val="single" w:color="B3C6E7" w:themeColor="accent1" w:themeTint="67" w:sz="4" w:space="0"/>
        <w:insideH w:val="single" w:color="B3C6E7" w:themeColor="accent1" w:themeTint="67" w:sz="4" w:space="0"/>
        <w:insideV w:val="single" w:color="B3C6E7" w:themeColor="accent1" w:themeTint="67" w:sz="4" w:space="0"/>
      </w:tblBorders>
      <w:tblCellMar>
        <w:top w:w="0" w:type="dxa"/>
        <w:left w:w="108" w:type="dxa"/>
        <w:bottom w:w="0" w:type="dxa"/>
        <w:right w:w="108" w:type="dxa"/>
      </w:tblCellMar>
    </w:tblPr>
    <w:tblStylePr w:type="firstRow">
      <w:rPr>
        <w:rFonts w:ascii="Arial" w:hAnsi="Arial"/>
        <w:color w:val="404040"/>
        <w:sz w:val="22"/>
      </w:rPr>
      <w:tcPr>
        <w:tcBorders>
          <w:bottom w:val="single" w:color="4472C4" w:themeColor="accent1" w:sz="12" w:space="0"/>
        </w:tcBorders>
      </w:tcPr>
    </w:tblStylePr>
    <w:tblStylePr w:type="lastRow">
      <w:rPr>
        <w:rFonts w:ascii="Arial" w:hAnsi="Arial"/>
        <w:color w:val="404040"/>
        <w:sz w:val="22"/>
      </w:rPr>
      <w:tcPr>
        <w:tcBorders>
          <w:top w:val="single" w:color="4472C4"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472C4" w:themeColor="accent1" w:sz="12" w:space="0"/>
        </w:tcBorders>
      </w:tcPr>
    </w:tblStylePr>
    <w:tblStylePr w:type="band1Horz">
      <w:rPr>
        <w:rFonts w:ascii="Arial" w:hAnsi="Arial"/>
        <w:color w:val="404040"/>
        <w:sz w:val="22"/>
      </w:rPr>
      <w:tcPr>
        <w:tcBorders>
          <w:top w:val="single" w:color="B3C6E7" w:themeColor="accent1" w:themeTint="67" w:sz="4" w:space="0"/>
          <w:left w:val="single" w:color="B3C6E7" w:themeColor="accent1" w:themeTint="67" w:sz="4" w:space="0"/>
          <w:bottom w:val="single" w:color="B3C6E7" w:themeColor="accent1" w:themeTint="67" w:sz="4" w:space="0"/>
          <w:right w:val="single" w:color="B3C6E7" w:themeColor="accent1" w:themeTint="67" w:sz="4" w:space="0"/>
        </w:tcBorders>
      </w:tcPr>
    </w:tblStylePr>
  </w:style>
  <w:style w:type="table" w:customStyle="1" w:styleId="200">
    <w:name w:val="Bordered - Accent 2"/>
    <w:basedOn w:val="28"/>
    <w:qFormat/>
    <w:uiPriority w:val="99"/>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CellMar>
        <w:top w:w="0" w:type="dxa"/>
        <w:left w:w="108" w:type="dxa"/>
        <w:bottom w:w="0" w:type="dxa"/>
        <w:right w:w="108" w:type="dxa"/>
      </w:tblCellMar>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style>
  <w:style w:type="table" w:customStyle="1" w:styleId="201">
    <w:name w:val="Bordered - Accent 3"/>
    <w:basedOn w:val="28"/>
    <w:qFormat/>
    <w:uiPriority w:val="99"/>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CellMar>
        <w:top w:w="0" w:type="dxa"/>
        <w:left w:w="108" w:type="dxa"/>
        <w:bottom w:w="0" w:type="dxa"/>
        <w:right w:w="108" w:type="dxa"/>
      </w:tblCellMar>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style>
  <w:style w:type="table" w:customStyle="1" w:styleId="202">
    <w:name w:val="Bordered - Accent 4"/>
    <w:basedOn w:val="28"/>
    <w:qFormat/>
    <w:uiPriority w:val="99"/>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CellMar>
        <w:top w:w="0" w:type="dxa"/>
        <w:left w:w="108" w:type="dxa"/>
        <w:bottom w:w="0" w:type="dxa"/>
        <w:right w:w="108" w:type="dxa"/>
      </w:tblCellMar>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style>
  <w:style w:type="table" w:customStyle="1" w:styleId="203">
    <w:name w:val="Bordered - Accent 5"/>
    <w:basedOn w:val="28"/>
    <w:qFormat/>
    <w:uiPriority w:val="99"/>
    <w:tblPr>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CellMar>
        <w:top w:w="0" w:type="dxa"/>
        <w:left w:w="108" w:type="dxa"/>
        <w:bottom w:w="0" w:type="dxa"/>
        <w:right w:w="108" w:type="dxa"/>
      </w:tblCellMar>
    </w:tblPr>
    <w:tblStylePr w:type="firstRow">
      <w:rPr>
        <w:rFonts w:ascii="Arial" w:hAnsi="Arial"/>
        <w:color w:val="404040"/>
        <w:sz w:val="22"/>
      </w:rPr>
      <w:tcPr>
        <w:tcBorders>
          <w:bottom w:val="single" w:color="9BC2E5" w:themeColor="accent5" w:themeTint="9A" w:sz="12" w:space="0"/>
        </w:tcBorders>
      </w:tcPr>
    </w:tblStylePr>
    <w:tblStylePr w:type="lastRow">
      <w:rPr>
        <w:rFonts w:ascii="Arial" w:hAnsi="Arial"/>
        <w:color w:val="404040"/>
        <w:sz w:val="22"/>
      </w:rPr>
      <w:tcPr>
        <w:tcBorders>
          <w:top w:val="single" w:color="9BC2E5"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BC2E5" w:themeColor="accent5" w:themeTint="9A" w:sz="12" w:space="0"/>
        </w:tcBorders>
      </w:tcPr>
    </w:tblStylePr>
    <w:tblStylePr w:type="band1Horz">
      <w:rPr>
        <w:rFonts w:ascii="Arial" w:hAnsi="Arial"/>
        <w:color w:val="404040"/>
        <w:sz w:val="22"/>
      </w:r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style>
  <w:style w:type="table" w:customStyle="1" w:styleId="204">
    <w:name w:val="Bordered - Accent 6"/>
    <w:basedOn w:val="28"/>
    <w:qFormat/>
    <w:uiPriority w:val="99"/>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CellMar>
        <w:top w:w="0" w:type="dxa"/>
        <w:left w:w="108" w:type="dxa"/>
        <w:bottom w:w="0" w:type="dxa"/>
        <w:right w:w="108" w:type="dxa"/>
      </w:tblCellMar>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style>
  <w:style w:type="character" w:customStyle="1" w:styleId="205">
    <w:name w:val="脚注文本 Char"/>
    <w:link w:val="22"/>
    <w:qFormat/>
    <w:uiPriority w:val="99"/>
    <w:rPr>
      <w:sz w:val="18"/>
    </w:rPr>
  </w:style>
  <w:style w:type="character" w:customStyle="1" w:styleId="206">
    <w:name w:val="尾注文本 Char"/>
    <w:link w:val="15"/>
    <w:qFormat/>
    <w:uiPriority w:val="99"/>
    <w:rPr>
      <w:sz w:val="20"/>
    </w:rPr>
  </w:style>
  <w:style w:type="paragraph" w:customStyle="1" w:styleId="207">
    <w:name w:val="TOC 标题1"/>
    <w:unhideWhenUsed/>
    <w:qFormat/>
    <w:uiPriority w:val="39"/>
    <w:rPr>
      <w:rFonts w:asciiTheme="minorHAnsi" w:hAnsiTheme="minorHAnsi" w:eastAsiaTheme="minorEastAsia" w:cstheme="minorBidi"/>
      <w:lang w:val="en-US" w:eastAsia="zh-CN" w:bidi="ar-SA"/>
    </w:rPr>
  </w:style>
  <w:style w:type="character" w:customStyle="1" w:styleId="208">
    <w:name w:val="标题 1 字符"/>
    <w:basedOn w:val="30"/>
    <w:link w:val="209"/>
    <w:qFormat/>
    <w:uiPriority w:val="0"/>
    <w:rPr>
      <w:rFonts w:ascii="Times New Roman" w:hAnsi="Times New Roman"/>
      <w:b/>
      <w:sz w:val="44"/>
      <w:szCs w:val="44"/>
    </w:rPr>
  </w:style>
  <w:style w:type="paragraph" w:customStyle="1" w:styleId="209">
    <w:name w:val="标题 1_4"/>
    <w:basedOn w:val="6"/>
    <w:next w:val="6"/>
    <w:link w:val="208"/>
    <w:qFormat/>
    <w:uiPriority w:val="0"/>
    <w:pPr>
      <w:keepNext/>
      <w:keepLines/>
      <w:spacing w:line="360" w:lineRule="auto"/>
      <w:outlineLvl w:val="0"/>
    </w:pPr>
    <w:rPr>
      <w:b/>
      <w:bCs/>
      <w:sz w:val="44"/>
      <w:szCs w:val="44"/>
    </w:rPr>
  </w:style>
  <w:style w:type="character" w:customStyle="1" w:styleId="210">
    <w:name w:val="标题 2 Char"/>
    <w:basedOn w:val="30"/>
    <w:link w:val="49"/>
    <w:qFormat/>
    <w:uiPriority w:val="0"/>
    <w:rPr>
      <w:rFonts w:ascii="等线 Light" w:hAnsi="等线 Light" w:eastAsia="等线 Light"/>
      <w:b/>
      <w:sz w:val="32"/>
      <w:szCs w:val="32"/>
    </w:rPr>
  </w:style>
  <w:style w:type="character" w:customStyle="1" w:styleId="211">
    <w:name w:val="标题 3 Char"/>
    <w:basedOn w:val="30"/>
    <w:link w:val="50"/>
    <w:qFormat/>
    <w:uiPriority w:val="0"/>
    <w:rPr>
      <w:rFonts w:ascii="Times New Roman" w:hAnsi="Times New Roman"/>
      <w:b/>
      <w:sz w:val="32"/>
      <w:szCs w:val="32"/>
    </w:rPr>
  </w:style>
  <w:style w:type="character" w:customStyle="1" w:styleId="212">
    <w:name w:val="标题 4 Char"/>
    <w:basedOn w:val="30"/>
    <w:link w:val="51"/>
    <w:qFormat/>
    <w:uiPriority w:val="0"/>
    <w:rPr>
      <w:rFonts w:hAnsi="Times New Roman"/>
      <w:i/>
      <w:sz w:val="20"/>
      <w:szCs w:val="20"/>
    </w:rPr>
  </w:style>
  <w:style w:type="character" w:customStyle="1" w:styleId="213">
    <w:name w:val="标题 1 Char"/>
    <w:link w:val="47"/>
    <w:qFormat/>
    <w:uiPriority w:val="0"/>
    <w:rPr>
      <w:rFonts w:ascii="Times New Roman" w:hAnsi="Times New Roman"/>
      <w:sz w:val="44"/>
      <w:szCs w:val="44"/>
      <w:lang w:val="zh-CN" w:eastAsia="zh-CN"/>
    </w:rPr>
  </w:style>
  <w:style w:type="paragraph" w:customStyle="1" w:styleId="214">
    <w:name w:val="正文_1"/>
    <w:qFormat/>
    <w:uiPriority w:val="0"/>
    <w:pPr>
      <w:widowControl w:val="0"/>
      <w:jc w:val="both"/>
    </w:pPr>
    <w:rPr>
      <w:rFonts w:ascii="等线" w:hAnsi="等线" w:eastAsia="等线" w:cs="Times New Roman"/>
      <w:sz w:val="21"/>
      <w:szCs w:val="22"/>
      <w:lang w:val="en-US" w:eastAsia="zh-CN" w:bidi="ar-SA"/>
    </w:rPr>
  </w:style>
  <w:style w:type="paragraph" w:customStyle="1" w:styleId="215">
    <w:name w:val="正文_2"/>
    <w:qFormat/>
    <w:uiPriority w:val="0"/>
    <w:pPr>
      <w:widowControl w:val="0"/>
      <w:jc w:val="both"/>
    </w:pPr>
    <w:rPr>
      <w:rFonts w:ascii="Calibri" w:hAnsi="Calibri" w:eastAsia="宋体" w:cs="Times New Roman"/>
      <w:sz w:val="21"/>
      <w:szCs w:val="22"/>
      <w:lang w:val="en-US" w:eastAsia="zh-CN" w:bidi="ar-SA"/>
    </w:rPr>
  </w:style>
  <w:style w:type="paragraph" w:customStyle="1" w:styleId="216">
    <w:name w:val="标题 1_0"/>
    <w:basedOn w:val="4"/>
    <w:next w:val="4"/>
    <w:link w:val="217"/>
    <w:qFormat/>
    <w:uiPriority w:val="0"/>
    <w:pPr>
      <w:keepNext/>
      <w:keepLines/>
      <w:spacing w:before="340" w:after="330" w:line="576" w:lineRule="auto"/>
      <w:outlineLvl w:val="0"/>
    </w:pPr>
    <w:rPr>
      <w:sz w:val="44"/>
      <w:szCs w:val="44"/>
    </w:rPr>
  </w:style>
  <w:style w:type="character" w:customStyle="1" w:styleId="217">
    <w:name w:val="标题 1 Char_0"/>
    <w:link w:val="216"/>
    <w:qFormat/>
    <w:uiPriority w:val="0"/>
    <w:rPr>
      <w:rFonts w:ascii="Times New Roman" w:hAnsi="Times New Roman"/>
      <w:sz w:val="44"/>
      <w:szCs w:val="44"/>
    </w:rPr>
  </w:style>
  <w:style w:type="character" w:customStyle="1" w:styleId="218">
    <w:name w:val="超链接_0"/>
    <w:unhideWhenUsed/>
    <w:qFormat/>
    <w:uiPriority w:val="99"/>
    <w:rPr>
      <w:rFonts w:hint="eastAsia" w:ascii="等线" w:hAnsi="等线" w:eastAsia="等线"/>
      <w:color w:val="0563C1"/>
      <w:u w:val="single"/>
    </w:rPr>
  </w:style>
  <w:style w:type="paragraph" w:customStyle="1" w:styleId="219">
    <w:name w:val="正文_2_0"/>
    <w:qFormat/>
    <w:uiPriority w:val="0"/>
    <w:pPr>
      <w:widowControl w:val="0"/>
      <w:jc w:val="both"/>
    </w:pPr>
    <w:rPr>
      <w:rFonts w:ascii="Times New Roman" w:hAnsi="Times New Roman" w:eastAsia="宋体" w:cs="Times New Roman"/>
      <w:sz w:val="21"/>
      <w:szCs w:val="22"/>
      <w:lang w:val="en-US" w:eastAsia="zh-CN" w:bidi="ar-SA"/>
    </w:rPr>
  </w:style>
  <w:style w:type="character" w:customStyle="1" w:styleId="220">
    <w:name w:val="正文缩进 Char"/>
    <w:link w:val="3"/>
    <w:qFormat/>
    <w:uiPriority w:val="99"/>
    <w:rPr>
      <w:rFonts w:ascii="Calibri" w:hAnsi="Calibri"/>
      <w:sz w:val="21"/>
      <w:szCs w:val="22"/>
    </w:rPr>
  </w:style>
  <w:style w:type="paragraph" w:customStyle="1" w:styleId="221">
    <w:name w:val="正文3"/>
    <w:basedOn w:val="4"/>
    <w:link w:val="222"/>
    <w:qFormat/>
    <w:uiPriority w:val="0"/>
    <w:pPr>
      <w:spacing w:line="360" w:lineRule="auto"/>
      <w:ind w:firstLine="200"/>
      <w:jc w:val="left"/>
    </w:pPr>
    <w:rPr>
      <w:rFonts w:ascii="宋体" w:hAnsi="宋体"/>
      <w:sz w:val="24"/>
    </w:rPr>
  </w:style>
  <w:style w:type="character" w:customStyle="1" w:styleId="222">
    <w:name w:val="正文3 字符"/>
    <w:link w:val="221"/>
    <w:qFormat/>
    <w:uiPriority w:val="0"/>
    <w:rPr>
      <w:sz w:val="22"/>
      <w:szCs w:val="22"/>
    </w:rPr>
  </w:style>
  <w:style w:type="character" w:customStyle="1" w:styleId="223">
    <w:name w:val="页脚 字符"/>
    <w:basedOn w:val="30"/>
    <w:link w:val="224"/>
    <w:qFormat/>
    <w:uiPriority w:val="0"/>
    <w:rPr>
      <w:rFonts w:ascii="Times New Roman" w:hAnsi="Times New Roman"/>
      <w:sz w:val="18"/>
      <w:szCs w:val="18"/>
    </w:rPr>
  </w:style>
  <w:style w:type="paragraph" w:customStyle="1" w:styleId="224">
    <w:name w:val="页脚_0"/>
    <w:basedOn w:val="6"/>
    <w:link w:val="223"/>
    <w:qFormat/>
    <w:uiPriority w:val="0"/>
    <w:pPr>
      <w:tabs>
        <w:tab w:val="center" w:pos="4153"/>
        <w:tab w:val="right" w:pos="8306"/>
      </w:tabs>
      <w:spacing w:line="240" w:lineRule="atLeast"/>
      <w:jc w:val="left"/>
    </w:pPr>
    <w:rPr>
      <w:sz w:val="18"/>
      <w:szCs w:val="18"/>
    </w:rPr>
  </w:style>
  <w:style w:type="character" w:customStyle="1" w:styleId="225">
    <w:name w:val="页脚 Char"/>
    <w:link w:val="58"/>
    <w:qFormat/>
    <w:uiPriority w:val="99"/>
    <w:rPr>
      <w:rFonts w:ascii="Times New Roman" w:hAnsi="Times New Roman"/>
      <w:sz w:val="18"/>
      <w:szCs w:val="18"/>
    </w:rPr>
  </w:style>
  <w:style w:type="paragraph" w:customStyle="1" w:styleId="226">
    <w:name w:val="标题 1_1"/>
    <w:basedOn w:val="59"/>
    <w:next w:val="59"/>
    <w:link w:val="227"/>
    <w:qFormat/>
    <w:uiPriority w:val="0"/>
    <w:pPr>
      <w:keepNext/>
      <w:keepLines/>
      <w:spacing w:before="340" w:after="330" w:line="576" w:lineRule="auto"/>
      <w:outlineLvl w:val="0"/>
    </w:pPr>
    <w:rPr>
      <w:sz w:val="44"/>
      <w:szCs w:val="44"/>
    </w:rPr>
  </w:style>
  <w:style w:type="character" w:customStyle="1" w:styleId="227">
    <w:name w:val="标题 1 Char_1"/>
    <w:link w:val="226"/>
    <w:qFormat/>
    <w:uiPriority w:val="0"/>
    <w:rPr>
      <w:rFonts w:ascii="Times New Roman" w:hAnsi="Times New Roman"/>
      <w:sz w:val="44"/>
      <w:szCs w:val="44"/>
    </w:rPr>
  </w:style>
  <w:style w:type="paragraph" w:customStyle="1" w:styleId="228">
    <w:name w:val="正文_2_0_0"/>
    <w:qFormat/>
    <w:uiPriority w:val="0"/>
    <w:pPr>
      <w:widowControl w:val="0"/>
      <w:jc w:val="both"/>
    </w:pPr>
    <w:rPr>
      <w:rFonts w:ascii="Times New Roman" w:hAnsi="Times New Roman" w:eastAsia="宋体" w:cs="Times New Roman"/>
      <w:sz w:val="21"/>
      <w:lang w:val="en-US" w:eastAsia="zh-CN" w:bidi="ar-SA"/>
    </w:rPr>
  </w:style>
  <w:style w:type="paragraph" w:customStyle="1" w:styleId="229">
    <w:name w:val="正文_3_0"/>
    <w:qFormat/>
    <w:uiPriority w:val="0"/>
    <w:pPr>
      <w:widowControl w:val="0"/>
      <w:jc w:val="both"/>
    </w:pPr>
    <w:rPr>
      <w:rFonts w:ascii="Times New Roman" w:hAnsi="Times New Roman" w:eastAsia="宋体" w:cs="Times New Roman"/>
      <w:sz w:val="21"/>
      <w:lang w:val="en-US" w:eastAsia="zh-CN" w:bidi="ar-SA"/>
    </w:rPr>
  </w:style>
  <w:style w:type="paragraph" w:customStyle="1" w:styleId="230">
    <w:name w:val="无间隔1"/>
    <w:qFormat/>
    <w:uiPriority w:val="1"/>
    <w:pPr>
      <w:widowControl w:val="0"/>
      <w:jc w:val="both"/>
    </w:pPr>
    <w:rPr>
      <w:rFonts w:ascii="Calibri" w:hAnsi="Calibri" w:eastAsia="宋体" w:cs="Times New Roman"/>
      <w:sz w:val="21"/>
      <w:szCs w:val="22"/>
      <w:lang w:val="en-US" w:eastAsia="zh-CN" w:bidi="ar-SA"/>
    </w:rPr>
  </w:style>
  <w:style w:type="paragraph" w:customStyle="1" w:styleId="231">
    <w:name w:val="Normal_0"/>
    <w:qFormat/>
    <w:uiPriority w:val="0"/>
    <w:rPr>
      <w:rFonts w:ascii="Times New Roman" w:hAnsi="Times New Roman" w:eastAsia="Times New Roman" w:cs="Times New Roman"/>
      <w:sz w:val="24"/>
      <w:szCs w:val="24"/>
      <w:lang w:val="en-US" w:eastAsia="zh-CN" w:bidi="ar-SA"/>
    </w:rPr>
  </w:style>
  <w:style w:type="table" w:customStyle="1" w:styleId="232">
    <w:name w:val="table"/>
    <w:basedOn w:val="28"/>
    <w:qFormat/>
    <w:uiPriority w:val="0"/>
    <w:rPr>
      <w:rFonts w:eastAsia="Times New Roman"/>
    </w:rPr>
    <w:tblPr>
      <w:tblCellMar>
        <w:top w:w="0" w:type="dxa"/>
        <w:left w:w="108" w:type="dxa"/>
        <w:bottom w:w="0" w:type="dxa"/>
        <w:right w:w="108" w:type="dxa"/>
      </w:tblCellMar>
    </w:tblPr>
  </w:style>
  <w:style w:type="paragraph" w:customStyle="1" w:styleId="233">
    <w:name w:val="Normal_1"/>
    <w:qFormat/>
    <w:uiPriority w:val="0"/>
    <w:rPr>
      <w:rFonts w:ascii="Times New Roman" w:hAnsi="Times New Roman" w:eastAsia="Times New Roman" w:cs="Times New Roman"/>
      <w:sz w:val="24"/>
      <w:szCs w:val="24"/>
      <w:lang w:val="en-US" w:eastAsia="zh-CN" w:bidi="ar-SA"/>
    </w:rPr>
  </w:style>
  <w:style w:type="table" w:customStyle="1" w:styleId="234">
    <w:name w:val="table_0"/>
    <w:basedOn w:val="28"/>
    <w:qFormat/>
    <w:uiPriority w:val="0"/>
    <w:rPr>
      <w:rFonts w:eastAsia="Times New Roman"/>
    </w:rPr>
    <w:tblPr>
      <w:tblCellMar>
        <w:top w:w="0" w:type="dxa"/>
        <w:left w:w="108" w:type="dxa"/>
        <w:bottom w:w="0" w:type="dxa"/>
        <w:right w:w="108" w:type="dxa"/>
      </w:tblCellMar>
    </w:tblPr>
  </w:style>
  <w:style w:type="paragraph" w:customStyle="1" w:styleId="235">
    <w:name w:val="标题 1_2"/>
    <w:basedOn w:val="236"/>
    <w:next w:val="236"/>
    <w:link w:val="237"/>
    <w:qFormat/>
    <w:uiPriority w:val="0"/>
    <w:pPr>
      <w:keepNext/>
      <w:keepLines/>
      <w:spacing w:before="340" w:after="330" w:line="576" w:lineRule="auto"/>
      <w:outlineLvl w:val="0"/>
    </w:pPr>
    <w:rPr>
      <w:rFonts w:ascii="Times New Roman" w:hAnsi="Times New Roman"/>
      <w:sz w:val="44"/>
      <w:szCs w:val="44"/>
      <w:lang w:val="zh-CN"/>
    </w:rPr>
  </w:style>
  <w:style w:type="paragraph" w:customStyle="1" w:styleId="236">
    <w:name w:val="正文_5"/>
    <w:qFormat/>
    <w:uiPriority w:val="0"/>
    <w:pPr>
      <w:widowControl w:val="0"/>
      <w:jc w:val="both"/>
    </w:pPr>
    <w:rPr>
      <w:rFonts w:ascii="Calibri" w:hAnsi="Calibri" w:eastAsia="宋体" w:cs="Times New Roman"/>
      <w:sz w:val="21"/>
      <w:szCs w:val="22"/>
      <w:lang w:val="en-US" w:eastAsia="zh-CN" w:bidi="ar-SA"/>
    </w:rPr>
  </w:style>
  <w:style w:type="character" w:customStyle="1" w:styleId="237">
    <w:name w:val="标题 1 字符1"/>
    <w:link w:val="235"/>
    <w:qFormat/>
    <w:uiPriority w:val="0"/>
    <w:rPr>
      <w:rFonts w:ascii="Times New Roman" w:hAnsi="Times New Roman"/>
      <w:sz w:val="44"/>
      <w:szCs w:val="44"/>
      <w:lang w:val="zh-CN" w:eastAsia="zh-CN"/>
    </w:rPr>
  </w:style>
  <w:style w:type="character" w:customStyle="1" w:styleId="238">
    <w:name w:val="正文文本 Char"/>
    <w:basedOn w:val="30"/>
    <w:link w:val="8"/>
    <w:qFormat/>
    <w:uiPriority w:val="1"/>
    <w:rPr>
      <w:rFonts w:ascii="等线" w:hAnsi="等线"/>
      <w:sz w:val="21"/>
      <w:szCs w:val="22"/>
    </w:rPr>
  </w:style>
  <w:style w:type="paragraph" w:customStyle="1" w:styleId="239">
    <w:name w:val="正文文本 31"/>
    <w:basedOn w:val="9"/>
    <w:qFormat/>
    <w:uiPriority w:val="0"/>
    <w:pPr>
      <w:spacing w:line="360" w:lineRule="auto"/>
      <w:jc w:val="center"/>
    </w:pPr>
    <w:rPr>
      <w:rFonts w:ascii="宋体" w:hAnsi="Times New Roman"/>
      <w:b/>
      <w:color w:val="FF0000"/>
      <w:sz w:val="24"/>
      <w:szCs w:val="20"/>
      <w:u w:val="single"/>
    </w:rPr>
  </w:style>
  <w:style w:type="paragraph" w:customStyle="1" w:styleId="240">
    <w:name w:val="标题 1_3"/>
    <w:basedOn w:val="241"/>
    <w:next w:val="241"/>
    <w:link w:val="242"/>
    <w:qFormat/>
    <w:uiPriority w:val="0"/>
    <w:pPr>
      <w:keepNext/>
      <w:keepLines/>
      <w:spacing w:before="340" w:after="330" w:line="576" w:lineRule="auto"/>
      <w:outlineLvl w:val="0"/>
    </w:pPr>
    <w:rPr>
      <w:rFonts w:ascii="Times New Roman" w:hAnsi="Times New Roman" w:eastAsia="宋体"/>
      <w:sz w:val="44"/>
      <w:szCs w:val="44"/>
      <w:lang w:val="zh-CN"/>
    </w:rPr>
  </w:style>
  <w:style w:type="paragraph" w:customStyle="1" w:styleId="241">
    <w:name w:val="正文_7"/>
    <w:qFormat/>
    <w:uiPriority w:val="0"/>
    <w:pPr>
      <w:widowControl w:val="0"/>
      <w:jc w:val="both"/>
    </w:pPr>
    <w:rPr>
      <w:rFonts w:ascii="等线" w:hAnsi="等线" w:eastAsia="等线" w:cs="Times New Roman"/>
      <w:sz w:val="21"/>
      <w:szCs w:val="22"/>
      <w:lang w:val="en-US" w:eastAsia="zh-CN" w:bidi="ar-SA"/>
    </w:rPr>
  </w:style>
  <w:style w:type="character" w:customStyle="1" w:styleId="242">
    <w:name w:val="标题 1 Char_2"/>
    <w:link w:val="240"/>
    <w:qFormat/>
    <w:uiPriority w:val="0"/>
    <w:rPr>
      <w:rFonts w:ascii="Times New Roman" w:hAnsi="Times New Roman"/>
      <w:sz w:val="44"/>
      <w:szCs w:val="44"/>
      <w:lang w:val="zh-CN" w:eastAsia="zh-CN"/>
    </w:rPr>
  </w:style>
  <w:style w:type="character" w:customStyle="1" w:styleId="243">
    <w:name w:val="页眉 Char1"/>
    <w:basedOn w:val="30"/>
    <w:link w:val="60"/>
    <w:qFormat/>
    <w:uiPriority w:val="0"/>
    <w:rPr>
      <w:rFonts w:ascii="Times New Roman" w:hAnsi="Times New Roman"/>
      <w:sz w:val="18"/>
      <w:szCs w:val="20"/>
    </w:rPr>
  </w:style>
  <w:style w:type="paragraph" w:customStyle="1" w:styleId="244">
    <w:name w:val="P213"/>
    <w:basedOn w:val="245"/>
    <w:qFormat/>
    <w:uiPriority w:val="0"/>
    <w:pPr>
      <w:jc w:val="center"/>
    </w:pPr>
    <w:rPr>
      <w:rFonts w:ascii="ËÎÌå" w:hAnsi="ËÎÌå" w:eastAsia="ËÎÌå" w:cs="ËÎÌå"/>
      <w:sz w:val="45"/>
    </w:rPr>
  </w:style>
  <w:style w:type="paragraph" w:customStyle="1" w:styleId="245">
    <w:name w:val="Default_20_Text"/>
    <w:qFormat/>
    <w:uiPriority w:val="0"/>
    <w:pPr>
      <w:widowControl w:val="0"/>
      <w:jc w:val="both"/>
    </w:pPr>
    <w:rPr>
      <w:rFonts w:ascii="Calibri" w:hAnsi="Calibri" w:eastAsia="宋体" w:cs="Times New Roman"/>
      <w:sz w:val="21"/>
      <w:lang w:val="en-US" w:eastAsia="zh-CN" w:bidi="ar-SA"/>
    </w:rPr>
  </w:style>
  <w:style w:type="paragraph" w:customStyle="1" w:styleId="246">
    <w:name w:val="P85"/>
    <w:basedOn w:val="245"/>
    <w:qFormat/>
    <w:uiPriority w:val="0"/>
    <w:pPr>
      <w:jc w:val="center"/>
    </w:pPr>
    <w:rPr>
      <w:rFonts w:ascii="宋体" w:hAnsi="宋体" w:cs="宋体"/>
      <w:b/>
      <w:sz w:val="45"/>
    </w:rPr>
  </w:style>
  <w:style w:type="paragraph" w:customStyle="1" w:styleId="247">
    <w:name w:val="P86"/>
    <w:basedOn w:val="245"/>
    <w:qFormat/>
    <w:uiPriority w:val="0"/>
    <w:pPr>
      <w:jc w:val="left"/>
    </w:pPr>
    <w:rPr>
      <w:rFonts w:ascii="宋体" w:hAnsi="宋体" w:cs="宋体"/>
      <w:b/>
      <w:sz w:val="34"/>
    </w:rPr>
  </w:style>
  <w:style w:type="paragraph" w:customStyle="1" w:styleId="248">
    <w:name w:val="P353"/>
    <w:basedOn w:val="245"/>
    <w:qFormat/>
    <w:uiPriority w:val="0"/>
    <w:pPr>
      <w:spacing w:before="280" w:after="280" w:line="360" w:lineRule="auto"/>
      <w:jc w:val="center"/>
    </w:pPr>
    <w:rPr>
      <w:rFonts w:ascii="Times New Roman" w:hAnsi="Times New Roman"/>
    </w:rPr>
  </w:style>
  <w:style w:type="character" w:customStyle="1" w:styleId="249">
    <w:name w:val="超链接_1"/>
    <w:qFormat/>
    <w:uiPriority w:val="99"/>
    <w:rPr>
      <w:rFonts w:ascii="Times New Roman" w:hAnsi="Times New Roman"/>
      <w:color w:val="0000FF"/>
      <w:u w:val="single"/>
    </w:rPr>
  </w:style>
  <w:style w:type="paragraph" w:customStyle="1" w:styleId="250">
    <w:name w:val="标题 2_0"/>
    <w:basedOn w:val="6"/>
    <w:next w:val="6"/>
    <w:qFormat/>
    <w:uiPriority w:val="0"/>
    <w:pPr>
      <w:keepNext/>
      <w:keepLines/>
      <w:spacing w:before="260" w:after="260" w:line="416" w:lineRule="atLeast"/>
      <w:outlineLvl w:val="1"/>
    </w:pPr>
    <w:rPr>
      <w:rFonts w:ascii="宋体"/>
      <w:b/>
      <w:sz w:val="28"/>
      <w:szCs w:val="20"/>
    </w:rPr>
  </w:style>
  <w:style w:type="paragraph" w:styleId="251">
    <w:name w:val="List Paragraph"/>
    <w:basedOn w:val="6"/>
    <w:link w:val="252"/>
    <w:qFormat/>
    <w:uiPriority w:val="34"/>
    <w:pPr>
      <w:ind w:firstLine="420"/>
    </w:pPr>
    <w:rPr>
      <w:sz w:val="21"/>
    </w:rPr>
  </w:style>
  <w:style w:type="character" w:customStyle="1" w:styleId="252">
    <w:name w:val="列出段落 Char"/>
    <w:link w:val="251"/>
    <w:qFormat/>
    <w:uiPriority w:val="34"/>
    <w:rPr>
      <w:rFonts w:ascii="Times New Roman" w:hAnsi="Times New Roman"/>
      <w:sz w:val="21"/>
      <w:szCs w:val="24"/>
    </w:rPr>
  </w:style>
  <w:style w:type="paragraph" w:customStyle="1" w:styleId="253">
    <w:name w:val="Normal_3"/>
    <w:next w:val="254"/>
    <w:qFormat/>
    <w:uiPriority w:val="0"/>
    <w:pPr>
      <w:widowControl w:val="0"/>
      <w:spacing w:line="360" w:lineRule="atLeast"/>
      <w:jc w:val="both"/>
    </w:pPr>
    <w:rPr>
      <w:rFonts w:ascii="Times New Roman" w:hAnsi="Times New Roman" w:eastAsia="宋体" w:cs="Times New Roman"/>
      <w:sz w:val="24"/>
      <w:lang w:val="en-US" w:eastAsia="zh-CN" w:bidi="ar-SA"/>
    </w:rPr>
  </w:style>
  <w:style w:type="paragraph" w:customStyle="1" w:styleId="254">
    <w:name w:val="TOA Heading_0"/>
    <w:basedOn w:val="253"/>
    <w:next w:val="253"/>
    <w:unhideWhenUsed/>
    <w:qFormat/>
    <w:uiPriority w:val="0"/>
    <w:pPr>
      <w:spacing w:before="120"/>
    </w:pPr>
  </w:style>
  <w:style w:type="paragraph" w:customStyle="1" w:styleId="255">
    <w:name w:val="Normal_1_0"/>
    <w:next w:val="6"/>
    <w:qFormat/>
    <w:uiPriority w:val="0"/>
    <w:pPr>
      <w:widowControl w:val="0"/>
      <w:spacing w:line="360" w:lineRule="auto"/>
      <w:jc w:val="both"/>
    </w:pPr>
    <w:rPr>
      <w:rFonts w:ascii="Times New Roman" w:hAnsi="Times New Roman" w:eastAsia="宋体" w:cs="Times New Roman"/>
      <w:sz w:val="24"/>
      <w:szCs w:val="24"/>
      <w:lang w:val="en-US" w:eastAsia="zh-CN" w:bidi="ar-SA"/>
    </w:rPr>
  </w:style>
  <w:style w:type="paragraph" w:customStyle="1" w:styleId="256">
    <w:name w:val="标书正文"/>
    <w:basedOn w:val="255"/>
    <w:qFormat/>
    <w:uiPriority w:val="0"/>
    <w:rPr>
      <w:rFonts w:ascii="宋体" w:hAnsi="宋体"/>
      <w:color w:val="000000"/>
    </w:rPr>
  </w:style>
  <w:style w:type="character" w:customStyle="1" w:styleId="257">
    <w:name w:val="副标题 Char"/>
    <w:basedOn w:val="30"/>
    <w:link w:val="21"/>
    <w:qFormat/>
    <w:uiPriority w:val="11"/>
    <w:rPr>
      <w:rFonts w:ascii="Cambria" w:hAnsi="Cambria"/>
      <w:b/>
      <w:sz w:val="32"/>
      <w:szCs w:val="32"/>
    </w:rPr>
  </w:style>
  <w:style w:type="character" w:customStyle="1" w:styleId="258">
    <w:name w:val="正文文本缩进 Char"/>
    <w:basedOn w:val="30"/>
    <w:link w:val="10"/>
    <w:qFormat/>
    <w:uiPriority w:val="0"/>
    <w:rPr>
      <w:rFonts w:hAnsi="Times New Roman"/>
      <w:color w:val="0000FF"/>
      <w:sz w:val="20"/>
      <w:szCs w:val="20"/>
    </w:rPr>
  </w:style>
  <w:style w:type="paragraph" w:customStyle="1" w:styleId="259">
    <w:name w:val="A"/>
    <w:basedOn w:val="6"/>
    <w:qFormat/>
    <w:uiPriority w:val="0"/>
    <w:pPr>
      <w:spacing w:line="480" w:lineRule="atLeast"/>
      <w:jc w:val="center"/>
    </w:pPr>
    <w:rPr>
      <w:rFonts w:ascii="宋体"/>
      <w:sz w:val="32"/>
      <w:szCs w:val="20"/>
    </w:rPr>
  </w:style>
  <w:style w:type="character" w:customStyle="1" w:styleId="260">
    <w:name w:val="正文文本缩进 2 Char"/>
    <w:basedOn w:val="30"/>
    <w:link w:val="14"/>
    <w:qFormat/>
    <w:uiPriority w:val="0"/>
    <w:rPr>
      <w:rFonts w:hAnsi="Times New Roman"/>
      <w:spacing w:val="20"/>
      <w:position w:val="20"/>
      <w:sz w:val="20"/>
      <w:szCs w:val="20"/>
    </w:rPr>
  </w:style>
  <w:style w:type="paragraph" w:customStyle="1" w:styleId="261">
    <w:name w:val="页眉_0"/>
    <w:basedOn w:val="262"/>
    <w:unhideWhenUsed/>
    <w:qFormat/>
    <w:uiPriority w:val="99"/>
    <w:pPr>
      <w:pBdr>
        <w:bottom w:val="single" w:color="auto" w:sz="6" w:space="1"/>
      </w:pBdr>
      <w:tabs>
        <w:tab w:val="center" w:pos="4153"/>
        <w:tab w:val="right" w:pos="8306"/>
      </w:tabs>
      <w:spacing w:line="240" w:lineRule="auto"/>
      <w:jc w:val="center"/>
    </w:pPr>
    <w:rPr>
      <w:sz w:val="18"/>
      <w:szCs w:val="18"/>
    </w:rPr>
  </w:style>
  <w:style w:type="paragraph" w:customStyle="1" w:styleId="262">
    <w:name w:val="正文_9"/>
    <w:qFormat/>
    <w:uiPriority w:val="0"/>
    <w:pPr>
      <w:spacing w:line="300" w:lineRule="auto"/>
      <w:ind w:firstLine="200"/>
    </w:pPr>
    <w:rPr>
      <w:rFonts w:ascii="等线" w:hAnsi="等线" w:eastAsia="等线" w:cs="Times New Roman"/>
      <w:sz w:val="21"/>
      <w:szCs w:val="22"/>
      <w:lang w:val="en-US" w:eastAsia="en-US" w:bidi="ar-SA"/>
    </w:rPr>
  </w:style>
  <w:style w:type="paragraph" w:customStyle="1" w:styleId="263">
    <w:name w:val="页脚_1"/>
    <w:basedOn w:val="262"/>
    <w:link w:val="264"/>
    <w:unhideWhenUsed/>
    <w:qFormat/>
    <w:uiPriority w:val="99"/>
    <w:pPr>
      <w:tabs>
        <w:tab w:val="center" w:pos="4153"/>
        <w:tab w:val="right" w:pos="8306"/>
      </w:tabs>
      <w:spacing w:line="240" w:lineRule="auto"/>
    </w:pPr>
    <w:rPr>
      <w:sz w:val="18"/>
      <w:szCs w:val="18"/>
    </w:rPr>
  </w:style>
  <w:style w:type="character" w:customStyle="1" w:styleId="264">
    <w:name w:val="页脚 字符_0"/>
    <w:link w:val="263"/>
    <w:qFormat/>
    <w:uiPriority w:val="99"/>
    <w:rPr>
      <w:rFonts w:ascii="等线" w:hAnsi="等线" w:eastAsia="等线"/>
      <w:sz w:val="18"/>
      <w:szCs w:val="18"/>
      <w:lang w:eastAsia="en-US"/>
    </w:rPr>
  </w:style>
  <w:style w:type="paragraph" w:customStyle="1" w:styleId="265">
    <w:name w:val="标题 1_5"/>
    <w:basedOn w:val="262"/>
    <w:next w:val="262"/>
    <w:link w:val="266"/>
    <w:qFormat/>
    <w:uiPriority w:val="0"/>
    <w:pPr>
      <w:keepNext/>
      <w:keepLines/>
      <w:spacing w:line="360" w:lineRule="auto"/>
      <w:ind w:firstLine="602"/>
      <w:jc w:val="center"/>
      <w:outlineLvl w:val="0"/>
    </w:pPr>
    <w:rPr>
      <w:rFonts w:ascii="宋体" w:hAnsi="宋体" w:eastAsia="宋体" w:cs="宋体"/>
      <w:b/>
      <w:bCs/>
      <w:sz w:val="30"/>
      <w:szCs w:val="44"/>
      <w:lang w:eastAsia="zh-CN"/>
    </w:rPr>
  </w:style>
  <w:style w:type="character" w:customStyle="1" w:styleId="266">
    <w:name w:val="标题 1 字符_0"/>
    <w:link w:val="265"/>
    <w:qFormat/>
    <w:uiPriority w:val="0"/>
    <w:rPr>
      <w:rFonts w:cs="宋体"/>
      <w:b/>
      <w:sz w:val="30"/>
      <w:szCs w:val="44"/>
    </w:rPr>
  </w:style>
  <w:style w:type="paragraph" w:customStyle="1" w:styleId="267">
    <w:name w:val="页眉_0_0"/>
    <w:basedOn w:val="268"/>
    <w:link w:val="269"/>
    <w:unhideWhenUsed/>
    <w:qFormat/>
    <w:uiPriority w:val="99"/>
    <w:pPr>
      <w:pBdr>
        <w:bottom w:val="single" w:color="auto" w:sz="6" w:space="1"/>
      </w:pBdr>
      <w:tabs>
        <w:tab w:val="center" w:pos="4153"/>
        <w:tab w:val="right" w:pos="8306"/>
      </w:tabs>
      <w:jc w:val="center"/>
    </w:pPr>
    <w:rPr>
      <w:rFonts w:ascii="Calibri" w:hAnsi="Calibri" w:cs="Times New Roman"/>
      <w:sz w:val="18"/>
      <w:szCs w:val="18"/>
    </w:rPr>
  </w:style>
  <w:style w:type="paragraph" w:customStyle="1" w:styleId="268">
    <w:name w:val="正文_14"/>
    <w:qFormat/>
    <w:uiPriority w:val="1"/>
    <w:pPr>
      <w:widowControl w:val="0"/>
      <w:spacing w:line="440" w:lineRule="exact"/>
      <w:ind w:firstLine="200"/>
    </w:pPr>
    <w:rPr>
      <w:rFonts w:ascii="宋体" w:hAnsi="宋体" w:eastAsia="宋体" w:cs="宋体"/>
      <w:sz w:val="24"/>
      <w:szCs w:val="22"/>
      <w:lang w:val="en-US" w:eastAsia="en-US" w:bidi="ar-SA"/>
    </w:rPr>
  </w:style>
  <w:style w:type="character" w:customStyle="1" w:styleId="269">
    <w:name w:val="页眉 Char"/>
    <w:link w:val="267"/>
    <w:qFormat/>
    <w:uiPriority w:val="99"/>
    <w:rPr>
      <w:rFonts w:ascii="Calibri" w:hAnsi="Calibri"/>
      <w:sz w:val="18"/>
      <w:szCs w:val="18"/>
      <w:lang w:eastAsia="en-US"/>
    </w:rPr>
  </w:style>
  <w:style w:type="paragraph" w:customStyle="1" w:styleId="270">
    <w:name w:val="页脚_0_0"/>
    <w:basedOn w:val="268"/>
    <w:link w:val="271"/>
    <w:unhideWhenUsed/>
    <w:qFormat/>
    <w:uiPriority w:val="99"/>
    <w:pPr>
      <w:tabs>
        <w:tab w:val="center" w:pos="4153"/>
        <w:tab w:val="right" w:pos="8306"/>
      </w:tabs>
    </w:pPr>
    <w:rPr>
      <w:rFonts w:ascii="Calibri" w:hAnsi="Calibri" w:cs="Times New Roman"/>
      <w:sz w:val="18"/>
      <w:szCs w:val="18"/>
    </w:rPr>
  </w:style>
  <w:style w:type="character" w:customStyle="1" w:styleId="271">
    <w:name w:val="页脚 Char_0"/>
    <w:link w:val="270"/>
    <w:qFormat/>
    <w:uiPriority w:val="99"/>
    <w:rPr>
      <w:rFonts w:ascii="Calibri" w:hAnsi="Calibri"/>
      <w:sz w:val="18"/>
      <w:szCs w:val="18"/>
      <w:lang w:eastAsia="en-US"/>
    </w:rPr>
  </w:style>
  <w:style w:type="paragraph" w:customStyle="1" w:styleId="272">
    <w:name w:val="正文_44_9"/>
    <w:qFormat/>
    <w:uiPriority w:val="1"/>
    <w:pPr>
      <w:widowControl w:val="0"/>
      <w:spacing w:line="440" w:lineRule="exact"/>
      <w:ind w:firstLine="200"/>
    </w:pPr>
    <w:rPr>
      <w:rFonts w:ascii="宋体" w:hAnsi="宋体" w:eastAsia="宋体" w:cs="宋体"/>
      <w:sz w:val="24"/>
      <w:szCs w:val="22"/>
      <w:lang w:val="en-US" w:eastAsia="en-US" w:bidi="ar-SA"/>
    </w:rPr>
  </w:style>
  <w:style w:type="paragraph" w:customStyle="1" w:styleId="273">
    <w:name w:val="正文_20_9"/>
    <w:qFormat/>
    <w:uiPriority w:val="1"/>
    <w:pPr>
      <w:widowControl w:val="0"/>
      <w:spacing w:line="440" w:lineRule="exact"/>
      <w:ind w:firstLine="200"/>
    </w:pPr>
    <w:rPr>
      <w:rFonts w:ascii="宋体" w:hAnsi="宋体" w:eastAsia="宋体" w:cs="宋体"/>
      <w:sz w:val="24"/>
      <w:szCs w:val="22"/>
      <w:lang w:val="en-US" w:eastAsia="en-US" w:bidi="ar-SA"/>
    </w:rPr>
  </w:style>
  <w:style w:type="paragraph" w:customStyle="1" w:styleId="274">
    <w:name w:val="页脚_0_0_0"/>
    <w:basedOn w:val="275"/>
    <w:link w:val="276"/>
    <w:unhideWhenUsed/>
    <w:qFormat/>
    <w:uiPriority w:val="99"/>
    <w:pPr>
      <w:tabs>
        <w:tab w:val="center" w:pos="4153"/>
        <w:tab w:val="right" w:pos="8306"/>
      </w:tabs>
      <w:jc w:val="left"/>
    </w:pPr>
    <w:rPr>
      <w:sz w:val="18"/>
      <w:szCs w:val="18"/>
    </w:rPr>
  </w:style>
  <w:style w:type="paragraph" w:customStyle="1" w:styleId="275">
    <w:name w:val="正文_0_0"/>
    <w:qFormat/>
    <w:uiPriority w:val="0"/>
    <w:pPr>
      <w:widowControl w:val="0"/>
      <w:jc w:val="both"/>
    </w:pPr>
    <w:rPr>
      <w:rFonts w:ascii="Calibri" w:hAnsi="Calibri" w:eastAsia="宋体" w:cs="Times New Roman"/>
      <w:sz w:val="21"/>
      <w:szCs w:val="22"/>
      <w:lang w:val="en-US" w:eastAsia="zh-CN" w:bidi="ar-SA"/>
    </w:rPr>
  </w:style>
  <w:style w:type="character" w:customStyle="1" w:styleId="276">
    <w:name w:val="页脚 Char_0_0"/>
    <w:link w:val="274"/>
    <w:qFormat/>
    <w:uiPriority w:val="99"/>
    <w:rPr>
      <w:rFonts w:ascii="Calibri" w:hAnsi="Calibri"/>
      <w:sz w:val="18"/>
      <w:szCs w:val="18"/>
    </w:rPr>
  </w:style>
  <w:style w:type="paragraph" w:customStyle="1" w:styleId="277">
    <w:name w:val="正文_20_0_0"/>
    <w:qFormat/>
    <w:uiPriority w:val="1"/>
    <w:pPr>
      <w:widowControl w:val="0"/>
      <w:spacing w:line="440" w:lineRule="exact"/>
      <w:ind w:firstLine="200"/>
    </w:pPr>
    <w:rPr>
      <w:rFonts w:ascii="宋体" w:hAnsi="宋体" w:eastAsia="宋体" w:cs="宋体"/>
      <w:sz w:val="24"/>
      <w:szCs w:val="22"/>
      <w:lang w:val="en-US" w:eastAsia="en-US" w:bidi="ar-SA"/>
    </w:rPr>
  </w:style>
  <w:style w:type="paragraph" w:customStyle="1" w:styleId="278">
    <w:name w:val="正文文本_0_1_9"/>
    <w:basedOn w:val="275"/>
    <w:unhideWhenUsed/>
    <w:qFormat/>
    <w:uiPriority w:val="1"/>
    <w:pPr>
      <w:jc w:val="left"/>
    </w:pPr>
    <w:rPr>
      <w:rFonts w:ascii="宋体" w:hAnsi="宋体"/>
      <w:szCs w:val="21"/>
      <w:lang w:eastAsia="en-US"/>
    </w:rPr>
  </w:style>
  <w:style w:type="paragraph" w:customStyle="1" w:styleId="279">
    <w:name w:val="正文文本_0_0"/>
    <w:basedOn w:val="275"/>
    <w:link w:val="280"/>
    <w:unhideWhenUsed/>
    <w:qFormat/>
    <w:uiPriority w:val="1"/>
    <w:pPr>
      <w:jc w:val="left"/>
    </w:pPr>
    <w:rPr>
      <w:rFonts w:ascii="宋体" w:hAnsi="宋体"/>
      <w:szCs w:val="21"/>
      <w:lang w:eastAsia="en-US"/>
    </w:rPr>
  </w:style>
  <w:style w:type="character" w:customStyle="1" w:styleId="280">
    <w:name w:val="正文文本 Char1_0_0"/>
    <w:link w:val="279"/>
    <w:qFormat/>
    <w:uiPriority w:val="1"/>
    <w:rPr>
      <w:sz w:val="21"/>
      <w:szCs w:val="21"/>
      <w:lang w:eastAsia="en-US"/>
    </w:rPr>
  </w:style>
  <w:style w:type="paragraph" w:customStyle="1" w:styleId="281">
    <w:name w:val="页眉_0_0_0"/>
    <w:basedOn w:val="282"/>
    <w:link w:val="283"/>
    <w:unhideWhenUsed/>
    <w:qFormat/>
    <w:uiPriority w:val="99"/>
    <w:pPr>
      <w:pBdr>
        <w:bottom w:val="single" w:color="auto" w:sz="6" w:space="1"/>
      </w:pBdr>
      <w:tabs>
        <w:tab w:val="center" w:pos="4153"/>
        <w:tab w:val="right" w:pos="8306"/>
      </w:tabs>
      <w:spacing w:line="240" w:lineRule="auto"/>
      <w:ind w:firstLine="0"/>
      <w:jc w:val="center"/>
    </w:pPr>
    <w:rPr>
      <w:rFonts w:ascii="Calibri" w:hAnsi="Calibri" w:cs="Times New Roman"/>
      <w:sz w:val="18"/>
      <w:szCs w:val="18"/>
      <w:lang w:val="zh-CN" w:eastAsia="zh-CN"/>
    </w:rPr>
  </w:style>
  <w:style w:type="paragraph" w:customStyle="1" w:styleId="282">
    <w:name w:val="正文_1_0"/>
    <w:qFormat/>
    <w:uiPriority w:val="1"/>
    <w:pPr>
      <w:widowControl w:val="0"/>
      <w:spacing w:line="440" w:lineRule="exact"/>
      <w:ind w:firstLine="200"/>
    </w:pPr>
    <w:rPr>
      <w:rFonts w:ascii="宋体" w:hAnsi="宋体" w:eastAsia="宋体" w:cs="宋体"/>
      <w:sz w:val="24"/>
      <w:szCs w:val="22"/>
      <w:lang w:val="en-US" w:eastAsia="en-US" w:bidi="ar-SA"/>
    </w:rPr>
  </w:style>
  <w:style w:type="character" w:customStyle="1" w:styleId="283">
    <w:name w:val="页眉 字符_0"/>
    <w:link w:val="281"/>
    <w:qFormat/>
    <w:uiPriority w:val="99"/>
    <w:rPr>
      <w:rFonts w:ascii="Calibri" w:hAnsi="Calibri"/>
      <w:sz w:val="18"/>
      <w:szCs w:val="18"/>
      <w:lang w:val="zh-CN" w:eastAsia="zh-CN"/>
    </w:rPr>
  </w:style>
  <w:style w:type="paragraph" w:customStyle="1" w:styleId="284">
    <w:name w:val="页脚_1_0"/>
    <w:basedOn w:val="282"/>
    <w:link w:val="285"/>
    <w:unhideWhenUsed/>
    <w:qFormat/>
    <w:uiPriority w:val="99"/>
    <w:pPr>
      <w:tabs>
        <w:tab w:val="center" w:pos="4153"/>
        <w:tab w:val="right" w:pos="8306"/>
      </w:tabs>
      <w:spacing w:line="240" w:lineRule="auto"/>
      <w:ind w:firstLine="0"/>
    </w:pPr>
    <w:rPr>
      <w:rFonts w:ascii="Calibri" w:hAnsi="Calibri" w:cs="Times New Roman"/>
      <w:sz w:val="18"/>
      <w:szCs w:val="18"/>
      <w:lang w:val="zh-CN" w:eastAsia="zh-CN"/>
    </w:rPr>
  </w:style>
  <w:style w:type="character" w:customStyle="1" w:styleId="285">
    <w:name w:val="页脚 字符_0_0"/>
    <w:link w:val="284"/>
    <w:qFormat/>
    <w:uiPriority w:val="99"/>
    <w:rPr>
      <w:rFonts w:ascii="Calibri" w:hAnsi="Calibri"/>
      <w:sz w:val="18"/>
      <w:szCs w:val="18"/>
      <w:lang w:val="zh-CN" w:eastAsia="zh-CN"/>
    </w:rPr>
  </w:style>
  <w:style w:type="paragraph" w:customStyle="1" w:styleId="286">
    <w:name w:val="正文文本_1_0"/>
    <w:basedOn w:val="282"/>
    <w:link w:val="287"/>
    <w:unhideWhenUsed/>
    <w:qFormat/>
    <w:uiPriority w:val="1"/>
    <w:pPr>
      <w:spacing w:line="240" w:lineRule="auto"/>
      <w:ind w:firstLine="0"/>
    </w:pPr>
    <w:rPr>
      <w:rFonts w:cs="Times New Roman"/>
      <w:sz w:val="21"/>
      <w:szCs w:val="21"/>
      <w:lang w:val="zh-CN"/>
    </w:rPr>
  </w:style>
  <w:style w:type="character" w:customStyle="1" w:styleId="287">
    <w:name w:val="正文文本 字符_3"/>
    <w:link w:val="286"/>
    <w:qFormat/>
    <w:uiPriority w:val="1"/>
    <w:rPr>
      <w:sz w:val="21"/>
      <w:szCs w:val="21"/>
      <w:lang w:val="zh-CN" w:eastAsia="en-US"/>
    </w:rPr>
  </w:style>
  <w:style w:type="paragraph" w:customStyle="1" w:styleId="288">
    <w:name w:val="正文_2_0_1"/>
    <w:qFormat/>
    <w:uiPriority w:val="1"/>
    <w:pPr>
      <w:widowControl w:val="0"/>
      <w:spacing w:line="440" w:lineRule="exact"/>
      <w:ind w:firstLine="200"/>
    </w:pPr>
    <w:rPr>
      <w:rFonts w:ascii="宋体" w:hAnsi="宋体" w:eastAsia="宋体" w:cs="宋体"/>
      <w:sz w:val="24"/>
      <w:szCs w:val="22"/>
      <w:lang w:val="en-US" w:eastAsia="en-US" w:bidi="ar-SA"/>
    </w:rPr>
  </w:style>
  <w:style w:type="paragraph" w:customStyle="1" w:styleId="289">
    <w:name w:val="页脚_2"/>
    <w:basedOn w:val="288"/>
    <w:link w:val="290"/>
    <w:unhideWhenUsed/>
    <w:qFormat/>
    <w:uiPriority w:val="99"/>
    <w:pPr>
      <w:tabs>
        <w:tab w:val="center" w:pos="4153"/>
        <w:tab w:val="right" w:pos="8306"/>
      </w:tabs>
    </w:pPr>
    <w:rPr>
      <w:sz w:val="18"/>
      <w:szCs w:val="18"/>
    </w:rPr>
  </w:style>
  <w:style w:type="character" w:customStyle="1" w:styleId="290">
    <w:name w:val="页脚 Char_1"/>
    <w:link w:val="289"/>
    <w:qFormat/>
    <w:uiPriority w:val="99"/>
    <w:rPr>
      <w:rFonts w:cs="宋体"/>
      <w:sz w:val="18"/>
      <w:szCs w:val="18"/>
      <w:lang w:eastAsia="en-US"/>
    </w:rPr>
  </w:style>
  <w:style w:type="paragraph" w:customStyle="1" w:styleId="291">
    <w:name w:val="正文_1_2_9"/>
    <w:qFormat/>
    <w:uiPriority w:val="1"/>
    <w:pPr>
      <w:widowControl w:val="0"/>
      <w:spacing w:line="440" w:lineRule="exact"/>
      <w:ind w:firstLine="200"/>
    </w:pPr>
    <w:rPr>
      <w:rFonts w:ascii="宋体" w:hAnsi="宋体" w:eastAsia="宋体" w:cs="宋体"/>
      <w:sz w:val="24"/>
      <w:szCs w:val="22"/>
      <w:lang w:val="en-US" w:eastAsia="en-US" w:bidi="ar-SA"/>
    </w:rPr>
  </w:style>
  <w:style w:type="paragraph" w:customStyle="1" w:styleId="292">
    <w:name w:val="正文文本_2_2_9"/>
    <w:basedOn w:val="293"/>
    <w:unhideWhenUsed/>
    <w:qFormat/>
    <w:uiPriority w:val="1"/>
    <w:pPr>
      <w:spacing w:line="480" w:lineRule="atLeast"/>
      <w:ind w:firstLine="0"/>
      <w:jc w:val="both"/>
    </w:pPr>
    <w:rPr>
      <w:rFonts w:hAnsi="Arial Rounded MT Bold" w:cs="Times New Roman"/>
      <w:sz w:val="28"/>
      <w:szCs w:val="28"/>
    </w:rPr>
  </w:style>
  <w:style w:type="paragraph" w:customStyle="1" w:styleId="293">
    <w:name w:val="正文_2_2_9"/>
    <w:qFormat/>
    <w:uiPriority w:val="1"/>
    <w:pPr>
      <w:widowControl w:val="0"/>
      <w:spacing w:line="440" w:lineRule="exact"/>
      <w:ind w:firstLine="200"/>
    </w:pPr>
    <w:rPr>
      <w:rFonts w:ascii="宋体" w:hAnsi="宋体" w:eastAsia="宋体" w:cs="宋体"/>
      <w:sz w:val="24"/>
      <w:szCs w:val="22"/>
      <w:lang w:val="en-US" w:eastAsia="en-US" w:bidi="ar-SA"/>
    </w:rPr>
  </w:style>
  <w:style w:type="paragraph" w:customStyle="1" w:styleId="294">
    <w:name w:val="页眉_1"/>
    <w:basedOn w:val="295"/>
    <w:link w:val="296"/>
    <w:unhideWhenUsed/>
    <w:qFormat/>
    <w:uiPriority w:val="99"/>
    <w:pPr>
      <w:pBdr>
        <w:bottom w:val="single" w:color="auto" w:sz="6" w:space="1"/>
      </w:pBdr>
      <w:tabs>
        <w:tab w:val="center" w:pos="4153"/>
        <w:tab w:val="right" w:pos="8306"/>
      </w:tabs>
      <w:spacing w:line="240" w:lineRule="auto"/>
      <w:ind w:firstLine="0"/>
      <w:jc w:val="center"/>
    </w:pPr>
    <w:rPr>
      <w:rFonts w:ascii="Calibri" w:hAnsi="Calibri" w:cs="Times New Roman"/>
      <w:sz w:val="18"/>
      <w:szCs w:val="18"/>
      <w:lang w:eastAsia="zh-CN"/>
    </w:rPr>
  </w:style>
  <w:style w:type="paragraph" w:customStyle="1" w:styleId="295">
    <w:name w:val="正文_3_0_0"/>
    <w:qFormat/>
    <w:uiPriority w:val="1"/>
    <w:pPr>
      <w:widowControl w:val="0"/>
      <w:spacing w:line="440" w:lineRule="exact"/>
      <w:ind w:firstLine="200"/>
    </w:pPr>
    <w:rPr>
      <w:rFonts w:ascii="宋体" w:hAnsi="宋体" w:eastAsia="宋体" w:cs="宋体"/>
      <w:sz w:val="24"/>
      <w:szCs w:val="22"/>
      <w:lang w:val="en-US" w:eastAsia="en-US" w:bidi="ar-SA"/>
    </w:rPr>
  </w:style>
  <w:style w:type="character" w:customStyle="1" w:styleId="296">
    <w:name w:val="页眉 字符_0_0"/>
    <w:link w:val="294"/>
    <w:qFormat/>
    <w:uiPriority w:val="99"/>
    <w:rPr>
      <w:rFonts w:ascii="Calibri" w:hAnsi="Calibri"/>
      <w:sz w:val="18"/>
      <w:szCs w:val="18"/>
    </w:rPr>
  </w:style>
  <w:style w:type="paragraph" w:customStyle="1" w:styleId="297">
    <w:name w:val="页脚_3"/>
    <w:basedOn w:val="295"/>
    <w:link w:val="298"/>
    <w:unhideWhenUsed/>
    <w:qFormat/>
    <w:uiPriority w:val="99"/>
    <w:pPr>
      <w:tabs>
        <w:tab w:val="center" w:pos="4153"/>
        <w:tab w:val="right" w:pos="8306"/>
      </w:tabs>
      <w:spacing w:line="240" w:lineRule="auto"/>
      <w:ind w:firstLine="0"/>
    </w:pPr>
    <w:rPr>
      <w:rFonts w:ascii="Calibri" w:hAnsi="Calibri" w:cs="Times New Roman"/>
      <w:sz w:val="18"/>
      <w:szCs w:val="18"/>
      <w:lang w:eastAsia="zh-CN"/>
    </w:rPr>
  </w:style>
  <w:style w:type="character" w:customStyle="1" w:styleId="298">
    <w:name w:val="页脚 字符_0_0_0"/>
    <w:link w:val="297"/>
    <w:qFormat/>
    <w:uiPriority w:val="99"/>
    <w:rPr>
      <w:rFonts w:ascii="Calibri" w:hAnsi="Calibri"/>
      <w:sz w:val="18"/>
      <w:szCs w:val="18"/>
    </w:rPr>
  </w:style>
  <w:style w:type="paragraph" w:customStyle="1" w:styleId="299">
    <w:name w:val="正文_2_2_0_0"/>
    <w:qFormat/>
    <w:uiPriority w:val="1"/>
    <w:pPr>
      <w:widowControl w:val="0"/>
      <w:spacing w:line="440" w:lineRule="exact"/>
      <w:ind w:firstLine="200"/>
    </w:pPr>
    <w:rPr>
      <w:rFonts w:ascii="宋体" w:hAnsi="宋体" w:eastAsia="宋体" w:cs="宋体"/>
      <w:sz w:val="24"/>
      <w:szCs w:val="22"/>
      <w:lang w:val="en-US" w:eastAsia="en-US" w:bidi="ar-SA"/>
    </w:rPr>
  </w:style>
  <w:style w:type="paragraph" w:customStyle="1" w:styleId="300">
    <w:name w:val="正文_3_2_9"/>
    <w:qFormat/>
    <w:uiPriority w:val="1"/>
    <w:pPr>
      <w:widowControl w:val="0"/>
      <w:spacing w:line="440" w:lineRule="exact"/>
      <w:ind w:firstLine="200"/>
    </w:pPr>
    <w:rPr>
      <w:rFonts w:ascii="宋体" w:hAnsi="宋体" w:eastAsia="宋体" w:cs="宋体"/>
      <w:sz w:val="24"/>
      <w:szCs w:val="22"/>
      <w:lang w:val="en-US" w:eastAsia="en-US" w:bidi="ar-SA"/>
    </w:rPr>
  </w:style>
  <w:style w:type="paragraph" w:customStyle="1" w:styleId="301">
    <w:name w:val="正文_4_0"/>
    <w:qFormat/>
    <w:uiPriority w:val="1"/>
    <w:pPr>
      <w:widowControl w:val="0"/>
      <w:spacing w:line="440" w:lineRule="exact"/>
      <w:ind w:firstLine="200"/>
    </w:pPr>
    <w:rPr>
      <w:rFonts w:ascii="宋体" w:hAnsi="宋体" w:eastAsia="宋体" w:cs="宋体"/>
      <w:sz w:val="24"/>
      <w:szCs w:val="22"/>
      <w:lang w:val="en-US" w:eastAsia="en-US" w:bidi="ar-SA"/>
    </w:rPr>
  </w:style>
  <w:style w:type="paragraph" w:customStyle="1" w:styleId="302">
    <w:name w:val="页脚_4"/>
    <w:basedOn w:val="301"/>
    <w:link w:val="303"/>
    <w:unhideWhenUsed/>
    <w:qFormat/>
    <w:uiPriority w:val="99"/>
    <w:pPr>
      <w:tabs>
        <w:tab w:val="center" w:pos="4153"/>
        <w:tab w:val="right" w:pos="8306"/>
      </w:tabs>
      <w:spacing w:line="240" w:lineRule="auto"/>
      <w:ind w:firstLine="0"/>
    </w:pPr>
    <w:rPr>
      <w:rFonts w:ascii="Calibri" w:hAnsi="Calibri" w:cs="Times New Roman"/>
      <w:sz w:val="18"/>
      <w:szCs w:val="18"/>
      <w:lang w:eastAsia="zh-CN"/>
    </w:rPr>
  </w:style>
  <w:style w:type="character" w:customStyle="1" w:styleId="303">
    <w:name w:val="页脚 字符_1"/>
    <w:link w:val="302"/>
    <w:qFormat/>
    <w:uiPriority w:val="99"/>
    <w:rPr>
      <w:rFonts w:ascii="Calibri" w:hAnsi="Calibri"/>
      <w:sz w:val="18"/>
      <w:szCs w:val="18"/>
    </w:rPr>
  </w:style>
  <w:style w:type="paragraph" w:customStyle="1" w:styleId="304">
    <w:name w:val="标题 2_2_3_9"/>
    <w:basedOn w:val="305"/>
    <w:next w:val="305"/>
    <w:qFormat/>
    <w:uiPriority w:val="9"/>
    <w:pPr>
      <w:keepNext/>
      <w:keepLines/>
      <w:spacing w:before="260" w:after="260" w:line="416" w:lineRule="atLeast"/>
      <w:outlineLvl w:val="1"/>
    </w:pPr>
    <w:rPr>
      <w:rFonts w:ascii="Calibri Light" w:hAnsi="Calibri Light" w:cs="Times New Roman"/>
      <w:b/>
      <w:bCs/>
      <w:sz w:val="32"/>
      <w:szCs w:val="32"/>
    </w:rPr>
  </w:style>
  <w:style w:type="paragraph" w:customStyle="1" w:styleId="305">
    <w:name w:val="正文_4_3_9"/>
    <w:qFormat/>
    <w:uiPriority w:val="1"/>
    <w:pPr>
      <w:widowControl w:val="0"/>
      <w:spacing w:line="440" w:lineRule="exact"/>
      <w:ind w:firstLine="200"/>
    </w:pPr>
    <w:rPr>
      <w:rFonts w:ascii="宋体" w:hAnsi="宋体" w:eastAsia="宋体" w:cs="宋体"/>
      <w:sz w:val="24"/>
      <w:szCs w:val="22"/>
      <w:lang w:val="en-US" w:eastAsia="en-US" w:bidi="ar-SA"/>
    </w:rPr>
  </w:style>
  <w:style w:type="paragraph" w:customStyle="1" w:styleId="306">
    <w:name w:val="Normal_0_13"/>
    <w:qFormat/>
    <w:uiPriority w:val="0"/>
    <w:rPr>
      <w:rFonts w:ascii="Times New Roman" w:hAnsi="Times New Roman" w:eastAsia="Times New Roman" w:cs="Times New Roman"/>
      <w:sz w:val="24"/>
      <w:szCs w:val="24"/>
      <w:lang w:val="en-US" w:eastAsia="zh-CN" w:bidi="ar-SA"/>
    </w:rPr>
  </w:style>
  <w:style w:type="paragraph" w:customStyle="1" w:styleId="307">
    <w:name w:val="正文_5_0"/>
    <w:qFormat/>
    <w:uiPriority w:val="1"/>
    <w:pPr>
      <w:widowControl w:val="0"/>
      <w:spacing w:line="440" w:lineRule="exact"/>
      <w:ind w:firstLine="200"/>
    </w:pPr>
    <w:rPr>
      <w:rFonts w:ascii="宋体" w:hAnsi="宋体" w:eastAsia="宋体" w:cs="宋体"/>
      <w:sz w:val="24"/>
      <w:szCs w:val="22"/>
      <w:lang w:val="en-US" w:eastAsia="en-US" w:bidi="ar-SA"/>
    </w:rPr>
  </w:style>
  <w:style w:type="paragraph" w:customStyle="1" w:styleId="308">
    <w:name w:val="页脚_5"/>
    <w:basedOn w:val="307"/>
    <w:link w:val="309"/>
    <w:unhideWhenUsed/>
    <w:qFormat/>
    <w:uiPriority w:val="99"/>
    <w:pPr>
      <w:tabs>
        <w:tab w:val="center" w:pos="4153"/>
        <w:tab w:val="right" w:pos="8306"/>
      </w:tabs>
    </w:pPr>
    <w:rPr>
      <w:sz w:val="18"/>
      <w:szCs w:val="18"/>
    </w:rPr>
  </w:style>
  <w:style w:type="character" w:customStyle="1" w:styleId="309">
    <w:name w:val="页脚 Char_2"/>
    <w:link w:val="308"/>
    <w:qFormat/>
    <w:uiPriority w:val="99"/>
    <w:rPr>
      <w:rFonts w:cs="宋体"/>
      <w:sz w:val="18"/>
      <w:szCs w:val="18"/>
      <w:lang w:eastAsia="en-US"/>
    </w:rPr>
  </w:style>
  <w:style w:type="paragraph" w:customStyle="1" w:styleId="310">
    <w:name w:val="副标题_0_3_9"/>
    <w:basedOn w:val="311"/>
    <w:next w:val="311"/>
    <w:qFormat/>
    <w:uiPriority w:val="0"/>
    <w:pPr>
      <w:spacing w:before="240" w:after="60" w:line="312" w:lineRule="auto"/>
      <w:ind w:firstLine="0"/>
      <w:jc w:val="center"/>
      <w:outlineLvl w:val="1"/>
    </w:pPr>
    <w:rPr>
      <w:rFonts w:ascii="Cambria" w:hAnsi="Cambria" w:cs="Times New Roman"/>
      <w:b/>
      <w:bCs/>
      <w:sz w:val="32"/>
      <w:szCs w:val="32"/>
      <w:lang w:eastAsia="zh-CN"/>
    </w:rPr>
  </w:style>
  <w:style w:type="paragraph" w:customStyle="1" w:styleId="311">
    <w:name w:val="正文_5_3_9"/>
    <w:qFormat/>
    <w:uiPriority w:val="1"/>
    <w:pPr>
      <w:widowControl w:val="0"/>
      <w:spacing w:line="440" w:lineRule="exact"/>
      <w:ind w:firstLine="200"/>
    </w:pPr>
    <w:rPr>
      <w:rFonts w:ascii="宋体" w:hAnsi="宋体" w:eastAsia="宋体" w:cs="宋体"/>
      <w:sz w:val="24"/>
      <w:szCs w:val="22"/>
      <w:lang w:val="en-US" w:eastAsia="en-US" w:bidi="ar-SA"/>
    </w:rPr>
  </w:style>
  <w:style w:type="paragraph" w:customStyle="1" w:styleId="312">
    <w:name w:val="页眉_2"/>
    <w:basedOn w:val="313"/>
    <w:link w:val="314"/>
    <w:unhideWhenUsed/>
    <w:qFormat/>
    <w:uiPriority w:val="99"/>
    <w:pPr>
      <w:pBdr>
        <w:bottom w:val="single" w:color="auto" w:sz="6" w:space="1"/>
      </w:pBdr>
      <w:tabs>
        <w:tab w:val="center" w:pos="4153"/>
        <w:tab w:val="right" w:pos="8306"/>
      </w:tabs>
      <w:jc w:val="center"/>
    </w:pPr>
    <w:rPr>
      <w:sz w:val="18"/>
      <w:szCs w:val="18"/>
    </w:rPr>
  </w:style>
  <w:style w:type="paragraph" w:customStyle="1" w:styleId="313">
    <w:name w:val="正文_6_0"/>
    <w:qFormat/>
    <w:uiPriority w:val="1"/>
    <w:pPr>
      <w:widowControl w:val="0"/>
      <w:spacing w:line="440" w:lineRule="exact"/>
      <w:ind w:firstLine="200"/>
    </w:pPr>
    <w:rPr>
      <w:rFonts w:ascii="宋体" w:hAnsi="宋体" w:eastAsia="宋体" w:cs="宋体"/>
      <w:sz w:val="24"/>
      <w:szCs w:val="22"/>
      <w:lang w:val="en-US" w:eastAsia="en-US" w:bidi="ar-SA"/>
    </w:rPr>
  </w:style>
  <w:style w:type="character" w:customStyle="1" w:styleId="314">
    <w:name w:val="页眉 字符_1"/>
    <w:link w:val="312"/>
    <w:qFormat/>
    <w:uiPriority w:val="99"/>
    <w:rPr>
      <w:rFonts w:cs="宋体"/>
      <w:sz w:val="18"/>
      <w:szCs w:val="18"/>
      <w:lang w:eastAsia="en-US"/>
    </w:rPr>
  </w:style>
  <w:style w:type="paragraph" w:customStyle="1" w:styleId="315">
    <w:name w:val="页脚_6"/>
    <w:basedOn w:val="313"/>
    <w:link w:val="316"/>
    <w:unhideWhenUsed/>
    <w:qFormat/>
    <w:uiPriority w:val="99"/>
    <w:pPr>
      <w:tabs>
        <w:tab w:val="center" w:pos="4153"/>
        <w:tab w:val="right" w:pos="8306"/>
      </w:tabs>
    </w:pPr>
    <w:rPr>
      <w:sz w:val="18"/>
      <w:szCs w:val="18"/>
    </w:rPr>
  </w:style>
  <w:style w:type="character" w:customStyle="1" w:styleId="316">
    <w:name w:val="页脚 字符_2"/>
    <w:link w:val="315"/>
    <w:qFormat/>
    <w:uiPriority w:val="99"/>
    <w:rPr>
      <w:rFonts w:cs="宋体"/>
      <w:sz w:val="18"/>
      <w:szCs w:val="18"/>
      <w:lang w:eastAsia="en-US"/>
    </w:rPr>
  </w:style>
  <w:style w:type="paragraph" w:customStyle="1" w:styleId="317">
    <w:name w:val="副标题_13"/>
    <w:basedOn w:val="313"/>
    <w:next w:val="313"/>
    <w:link w:val="318"/>
    <w:qFormat/>
    <w:uiPriority w:val="11"/>
    <w:pPr>
      <w:spacing w:before="240" w:after="60" w:line="312" w:lineRule="atLeast"/>
      <w:jc w:val="center"/>
      <w:outlineLvl w:val="1"/>
    </w:pPr>
    <w:rPr>
      <w:rFonts w:ascii="Calibri Light" w:hAnsi="Calibri Light" w:cs="Times New Roman"/>
      <w:b/>
      <w:bCs/>
      <w:sz w:val="32"/>
      <w:szCs w:val="32"/>
    </w:rPr>
  </w:style>
  <w:style w:type="character" w:customStyle="1" w:styleId="318">
    <w:name w:val="副标题 字符_6"/>
    <w:link w:val="317"/>
    <w:qFormat/>
    <w:uiPriority w:val="11"/>
    <w:rPr>
      <w:rFonts w:ascii="Calibri Light" w:hAnsi="Calibri Light"/>
      <w:b/>
      <w:sz w:val="32"/>
      <w:szCs w:val="32"/>
      <w:lang w:eastAsia="en-US"/>
    </w:rPr>
  </w:style>
  <w:style w:type="paragraph" w:customStyle="1" w:styleId="319">
    <w:name w:val="页眉_3"/>
    <w:basedOn w:val="320"/>
    <w:link w:val="321"/>
    <w:unhideWhenUsed/>
    <w:qFormat/>
    <w:uiPriority w:val="99"/>
    <w:pPr>
      <w:pBdr>
        <w:bottom w:val="single" w:color="auto" w:sz="6" w:space="1"/>
      </w:pBdr>
      <w:tabs>
        <w:tab w:val="center" w:pos="4153"/>
        <w:tab w:val="right" w:pos="8306"/>
      </w:tabs>
      <w:jc w:val="center"/>
    </w:pPr>
    <w:rPr>
      <w:sz w:val="18"/>
      <w:szCs w:val="18"/>
    </w:rPr>
  </w:style>
  <w:style w:type="paragraph" w:customStyle="1" w:styleId="320">
    <w:name w:val="正文_7_0"/>
    <w:qFormat/>
    <w:uiPriority w:val="1"/>
    <w:pPr>
      <w:widowControl w:val="0"/>
      <w:spacing w:line="440" w:lineRule="exact"/>
      <w:ind w:firstLine="200"/>
    </w:pPr>
    <w:rPr>
      <w:rFonts w:ascii="宋体" w:hAnsi="宋体" w:eastAsia="宋体" w:cs="宋体"/>
      <w:sz w:val="24"/>
      <w:szCs w:val="22"/>
      <w:lang w:val="en-US" w:eastAsia="en-US" w:bidi="ar-SA"/>
    </w:rPr>
  </w:style>
  <w:style w:type="character" w:customStyle="1" w:styleId="321">
    <w:name w:val="页眉 字符_2"/>
    <w:link w:val="319"/>
    <w:qFormat/>
    <w:uiPriority w:val="99"/>
    <w:rPr>
      <w:rFonts w:cs="宋体"/>
      <w:sz w:val="18"/>
      <w:szCs w:val="18"/>
      <w:lang w:eastAsia="en-US"/>
    </w:rPr>
  </w:style>
  <w:style w:type="paragraph" w:customStyle="1" w:styleId="322">
    <w:name w:val="页脚_7"/>
    <w:basedOn w:val="320"/>
    <w:link w:val="323"/>
    <w:unhideWhenUsed/>
    <w:qFormat/>
    <w:uiPriority w:val="99"/>
    <w:pPr>
      <w:tabs>
        <w:tab w:val="center" w:pos="4153"/>
        <w:tab w:val="right" w:pos="8306"/>
      </w:tabs>
    </w:pPr>
    <w:rPr>
      <w:sz w:val="18"/>
      <w:szCs w:val="18"/>
    </w:rPr>
  </w:style>
  <w:style w:type="character" w:customStyle="1" w:styleId="323">
    <w:name w:val="页脚 字符_3"/>
    <w:link w:val="322"/>
    <w:qFormat/>
    <w:uiPriority w:val="99"/>
    <w:rPr>
      <w:rFonts w:cs="宋体"/>
      <w:sz w:val="18"/>
      <w:szCs w:val="18"/>
      <w:lang w:eastAsia="en-US"/>
    </w:rPr>
  </w:style>
  <w:style w:type="paragraph" w:customStyle="1" w:styleId="324">
    <w:name w:val="正文_6_2_9"/>
    <w:qFormat/>
    <w:uiPriority w:val="1"/>
    <w:pPr>
      <w:widowControl w:val="0"/>
      <w:spacing w:line="440" w:lineRule="exact"/>
      <w:ind w:firstLine="200"/>
    </w:pPr>
    <w:rPr>
      <w:rFonts w:ascii="宋体" w:hAnsi="宋体" w:eastAsia="宋体" w:cs="宋体"/>
      <w:sz w:val="24"/>
      <w:szCs w:val="22"/>
      <w:lang w:val="en-US" w:eastAsia="en-US" w:bidi="ar-SA"/>
    </w:rPr>
  </w:style>
  <w:style w:type="paragraph" w:customStyle="1" w:styleId="325">
    <w:name w:val="正文_7_2_9"/>
    <w:qFormat/>
    <w:uiPriority w:val="1"/>
    <w:pPr>
      <w:widowControl w:val="0"/>
      <w:spacing w:line="440" w:lineRule="exact"/>
      <w:ind w:firstLine="200"/>
    </w:pPr>
    <w:rPr>
      <w:rFonts w:ascii="宋体" w:hAnsi="宋体" w:eastAsia="宋体" w:cs="宋体"/>
      <w:sz w:val="24"/>
      <w:szCs w:val="22"/>
      <w:lang w:val="en-US" w:eastAsia="en-US" w:bidi="ar-SA"/>
    </w:rPr>
  </w:style>
  <w:style w:type="paragraph" w:customStyle="1" w:styleId="326">
    <w:name w:val="正文_7_1_9"/>
    <w:qFormat/>
    <w:uiPriority w:val="1"/>
    <w:pPr>
      <w:widowControl w:val="0"/>
      <w:spacing w:line="440" w:lineRule="exact"/>
      <w:ind w:firstLine="200"/>
    </w:pPr>
    <w:rPr>
      <w:rFonts w:ascii="宋体" w:hAnsi="宋体" w:eastAsia="宋体" w:cs="宋体"/>
      <w:sz w:val="24"/>
      <w:szCs w:val="22"/>
      <w:lang w:val="en-US" w:eastAsia="en-US" w:bidi="ar-SA"/>
    </w:rPr>
  </w:style>
  <w:style w:type="paragraph" w:customStyle="1" w:styleId="327">
    <w:name w:val="页眉_4"/>
    <w:basedOn w:val="328"/>
    <w:link w:val="329"/>
    <w:unhideWhenUsed/>
    <w:qFormat/>
    <w:uiPriority w:val="99"/>
    <w:pPr>
      <w:pBdr>
        <w:bottom w:val="single" w:color="auto" w:sz="6" w:space="1"/>
      </w:pBdr>
      <w:tabs>
        <w:tab w:val="center" w:pos="4153"/>
        <w:tab w:val="right" w:pos="8306"/>
      </w:tabs>
      <w:jc w:val="center"/>
    </w:pPr>
    <w:rPr>
      <w:sz w:val="18"/>
      <w:szCs w:val="18"/>
    </w:rPr>
  </w:style>
  <w:style w:type="paragraph" w:customStyle="1" w:styleId="328">
    <w:name w:val="正文_8_0"/>
    <w:qFormat/>
    <w:uiPriority w:val="1"/>
    <w:pPr>
      <w:widowControl w:val="0"/>
      <w:spacing w:line="440" w:lineRule="exact"/>
      <w:ind w:firstLine="200"/>
    </w:pPr>
    <w:rPr>
      <w:rFonts w:ascii="宋体" w:hAnsi="宋体" w:eastAsia="宋体" w:cs="宋体"/>
      <w:sz w:val="24"/>
      <w:szCs w:val="22"/>
      <w:lang w:val="en-US" w:eastAsia="en-US" w:bidi="ar-SA"/>
    </w:rPr>
  </w:style>
  <w:style w:type="character" w:customStyle="1" w:styleId="329">
    <w:name w:val="页眉 字符_3"/>
    <w:link w:val="327"/>
    <w:qFormat/>
    <w:uiPriority w:val="99"/>
    <w:rPr>
      <w:rFonts w:cs="宋体"/>
      <w:sz w:val="18"/>
      <w:szCs w:val="18"/>
      <w:lang w:eastAsia="en-US"/>
    </w:rPr>
  </w:style>
  <w:style w:type="paragraph" w:customStyle="1" w:styleId="330">
    <w:name w:val="页脚_8"/>
    <w:basedOn w:val="328"/>
    <w:link w:val="331"/>
    <w:unhideWhenUsed/>
    <w:qFormat/>
    <w:uiPriority w:val="99"/>
    <w:pPr>
      <w:tabs>
        <w:tab w:val="center" w:pos="4153"/>
        <w:tab w:val="right" w:pos="8306"/>
      </w:tabs>
    </w:pPr>
    <w:rPr>
      <w:sz w:val="18"/>
      <w:szCs w:val="18"/>
    </w:rPr>
  </w:style>
  <w:style w:type="character" w:customStyle="1" w:styleId="331">
    <w:name w:val="页脚 字符_4"/>
    <w:link w:val="330"/>
    <w:qFormat/>
    <w:uiPriority w:val="99"/>
    <w:rPr>
      <w:rFonts w:cs="宋体"/>
      <w:sz w:val="18"/>
      <w:szCs w:val="18"/>
      <w:lang w:eastAsia="en-US"/>
    </w:rPr>
  </w:style>
  <w:style w:type="paragraph" w:customStyle="1" w:styleId="332">
    <w:name w:val="正文_20_1_0"/>
    <w:qFormat/>
    <w:uiPriority w:val="1"/>
    <w:pPr>
      <w:widowControl w:val="0"/>
      <w:spacing w:line="440" w:lineRule="exact"/>
      <w:ind w:firstLine="200"/>
    </w:pPr>
    <w:rPr>
      <w:rFonts w:ascii="宋体" w:hAnsi="宋体" w:eastAsia="宋体" w:cs="宋体"/>
      <w:sz w:val="24"/>
      <w:szCs w:val="22"/>
      <w:lang w:val="en-US" w:eastAsia="en-US" w:bidi="ar-SA"/>
    </w:rPr>
  </w:style>
  <w:style w:type="paragraph" w:customStyle="1" w:styleId="333">
    <w:name w:val="标题 4_3_10"/>
    <w:basedOn w:val="334"/>
    <w:next w:val="334"/>
    <w:qFormat/>
    <w:uiPriority w:val="9"/>
    <w:pPr>
      <w:keepNext/>
      <w:keepLines/>
      <w:spacing w:before="280" w:after="290" w:line="374" w:lineRule="auto"/>
      <w:ind w:firstLine="0"/>
      <w:jc w:val="both"/>
      <w:outlineLvl w:val="3"/>
    </w:pPr>
    <w:rPr>
      <w:rFonts w:ascii="等线 Light" w:hAnsi="等线 Light" w:eastAsia="等线 Light" w:cs="Times New Roman"/>
      <w:b/>
      <w:bCs/>
      <w:sz w:val="28"/>
      <w:szCs w:val="28"/>
    </w:rPr>
  </w:style>
  <w:style w:type="paragraph" w:customStyle="1" w:styleId="334">
    <w:name w:val="正文_8_2_9"/>
    <w:qFormat/>
    <w:uiPriority w:val="1"/>
    <w:pPr>
      <w:widowControl w:val="0"/>
      <w:spacing w:line="440" w:lineRule="exact"/>
      <w:ind w:firstLine="200"/>
    </w:pPr>
    <w:rPr>
      <w:rFonts w:ascii="宋体" w:hAnsi="宋体" w:eastAsia="宋体" w:cs="宋体"/>
      <w:sz w:val="24"/>
      <w:szCs w:val="22"/>
      <w:lang w:val="en-US" w:eastAsia="en-US" w:bidi="ar-SA"/>
    </w:rPr>
  </w:style>
  <w:style w:type="paragraph" w:customStyle="1" w:styleId="335">
    <w:name w:val="正文文本_3_2_9"/>
    <w:basedOn w:val="334"/>
    <w:unhideWhenUsed/>
    <w:qFormat/>
    <w:uiPriority w:val="1"/>
    <w:pPr>
      <w:spacing w:line="240" w:lineRule="auto"/>
      <w:ind w:firstLine="0"/>
    </w:pPr>
    <w:rPr>
      <w:rFonts w:cs="Times New Roman"/>
      <w:sz w:val="21"/>
      <w:szCs w:val="21"/>
    </w:rPr>
  </w:style>
  <w:style w:type="paragraph" w:customStyle="1" w:styleId="336">
    <w:name w:val="正文1_9"/>
    <w:qFormat/>
    <w:uiPriority w:val="0"/>
    <w:pPr>
      <w:widowControl w:val="0"/>
    </w:pPr>
    <w:rPr>
      <w:rFonts w:ascii="Times New Roman" w:hAnsi="Times New Roman" w:eastAsia="宋体" w:cs="Times New Roman"/>
      <w:lang w:val="en-US" w:eastAsia="zh-CN" w:bidi="ar-SA"/>
    </w:rPr>
  </w:style>
  <w:style w:type="paragraph" w:customStyle="1" w:styleId="337">
    <w:name w:val="Table Paragraph_2_10"/>
    <w:basedOn w:val="334"/>
    <w:qFormat/>
    <w:uiPriority w:val="1"/>
    <w:pPr>
      <w:spacing w:line="240" w:lineRule="auto"/>
      <w:ind w:firstLine="0"/>
    </w:pPr>
    <w:rPr>
      <w:sz w:val="22"/>
    </w:rPr>
  </w:style>
  <w:style w:type="paragraph" w:customStyle="1" w:styleId="338">
    <w:name w:val="页眉_5"/>
    <w:basedOn w:val="339"/>
    <w:link w:val="340"/>
    <w:unhideWhenUsed/>
    <w:qFormat/>
    <w:uiPriority w:val="99"/>
    <w:pPr>
      <w:pBdr>
        <w:bottom w:val="single" w:color="auto" w:sz="6" w:space="1"/>
      </w:pBdr>
      <w:tabs>
        <w:tab w:val="center" w:pos="4153"/>
        <w:tab w:val="right" w:pos="8306"/>
      </w:tabs>
      <w:jc w:val="center"/>
    </w:pPr>
    <w:rPr>
      <w:sz w:val="18"/>
      <w:szCs w:val="18"/>
    </w:rPr>
  </w:style>
  <w:style w:type="paragraph" w:customStyle="1" w:styleId="339">
    <w:name w:val="正文_9_0"/>
    <w:qFormat/>
    <w:uiPriority w:val="1"/>
    <w:pPr>
      <w:widowControl w:val="0"/>
      <w:spacing w:line="440" w:lineRule="exact"/>
      <w:ind w:firstLine="200"/>
    </w:pPr>
    <w:rPr>
      <w:rFonts w:ascii="宋体" w:hAnsi="宋体" w:eastAsia="宋体" w:cs="宋体"/>
      <w:sz w:val="24"/>
      <w:szCs w:val="22"/>
      <w:lang w:val="en-US" w:eastAsia="en-US" w:bidi="ar-SA"/>
    </w:rPr>
  </w:style>
  <w:style w:type="character" w:customStyle="1" w:styleId="340">
    <w:name w:val="页眉 字符_4"/>
    <w:link w:val="338"/>
    <w:qFormat/>
    <w:uiPriority w:val="99"/>
    <w:rPr>
      <w:rFonts w:cs="宋体"/>
      <w:sz w:val="18"/>
      <w:szCs w:val="18"/>
      <w:lang w:eastAsia="en-US"/>
    </w:rPr>
  </w:style>
  <w:style w:type="paragraph" w:customStyle="1" w:styleId="341">
    <w:name w:val="页脚_9"/>
    <w:basedOn w:val="339"/>
    <w:link w:val="342"/>
    <w:unhideWhenUsed/>
    <w:qFormat/>
    <w:uiPriority w:val="99"/>
    <w:pPr>
      <w:tabs>
        <w:tab w:val="center" w:pos="4153"/>
        <w:tab w:val="right" w:pos="8306"/>
      </w:tabs>
    </w:pPr>
    <w:rPr>
      <w:sz w:val="18"/>
      <w:szCs w:val="18"/>
    </w:rPr>
  </w:style>
  <w:style w:type="character" w:customStyle="1" w:styleId="342">
    <w:name w:val="页脚 字符_5"/>
    <w:link w:val="341"/>
    <w:qFormat/>
    <w:uiPriority w:val="99"/>
    <w:rPr>
      <w:rFonts w:cs="宋体"/>
      <w:sz w:val="18"/>
      <w:szCs w:val="18"/>
      <w:lang w:eastAsia="en-US"/>
    </w:rPr>
  </w:style>
  <w:style w:type="paragraph" w:customStyle="1" w:styleId="343">
    <w:name w:val="正文_44_0_0"/>
    <w:qFormat/>
    <w:uiPriority w:val="1"/>
    <w:pPr>
      <w:widowControl w:val="0"/>
      <w:spacing w:line="440" w:lineRule="exact"/>
      <w:ind w:firstLine="200"/>
    </w:pPr>
    <w:rPr>
      <w:rFonts w:ascii="宋体" w:hAnsi="宋体" w:eastAsia="宋体" w:cs="宋体"/>
      <w:sz w:val="24"/>
      <w:szCs w:val="22"/>
      <w:lang w:val="en-US" w:eastAsia="en-US" w:bidi="ar-SA"/>
    </w:rPr>
  </w:style>
  <w:style w:type="paragraph" w:customStyle="1" w:styleId="344">
    <w:name w:val="正文_20_2_0"/>
    <w:qFormat/>
    <w:uiPriority w:val="1"/>
    <w:pPr>
      <w:widowControl w:val="0"/>
      <w:spacing w:line="440" w:lineRule="exact"/>
      <w:ind w:firstLine="200"/>
    </w:pPr>
    <w:rPr>
      <w:rFonts w:ascii="宋体" w:hAnsi="宋体" w:eastAsia="宋体" w:cs="宋体"/>
      <w:sz w:val="24"/>
      <w:szCs w:val="22"/>
      <w:lang w:val="en-US" w:eastAsia="en-US" w:bidi="ar-SA"/>
    </w:rPr>
  </w:style>
  <w:style w:type="paragraph" w:customStyle="1" w:styleId="345">
    <w:name w:val="页眉_6"/>
    <w:basedOn w:val="346"/>
    <w:link w:val="347"/>
    <w:unhideWhenUsed/>
    <w:qFormat/>
    <w:uiPriority w:val="99"/>
    <w:pPr>
      <w:pBdr>
        <w:bottom w:val="single" w:color="auto" w:sz="6" w:space="1"/>
      </w:pBdr>
      <w:tabs>
        <w:tab w:val="center" w:pos="4153"/>
        <w:tab w:val="right" w:pos="8306"/>
      </w:tabs>
      <w:jc w:val="center"/>
    </w:pPr>
    <w:rPr>
      <w:sz w:val="18"/>
      <w:szCs w:val="18"/>
    </w:rPr>
  </w:style>
  <w:style w:type="paragraph" w:customStyle="1" w:styleId="346">
    <w:name w:val="正文_10_0"/>
    <w:qFormat/>
    <w:uiPriority w:val="1"/>
    <w:pPr>
      <w:widowControl w:val="0"/>
      <w:spacing w:line="440" w:lineRule="exact"/>
      <w:ind w:firstLine="200"/>
    </w:pPr>
    <w:rPr>
      <w:rFonts w:ascii="宋体" w:hAnsi="宋体" w:eastAsia="宋体" w:cs="宋体"/>
      <w:sz w:val="24"/>
      <w:szCs w:val="22"/>
      <w:lang w:val="en-US" w:eastAsia="en-US" w:bidi="ar-SA"/>
    </w:rPr>
  </w:style>
  <w:style w:type="character" w:customStyle="1" w:styleId="347">
    <w:name w:val="页眉 Char_0"/>
    <w:link w:val="345"/>
    <w:qFormat/>
    <w:uiPriority w:val="99"/>
    <w:rPr>
      <w:rFonts w:cs="宋体"/>
      <w:sz w:val="18"/>
      <w:szCs w:val="18"/>
      <w:lang w:eastAsia="en-US"/>
    </w:rPr>
  </w:style>
  <w:style w:type="paragraph" w:customStyle="1" w:styleId="348">
    <w:name w:val="页脚_10"/>
    <w:basedOn w:val="346"/>
    <w:link w:val="349"/>
    <w:unhideWhenUsed/>
    <w:qFormat/>
    <w:uiPriority w:val="99"/>
    <w:pPr>
      <w:tabs>
        <w:tab w:val="center" w:pos="4153"/>
        <w:tab w:val="right" w:pos="8306"/>
      </w:tabs>
    </w:pPr>
    <w:rPr>
      <w:sz w:val="18"/>
      <w:szCs w:val="18"/>
    </w:rPr>
  </w:style>
  <w:style w:type="character" w:customStyle="1" w:styleId="349">
    <w:name w:val="页脚 Char_3"/>
    <w:link w:val="348"/>
    <w:qFormat/>
    <w:uiPriority w:val="99"/>
    <w:rPr>
      <w:rFonts w:cs="宋体"/>
      <w:sz w:val="18"/>
      <w:szCs w:val="18"/>
      <w:lang w:eastAsia="en-US"/>
    </w:rPr>
  </w:style>
  <w:style w:type="paragraph" w:customStyle="1" w:styleId="350">
    <w:name w:val="正文_20_3_0"/>
    <w:qFormat/>
    <w:uiPriority w:val="1"/>
    <w:pPr>
      <w:widowControl w:val="0"/>
      <w:spacing w:line="440" w:lineRule="exact"/>
      <w:ind w:firstLine="200"/>
    </w:pPr>
    <w:rPr>
      <w:rFonts w:ascii="宋体" w:hAnsi="宋体" w:eastAsia="宋体" w:cs="宋体"/>
      <w:sz w:val="24"/>
      <w:szCs w:val="22"/>
      <w:lang w:val="en-US" w:eastAsia="en-US" w:bidi="ar-SA"/>
    </w:rPr>
  </w:style>
  <w:style w:type="paragraph" w:customStyle="1" w:styleId="351">
    <w:name w:val="正文_10_2_9"/>
    <w:qFormat/>
    <w:uiPriority w:val="1"/>
    <w:pPr>
      <w:widowControl w:val="0"/>
      <w:spacing w:line="440" w:lineRule="exact"/>
      <w:ind w:firstLine="200"/>
    </w:pPr>
    <w:rPr>
      <w:rFonts w:ascii="宋体" w:hAnsi="宋体" w:eastAsia="宋体" w:cs="宋体"/>
      <w:sz w:val="24"/>
      <w:szCs w:val="22"/>
      <w:lang w:val="en-US" w:eastAsia="en-US" w:bidi="ar-SA"/>
    </w:rPr>
  </w:style>
  <w:style w:type="paragraph" w:customStyle="1" w:styleId="352">
    <w:name w:val="副标题_2_2_9"/>
    <w:basedOn w:val="351"/>
    <w:next w:val="351"/>
    <w:qFormat/>
    <w:uiPriority w:val="0"/>
    <w:pPr>
      <w:spacing w:before="240" w:after="60" w:line="312" w:lineRule="auto"/>
      <w:ind w:firstLine="0"/>
      <w:jc w:val="center"/>
      <w:outlineLvl w:val="1"/>
    </w:pPr>
    <w:rPr>
      <w:rFonts w:ascii="Cambria" w:hAnsi="Cambria" w:cs="Times New Roman"/>
      <w:b/>
      <w:bCs/>
      <w:sz w:val="32"/>
      <w:szCs w:val="32"/>
    </w:rPr>
  </w:style>
  <w:style w:type="paragraph" w:customStyle="1" w:styleId="353">
    <w:name w:val="页眉_7"/>
    <w:basedOn w:val="354"/>
    <w:link w:val="355"/>
    <w:unhideWhenUsed/>
    <w:qFormat/>
    <w:uiPriority w:val="99"/>
    <w:pPr>
      <w:pBdr>
        <w:bottom w:val="single" w:color="auto" w:sz="6" w:space="1"/>
      </w:pBdr>
      <w:tabs>
        <w:tab w:val="center" w:pos="4153"/>
        <w:tab w:val="right" w:pos="8306"/>
      </w:tabs>
      <w:spacing w:line="240" w:lineRule="auto"/>
      <w:ind w:firstLine="0"/>
      <w:jc w:val="center"/>
    </w:pPr>
    <w:rPr>
      <w:rFonts w:ascii="Calibri" w:hAnsi="Calibri" w:cs="Times New Roman"/>
      <w:sz w:val="18"/>
      <w:szCs w:val="18"/>
      <w:lang w:eastAsia="zh-CN"/>
    </w:rPr>
  </w:style>
  <w:style w:type="paragraph" w:customStyle="1" w:styleId="354">
    <w:name w:val="正文_11_0"/>
    <w:qFormat/>
    <w:uiPriority w:val="1"/>
    <w:pPr>
      <w:widowControl w:val="0"/>
      <w:spacing w:line="440" w:lineRule="exact"/>
      <w:ind w:firstLine="200"/>
    </w:pPr>
    <w:rPr>
      <w:rFonts w:ascii="宋体" w:hAnsi="宋体" w:eastAsia="宋体" w:cs="宋体"/>
      <w:sz w:val="24"/>
      <w:szCs w:val="22"/>
      <w:lang w:val="en-US" w:eastAsia="en-US" w:bidi="ar-SA"/>
    </w:rPr>
  </w:style>
  <w:style w:type="character" w:customStyle="1" w:styleId="355">
    <w:name w:val="页眉 Char_1"/>
    <w:link w:val="353"/>
    <w:qFormat/>
    <w:uiPriority w:val="99"/>
    <w:rPr>
      <w:rFonts w:ascii="Calibri" w:hAnsi="Calibri"/>
      <w:sz w:val="18"/>
      <w:szCs w:val="18"/>
    </w:rPr>
  </w:style>
  <w:style w:type="paragraph" w:customStyle="1" w:styleId="356">
    <w:name w:val="页脚_11"/>
    <w:basedOn w:val="354"/>
    <w:link w:val="357"/>
    <w:unhideWhenUsed/>
    <w:qFormat/>
    <w:uiPriority w:val="99"/>
    <w:pPr>
      <w:tabs>
        <w:tab w:val="center" w:pos="4153"/>
        <w:tab w:val="right" w:pos="8306"/>
      </w:tabs>
      <w:spacing w:line="240" w:lineRule="auto"/>
      <w:ind w:firstLine="0"/>
    </w:pPr>
    <w:rPr>
      <w:rFonts w:ascii="Calibri" w:hAnsi="Calibri" w:cs="Times New Roman"/>
      <w:sz w:val="18"/>
      <w:szCs w:val="18"/>
      <w:lang w:eastAsia="zh-CN"/>
    </w:rPr>
  </w:style>
  <w:style w:type="character" w:customStyle="1" w:styleId="357">
    <w:name w:val="页脚 Char_4"/>
    <w:link w:val="356"/>
    <w:qFormat/>
    <w:uiPriority w:val="99"/>
    <w:rPr>
      <w:rFonts w:ascii="Calibri" w:hAnsi="Calibri"/>
      <w:sz w:val="18"/>
      <w:szCs w:val="18"/>
    </w:rPr>
  </w:style>
  <w:style w:type="paragraph" w:customStyle="1" w:styleId="358">
    <w:name w:val="副标题_0_0"/>
    <w:basedOn w:val="354"/>
    <w:next w:val="354"/>
    <w:link w:val="359"/>
    <w:qFormat/>
    <w:uiPriority w:val="0"/>
    <w:pPr>
      <w:spacing w:before="240" w:after="60" w:line="312" w:lineRule="auto"/>
      <w:ind w:firstLine="0"/>
      <w:jc w:val="center"/>
      <w:outlineLvl w:val="1"/>
    </w:pPr>
    <w:rPr>
      <w:rFonts w:ascii="Cambria" w:hAnsi="Cambria" w:cs="Times New Roman"/>
      <w:b/>
      <w:bCs/>
      <w:sz w:val="32"/>
      <w:szCs w:val="32"/>
      <w:lang w:eastAsia="zh-CN"/>
    </w:rPr>
  </w:style>
  <w:style w:type="character" w:customStyle="1" w:styleId="359">
    <w:name w:val="副标题 Char_6"/>
    <w:link w:val="358"/>
    <w:qFormat/>
    <w:uiPriority w:val="0"/>
    <w:rPr>
      <w:rFonts w:ascii="Cambria" w:hAnsi="Cambria"/>
      <w:b/>
      <w:sz w:val="32"/>
      <w:szCs w:val="32"/>
    </w:rPr>
  </w:style>
  <w:style w:type="paragraph" w:customStyle="1" w:styleId="360">
    <w:name w:val="Normal_1_13"/>
    <w:qFormat/>
    <w:uiPriority w:val="0"/>
    <w:rPr>
      <w:rFonts w:ascii="Times New Roman" w:hAnsi="Times New Roman" w:eastAsia="Times New Roman" w:cs="Times New Roman"/>
      <w:sz w:val="24"/>
      <w:szCs w:val="24"/>
      <w:lang w:val="en-US" w:eastAsia="zh-CN" w:bidi="ar-SA"/>
    </w:rPr>
  </w:style>
  <w:style w:type="paragraph" w:customStyle="1" w:styleId="361">
    <w:name w:val="页眉_8"/>
    <w:basedOn w:val="362"/>
    <w:link w:val="363"/>
    <w:unhideWhenUsed/>
    <w:qFormat/>
    <w:uiPriority w:val="99"/>
    <w:pPr>
      <w:pBdr>
        <w:bottom w:val="single" w:color="auto" w:sz="6" w:space="1"/>
      </w:pBdr>
      <w:tabs>
        <w:tab w:val="center" w:pos="4153"/>
        <w:tab w:val="right" w:pos="8306"/>
      </w:tabs>
      <w:jc w:val="center"/>
    </w:pPr>
    <w:rPr>
      <w:rFonts w:ascii="Calibri" w:hAnsi="Calibri" w:cs="Times New Roman"/>
      <w:sz w:val="18"/>
      <w:szCs w:val="18"/>
    </w:rPr>
  </w:style>
  <w:style w:type="paragraph" w:customStyle="1" w:styleId="362">
    <w:name w:val="正文_12_0"/>
    <w:qFormat/>
    <w:uiPriority w:val="1"/>
    <w:pPr>
      <w:widowControl w:val="0"/>
      <w:spacing w:line="440" w:lineRule="exact"/>
      <w:ind w:firstLine="200"/>
    </w:pPr>
    <w:rPr>
      <w:rFonts w:ascii="宋体" w:hAnsi="宋体" w:eastAsia="宋体" w:cs="宋体"/>
      <w:sz w:val="24"/>
      <w:szCs w:val="22"/>
      <w:lang w:val="en-US" w:eastAsia="en-US" w:bidi="ar-SA"/>
    </w:rPr>
  </w:style>
  <w:style w:type="character" w:customStyle="1" w:styleId="363">
    <w:name w:val="页眉 Char_2"/>
    <w:link w:val="361"/>
    <w:qFormat/>
    <w:uiPriority w:val="99"/>
    <w:rPr>
      <w:rFonts w:ascii="Calibri" w:hAnsi="Calibri"/>
      <w:sz w:val="18"/>
      <w:szCs w:val="18"/>
      <w:lang w:eastAsia="en-US"/>
    </w:rPr>
  </w:style>
  <w:style w:type="paragraph" w:customStyle="1" w:styleId="364">
    <w:name w:val="页脚_12"/>
    <w:basedOn w:val="362"/>
    <w:link w:val="365"/>
    <w:unhideWhenUsed/>
    <w:qFormat/>
    <w:uiPriority w:val="99"/>
    <w:pPr>
      <w:tabs>
        <w:tab w:val="center" w:pos="4153"/>
        <w:tab w:val="right" w:pos="8306"/>
      </w:tabs>
    </w:pPr>
    <w:rPr>
      <w:rFonts w:ascii="Calibri" w:hAnsi="Calibri" w:cs="Times New Roman"/>
      <w:sz w:val="18"/>
      <w:szCs w:val="18"/>
    </w:rPr>
  </w:style>
  <w:style w:type="character" w:customStyle="1" w:styleId="365">
    <w:name w:val="页脚 Char_5"/>
    <w:link w:val="364"/>
    <w:qFormat/>
    <w:uiPriority w:val="99"/>
    <w:rPr>
      <w:rFonts w:ascii="Calibri" w:hAnsi="Calibri"/>
      <w:sz w:val="18"/>
      <w:szCs w:val="18"/>
      <w:lang w:eastAsia="en-US"/>
    </w:rPr>
  </w:style>
  <w:style w:type="paragraph" w:customStyle="1" w:styleId="366">
    <w:name w:val="正文_10_1_9"/>
    <w:qFormat/>
    <w:uiPriority w:val="1"/>
    <w:pPr>
      <w:widowControl w:val="0"/>
      <w:spacing w:line="440" w:lineRule="exact"/>
      <w:ind w:firstLine="200"/>
    </w:pPr>
    <w:rPr>
      <w:rFonts w:ascii="宋体" w:hAnsi="宋体" w:eastAsia="宋体" w:cs="宋体"/>
      <w:sz w:val="24"/>
      <w:szCs w:val="22"/>
      <w:lang w:val="en-US" w:eastAsia="en-US" w:bidi="ar-SA"/>
    </w:rPr>
  </w:style>
  <w:style w:type="paragraph" w:customStyle="1" w:styleId="367">
    <w:name w:val="正文_13_2_9"/>
    <w:qFormat/>
    <w:uiPriority w:val="1"/>
    <w:pPr>
      <w:widowControl w:val="0"/>
      <w:spacing w:line="440" w:lineRule="exact"/>
      <w:ind w:firstLine="200"/>
    </w:pPr>
    <w:rPr>
      <w:rFonts w:ascii="宋体" w:hAnsi="宋体" w:eastAsia="宋体" w:cs="宋体"/>
      <w:sz w:val="24"/>
      <w:szCs w:val="22"/>
      <w:lang w:val="en-US" w:eastAsia="en-US" w:bidi="ar-SA"/>
    </w:rPr>
  </w:style>
  <w:style w:type="paragraph" w:customStyle="1" w:styleId="368">
    <w:name w:val="页眉_9"/>
    <w:basedOn w:val="369"/>
    <w:link w:val="370"/>
    <w:unhideWhenUsed/>
    <w:qFormat/>
    <w:uiPriority w:val="99"/>
    <w:pPr>
      <w:pBdr>
        <w:bottom w:val="single" w:color="auto" w:sz="6" w:space="1"/>
      </w:pBdr>
      <w:tabs>
        <w:tab w:val="center" w:pos="4153"/>
        <w:tab w:val="right" w:pos="8306"/>
      </w:tabs>
      <w:jc w:val="center"/>
    </w:pPr>
    <w:rPr>
      <w:rFonts w:ascii="Calibri" w:hAnsi="Calibri" w:cs="Times New Roman"/>
      <w:sz w:val="18"/>
      <w:szCs w:val="18"/>
    </w:rPr>
  </w:style>
  <w:style w:type="paragraph" w:customStyle="1" w:styleId="369">
    <w:name w:val="正文_13_0"/>
    <w:qFormat/>
    <w:uiPriority w:val="1"/>
    <w:pPr>
      <w:widowControl w:val="0"/>
      <w:spacing w:line="440" w:lineRule="exact"/>
      <w:ind w:firstLine="200"/>
    </w:pPr>
    <w:rPr>
      <w:rFonts w:ascii="宋体" w:hAnsi="宋体" w:eastAsia="宋体" w:cs="宋体"/>
      <w:sz w:val="24"/>
      <w:szCs w:val="22"/>
      <w:lang w:val="en-US" w:eastAsia="en-US" w:bidi="ar-SA"/>
    </w:rPr>
  </w:style>
  <w:style w:type="character" w:customStyle="1" w:styleId="370">
    <w:name w:val="页眉 Char_3"/>
    <w:link w:val="368"/>
    <w:qFormat/>
    <w:uiPriority w:val="99"/>
    <w:rPr>
      <w:rFonts w:ascii="Calibri" w:hAnsi="Calibri"/>
      <w:sz w:val="18"/>
      <w:szCs w:val="18"/>
      <w:lang w:eastAsia="en-US"/>
    </w:rPr>
  </w:style>
  <w:style w:type="paragraph" w:customStyle="1" w:styleId="371">
    <w:name w:val="页脚_13"/>
    <w:basedOn w:val="369"/>
    <w:link w:val="372"/>
    <w:unhideWhenUsed/>
    <w:qFormat/>
    <w:uiPriority w:val="99"/>
    <w:pPr>
      <w:tabs>
        <w:tab w:val="center" w:pos="4153"/>
        <w:tab w:val="right" w:pos="8306"/>
      </w:tabs>
    </w:pPr>
    <w:rPr>
      <w:rFonts w:ascii="Calibri" w:hAnsi="Calibri" w:cs="Times New Roman"/>
      <w:sz w:val="18"/>
      <w:szCs w:val="18"/>
    </w:rPr>
  </w:style>
  <w:style w:type="character" w:customStyle="1" w:styleId="372">
    <w:name w:val="页脚 Char_6"/>
    <w:link w:val="371"/>
    <w:qFormat/>
    <w:uiPriority w:val="99"/>
    <w:rPr>
      <w:rFonts w:ascii="Calibri" w:hAnsi="Calibri"/>
      <w:sz w:val="18"/>
      <w:szCs w:val="18"/>
      <w:lang w:eastAsia="en-US"/>
    </w:rPr>
  </w:style>
  <w:style w:type="paragraph" w:customStyle="1" w:styleId="373">
    <w:name w:val="正文_10_22_9"/>
    <w:qFormat/>
    <w:uiPriority w:val="1"/>
    <w:pPr>
      <w:widowControl w:val="0"/>
      <w:spacing w:line="440" w:lineRule="exact"/>
      <w:ind w:firstLine="200"/>
    </w:pPr>
    <w:rPr>
      <w:rFonts w:ascii="宋体" w:hAnsi="宋体" w:eastAsia="宋体" w:cs="宋体"/>
      <w:sz w:val="24"/>
      <w:szCs w:val="22"/>
      <w:lang w:val="en-US" w:eastAsia="en-US" w:bidi="ar-SA"/>
    </w:rPr>
  </w:style>
  <w:style w:type="paragraph" w:customStyle="1" w:styleId="374">
    <w:name w:val="Normal_11_9"/>
    <w:qFormat/>
    <w:uiPriority w:val="0"/>
    <w:rPr>
      <w:rFonts w:ascii="Times New Roman" w:hAnsi="Times New Roman" w:eastAsia="Times New Roman" w:cs="Times New Roman"/>
      <w:sz w:val="24"/>
      <w:szCs w:val="24"/>
      <w:lang w:val="en-US" w:eastAsia="zh-CN" w:bidi="ar-SA"/>
    </w:rPr>
  </w:style>
  <w:style w:type="paragraph" w:customStyle="1" w:styleId="375">
    <w:name w:val="Normal_14"/>
    <w:qFormat/>
    <w:uiPriority w:val="0"/>
    <w:rPr>
      <w:rFonts w:ascii="Times New Roman" w:hAnsi="Times New Roman" w:eastAsia="Times New Roman" w:cs="Times New Roman"/>
      <w:sz w:val="24"/>
      <w:szCs w:val="24"/>
      <w:lang w:val="en-US" w:eastAsia="zh-CN" w:bidi="ar-SA"/>
    </w:rPr>
  </w:style>
  <w:style w:type="table" w:customStyle="1" w:styleId="376">
    <w:name w:val="table_gridtable_12_0"/>
    <w:basedOn w:val="28"/>
    <w:qFormat/>
    <w:uiPriority w:val="0"/>
    <w:rPr>
      <w:rFonts w:eastAsia="Times New Roman" w:cs="宋体"/>
      <w:lang w:eastAsia="en-US"/>
    </w:rPr>
    <w:tblPr>
      <w:tblCellMar>
        <w:top w:w="0" w:type="dxa"/>
        <w:left w:w="108" w:type="dxa"/>
        <w:bottom w:w="0" w:type="dxa"/>
        <w:right w:w="108" w:type="dxa"/>
      </w:tblCellMar>
    </w:tblPr>
  </w:style>
  <w:style w:type="paragraph" w:customStyle="1" w:styleId="377">
    <w:name w:val="MsoNormal_2_0"/>
    <w:basedOn w:val="375"/>
    <w:qFormat/>
    <w:uiPriority w:val="0"/>
  </w:style>
  <w:style w:type="paragraph" w:customStyle="1" w:styleId="378">
    <w:name w:val="页眉_10"/>
    <w:basedOn w:val="379"/>
    <w:link w:val="380"/>
    <w:unhideWhenUsed/>
    <w:qFormat/>
    <w:uiPriority w:val="99"/>
    <w:pPr>
      <w:pBdr>
        <w:bottom w:val="single" w:color="auto" w:sz="6" w:space="1"/>
      </w:pBdr>
      <w:tabs>
        <w:tab w:val="center" w:pos="4153"/>
        <w:tab w:val="right" w:pos="8306"/>
      </w:tabs>
      <w:jc w:val="center"/>
    </w:pPr>
    <w:rPr>
      <w:rFonts w:ascii="Calibri" w:hAnsi="Calibri" w:cs="Times New Roman"/>
      <w:sz w:val="18"/>
      <w:szCs w:val="18"/>
    </w:rPr>
  </w:style>
  <w:style w:type="paragraph" w:customStyle="1" w:styleId="379">
    <w:name w:val="正文_14_0"/>
    <w:qFormat/>
    <w:uiPriority w:val="1"/>
    <w:pPr>
      <w:widowControl w:val="0"/>
      <w:spacing w:line="440" w:lineRule="exact"/>
      <w:ind w:firstLine="200"/>
    </w:pPr>
    <w:rPr>
      <w:rFonts w:ascii="宋体" w:hAnsi="宋体" w:eastAsia="宋体" w:cs="宋体"/>
      <w:sz w:val="24"/>
      <w:szCs w:val="22"/>
      <w:lang w:val="en-US" w:eastAsia="en-US" w:bidi="ar-SA"/>
    </w:rPr>
  </w:style>
  <w:style w:type="character" w:customStyle="1" w:styleId="380">
    <w:name w:val="页眉 Char_4"/>
    <w:link w:val="378"/>
    <w:qFormat/>
    <w:uiPriority w:val="99"/>
    <w:rPr>
      <w:rFonts w:ascii="Calibri" w:hAnsi="Calibri"/>
      <w:sz w:val="18"/>
      <w:szCs w:val="18"/>
      <w:lang w:eastAsia="en-US"/>
    </w:rPr>
  </w:style>
  <w:style w:type="paragraph" w:customStyle="1" w:styleId="381">
    <w:name w:val="页脚_14"/>
    <w:basedOn w:val="379"/>
    <w:link w:val="382"/>
    <w:unhideWhenUsed/>
    <w:qFormat/>
    <w:uiPriority w:val="99"/>
    <w:pPr>
      <w:tabs>
        <w:tab w:val="center" w:pos="4153"/>
        <w:tab w:val="right" w:pos="8306"/>
      </w:tabs>
    </w:pPr>
    <w:rPr>
      <w:rFonts w:ascii="Calibri" w:hAnsi="Calibri" w:cs="Times New Roman"/>
      <w:sz w:val="18"/>
      <w:szCs w:val="18"/>
    </w:rPr>
  </w:style>
  <w:style w:type="character" w:customStyle="1" w:styleId="382">
    <w:name w:val="页脚 Char_7"/>
    <w:link w:val="381"/>
    <w:qFormat/>
    <w:uiPriority w:val="99"/>
    <w:rPr>
      <w:rFonts w:ascii="Calibri" w:hAnsi="Calibri"/>
      <w:sz w:val="18"/>
      <w:szCs w:val="18"/>
      <w:lang w:eastAsia="en-US"/>
    </w:rPr>
  </w:style>
  <w:style w:type="paragraph" w:customStyle="1" w:styleId="383">
    <w:name w:val="正文_10_22_0_0"/>
    <w:qFormat/>
    <w:uiPriority w:val="1"/>
    <w:pPr>
      <w:widowControl w:val="0"/>
      <w:spacing w:line="440" w:lineRule="exact"/>
      <w:ind w:firstLine="200"/>
    </w:pPr>
    <w:rPr>
      <w:rFonts w:ascii="宋体" w:hAnsi="宋体" w:eastAsia="宋体" w:cs="宋体"/>
      <w:sz w:val="24"/>
      <w:szCs w:val="22"/>
      <w:lang w:val="en-US" w:eastAsia="en-US" w:bidi="ar-SA"/>
    </w:rPr>
  </w:style>
  <w:style w:type="paragraph" w:customStyle="1" w:styleId="384">
    <w:name w:val="正文_14_2_9"/>
    <w:qFormat/>
    <w:uiPriority w:val="1"/>
    <w:pPr>
      <w:widowControl w:val="0"/>
      <w:spacing w:line="440" w:lineRule="exact"/>
      <w:ind w:firstLine="200"/>
    </w:pPr>
    <w:rPr>
      <w:rFonts w:ascii="宋体" w:hAnsi="宋体" w:eastAsia="宋体" w:cs="宋体"/>
      <w:sz w:val="24"/>
      <w:szCs w:val="22"/>
      <w:lang w:val="en-US" w:eastAsia="en-US" w:bidi="ar-SA"/>
    </w:rPr>
  </w:style>
  <w:style w:type="paragraph" w:customStyle="1" w:styleId="385">
    <w:name w:val="页眉_11"/>
    <w:basedOn w:val="386"/>
    <w:link w:val="387"/>
    <w:unhideWhenUsed/>
    <w:qFormat/>
    <w:uiPriority w:val="99"/>
    <w:pPr>
      <w:pBdr>
        <w:bottom w:val="single" w:color="auto" w:sz="6" w:space="1"/>
      </w:pBdr>
      <w:tabs>
        <w:tab w:val="center" w:pos="4153"/>
        <w:tab w:val="right" w:pos="8306"/>
      </w:tabs>
      <w:jc w:val="center"/>
    </w:pPr>
    <w:rPr>
      <w:sz w:val="18"/>
      <w:szCs w:val="18"/>
    </w:rPr>
  </w:style>
  <w:style w:type="paragraph" w:customStyle="1" w:styleId="386">
    <w:name w:val="正文_15"/>
    <w:qFormat/>
    <w:uiPriority w:val="1"/>
    <w:pPr>
      <w:widowControl w:val="0"/>
      <w:spacing w:line="440" w:lineRule="exact"/>
      <w:ind w:firstLine="200"/>
    </w:pPr>
    <w:rPr>
      <w:rFonts w:ascii="宋体" w:hAnsi="宋体" w:eastAsia="宋体" w:cs="宋体"/>
      <w:sz w:val="24"/>
      <w:szCs w:val="22"/>
      <w:lang w:val="en-US" w:eastAsia="en-US" w:bidi="ar-SA"/>
    </w:rPr>
  </w:style>
  <w:style w:type="character" w:customStyle="1" w:styleId="387">
    <w:name w:val="页眉 字符_5"/>
    <w:link w:val="385"/>
    <w:qFormat/>
    <w:uiPriority w:val="99"/>
    <w:rPr>
      <w:rFonts w:cs="宋体"/>
      <w:sz w:val="18"/>
      <w:szCs w:val="18"/>
      <w:lang w:eastAsia="en-US"/>
    </w:rPr>
  </w:style>
  <w:style w:type="paragraph" w:customStyle="1" w:styleId="388">
    <w:name w:val="页脚_15"/>
    <w:basedOn w:val="386"/>
    <w:link w:val="389"/>
    <w:unhideWhenUsed/>
    <w:qFormat/>
    <w:uiPriority w:val="99"/>
    <w:pPr>
      <w:tabs>
        <w:tab w:val="center" w:pos="4153"/>
        <w:tab w:val="right" w:pos="8306"/>
      </w:tabs>
    </w:pPr>
    <w:rPr>
      <w:sz w:val="18"/>
      <w:szCs w:val="18"/>
    </w:rPr>
  </w:style>
  <w:style w:type="character" w:customStyle="1" w:styleId="389">
    <w:name w:val="页脚 字符_6"/>
    <w:link w:val="388"/>
    <w:qFormat/>
    <w:uiPriority w:val="99"/>
    <w:rPr>
      <w:rFonts w:cs="宋体"/>
      <w:sz w:val="18"/>
      <w:szCs w:val="18"/>
      <w:lang w:eastAsia="en-US"/>
    </w:rPr>
  </w:style>
  <w:style w:type="paragraph" w:customStyle="1" w:styleId="390">
    <w:name w:val="标题 2_0_0"/>
    <w:basedOn w:val="386"/>
    <w:next w:val="386"/>
    <w:link w:val="391"/>
    <w:qFormat/>
    <w:uiPriority w:val="9"/>
    <w:pPr>
      <w:keepNext/>
      <w:keepLines/>
      <w:spacing w:before="260" w:after="260" w:line="416" w:lineRule="atLeast"/>
      <w:outlineLvl w:val="1"/>
    </w:pPr>
    <w:rPr>
      <w:rFonts w:ascii="Calibri Light" w:hAnsi="Calibri Light" w:cs="Times New Roman"/>
      <w:b/>
      <w:bCs/>
      <w:sz w:val="32"/>
      <w:szCs w:val="32"/>
    </w:rPr>
  </w:style>
  <w:style w:type="character" w:customStyle="1" w:styleId="391">
    <w:name w:val="标题 2 字符_4"/>
    <w:link w:val="390"/>
    <w:qFormat/>
    <w:uiPriority w:val="9"/>
    <w:rPr>
      <w:rFonts w:ascii="Calibri Light" w:hAnsi="Calibri Light"/>
      <w:b/>
      <w:sz w:val="32"/>
      <w:szCs w:val="32"/>
      <w:lang w:eastAsia="en-US"/>
    </w:rPr>
  </w:style>
  <w:style w:type="paragraph" w:customStyle="1" w:styleId="392">
    <w:name w:val="页脚_16"/>
    <w:basedOn w:val="393"/>
    <w:qFormat/>
    <w:uiPriority w:val="0"/>
    <w:pPr>
      <w:tabs>
        <w:tab w:val="center" w:pos="4153"/>
        <w:tab w:val="right" w:pos="8306"/>
      </w:tabs>
      <w:jc w:val="left"/>
    </w:pPr>
    <w:rPr>
      <w:sz w:val="18"/>
    </w:rPr>
  </w:style>
  <w:style w:type="paragraph" w:customStyle="1" w:styleId="393">
    <w:name w:val="正文_16"/>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394">
    <w:name w:val="正文_20_4_0"/>
    <w:qFormat/>
    <w:uiPriority w:val="1"/>
    <w:pPr>
      <w:widowControl w:val="0"/>
      <w:spacing w:line="440" w:lineRule="exact"/>
      <w:ind w:firstLine="200"/>
    </w:pPr>
    <w:rPr>
      <w:rFonts w:ascii="宋体" w:hAnsi="宋体" w:eastAsia="宋体" w:cs="宋体"/>
      <w:sz w:val="24"/>
      <w:szCs w:val="22"/>
      <w:lang w:val="en-US" w:eastAsia="en-US" w:bidi="ar-SA"/>
    </w:rPr>
  </w:style>
  <w:style w:type="paragraph" w:customStyle="1" w:styleId="395">
    <w:name w:val="正文文本_4_2_9"/>
    <w:basedOn w:val="396"/>
    <w:unhideWhenUsed/>
    <w:qFormat/>
    <w:uiPriority w:val="1"/>
    <w:rPr>
      <w:rFonts w:cs="Times New Roman"/>
      <w:sz w:val="20"/>
      <w:szCs w:val="21"/>
    </w:rPr>
  </w:style>
  <w:style w:type="paragraph" w:customStyle="1" w:styleId="396">
    <w:name w:val="正文_16_2_9"/>
    <w:qFormat/>
    <w:uiPriority w:val="0"/>
    <w:pPr>
      <w:widowControl w:val="0"/>
    </w:pPr>
    <w:rPr>
      <w:rFonts w:ascii="宋体" w:hAnsi="宋体" w:eastAsia="宋体" w:cs="宋体"/>
      <w:sz w:val="22"/>
      <w:szCs w:val="22"/>
      <w:lang w:val="en-US" w:eastAsia="en-US" w:bidi="ar-SA"/>
    </w:rPr>
  </w:style>
  <w:style w:type="paragraph" w:customStyle="1" w:styleId="397">
    <w:name w:val="正文_14_1_9"/>
    <w:qFormat/>
    <w:uiPriority w:val="0"/>
    <w:pPr>
      <w:widowControl w:val="0"/>
    </w:pPr>
    <w:rPr>
      <w:rFonts w:ascii="宋体" w:hAnsi="宋体" w:eastAsia="宋体" w:cs="宋体"/>
      <w:sz w:val="22"/>
      <w:szCs w:val="22"/>
      <w:lang w:val="en-US" w:eastAsia="en-US" w:bidi="ar-SA"/>
    </w:rPr>
  </w:style>
  <w:style w:type="paragraph" w:customStyle="1" w:styleId="398">
    <w:name w:val="正文文本_2_0"/>
    <w:basedOn w:val="393"/>
    <w:unhideWhenUsed/>
    <w:qFormat/>
    <w:uiPriority w:val="0"/>
    <w:pPr>
      <w:spacing w:after="120" w:line="360" w:lineRule="atLeast"/>
      <w:jc w:val="left"/>
    </w:pPr>
    <w:rPr>
      <w:sz w:val="24"/>
      <w:szCs w:val="20"/>
    </w:rPr>
  </w:style>
  <w:style w:type="paragraph" w:customStyle="1" w:styleId="399">
    <w:name w:val="正文缩进_9"/>
    <w:basedOn w:val="393"/>
    <w:qFormat/>
    <w:uiPriority w:val="99"/>
    <w:pPr>
      <w:spacing w:line="360" w:lineRule="auto"/>
      <w:ind w:firstLine="200"/>
      <w:jc w:val="left"/>
    </w:pPr>
    <w:rPr>
      <w:sz w:val="20"/>
      <w:szCs w:val="20"/>
    </w:rPr>
  </w:style>
  <w:style w:type="paragraph" w:customStyle="1" w:styleId="400">
    <w:name w:val="正文_8_2_0_0"/>
    <w:qFormat/>
    <w:uiPriority w:val="1"/>
    <w:pPr>
      <w:widowControl w:val="0"/>
      <w:spacing w:line="440" w:lineRule="exact"/>
      <w:ind w:firstLine="200"/>
    </w:pPr>
    <w:rPr>
      <w:rFonts w:ascii="宋体" w:hAnsi="宋体" w:eastAsia="宋体" w:cs="宋体"/>
      <w:sz w:val="24"/>
      <w:szCs w:val="22"/>
      <w:lang w:val="en-US" w:eastAsia="en-US" w:bidi="ar-SA"/>
    </w:rPr>
  </w:style>
  <w:style w:type="paragraph" w:customStyle="1" w:styleId="401">
    <w:name w:val="正文_17"/>
    <w:qFormat/>
    <w:uiPriority w:val="0"/>
    <w:pPr>
      <w:widowControl w:val="0"/>
      <w:jc w:val="both"/>
    </w:pPr>
    <w:rPr>
      <w:rFonts w:ascii="Times New Roman" w:hAnsi="Times New Roman" w:eastAsia="宋体" w:cs="Times New Roman"/>
      <w:sz w:val="21"/>
      <w:szCs w:val="24"/>
      <w:lang w:val="en-US" w:eastAsia="zh-CN" w:bidi="ar-SA"/>
    </w:rPr>
  </w:style>
  <w:style w:type="paragraph" w:customStyle="1" w:styleId="402">
    <w:name w:val="Normal_0_0_0"/>
    <w:qFormat/>
    <w:uiPriority w:val="0"/>
    <w:rPr>
      <w:rFonts w:ascii="Times New Roman" w:hAnsi="Times New Roman" w:eastAsia="Times New Roman" w:cs="Times New Roman"/>
      <w:sz w:val="24"/>
      <w:szCs w:val="24"/>
      <w:lang w:val="en-US" w:eastAsia="zh-CN" w:bidi="ar-SA"/>
    </w:rPr>
  </w:style>
  <w:style w:type="table" w:customStyle="1" w:styleId="403">
    <w:name w:val="table_13"/>
    <w:basedOn w:val="28"/>
    <w:qFormat/>
    <w:uiPriority w:val="0"/>
    <w:rPr>
      <w:rFonts w:eastAsia="Times New Roman" w:cs="宋体"/>
    </w:rPr>
    <w:tblPr>
      <w:tblCellMar>
        <w:top w:w="0" w:type="dxa"/>
        <w:left w:w="108" w:type="dxa"/>
        <w:bottom w:w="0" w:type="dxa"/>
        <w:right w:w="108" w:type="dxa"/>
      </w:tblCellMar>
    </w:tblPr>
  </w:style>
  <w:style w:type="paragraph" w:customStyle="1" w:styleId="404">
    <w:name w:val="页眉_12"/>
    <w:basedOn w:val="405"/>
    <w:link w:val="406"/>
    <w:unhideWhenUsed/>
    <w:qFormat/>
    <w:uiPriority w:val="99"/>
    <w:pPr>
      <w:pBdr>
        <w:bottom w:val="single" w:color="auto" w:sz="6" w:space="1"/>
      </w:pBdr>
      <w:tabs>
        <w:tab w:val="center" w:pos="4153"/>
        <w:tab w:val="right" w:pos="8306"/>
      </w:tabs>
      <w:jc w:val="center"/>
    </w:pPr>
    <w:rPr>
      <w:sz w:val="18"/>
      <w:szCs w:val="18"/>
    </w:rPr>
  </w:style>
  <w:style w:type="paragraph" w:customStyle="1" w:styleId="405">
    <w:name w:val="正文_18"/>
    <w:qFormat/>
    <w:uiPriority w:val="1"/>
    <w:pPr>
      <w:widowControl w:val="0"/>
      <w:spacing w:line="440" w:lineRule="exact"/>
      <w:ind w:firstLine="200"/>
    </w:pPr>
    <w:rPr>
      <w:rFonts w:ascii="宋体" w:hAnsi="宋体" w:eastAsia="宋体" w:cs="宋体"/>
      <w:sz w:val="24"/>
      <w:szCs w:val="22"/>
      <w:lang w:val="en-US" w:eastAsia="en-US" w:bidi="ar-SA"/>
    </w:rPr>
  </w:style>
  <w:style w:type="character" w:customStyle="1" w:styleId="406">
    <w:name w:val="页眉 Char_5"/>
    <w:link w:val="404"/>
    <w:qFormat/>
    <w:uiPriority w:val="99"/>
    <w:rPr>
      <w:rFonts w:cs="宋体"/>
      <w:sz w:val="18"/>
      <w:szCs w:val="18"/>
      <w:lang w:eastAsia="en-US"/>
    </w:rPr>
  </w:style>
  <w:style w:type="paragraph" w:customStyle="1" w:styleId="407">
    <w:name w:val="页脚_17"/>
    <w:basedOn w:val="405"/>
    <w:link w:val="408"/>
    <w:unhideWhenUsed/>
    <w:qFormat/>
    <w:uiPriority w:val="99"/>
    <w:pPr>
      <w:tabs>
        <w:tab w:val="center" w:pos="4153"/>
        <w:tab w:val="right" w:pos="8306"/>
      </w:tabs>
    </w:pPr>
    <w:rPr>
      <w:sz w:val="18"/>
      <w:szCs w:val="18"/>
    </w:rPr>
  </w:style>
  <w:style w:type="character" w:customStyle="1" w:styleId="408">
    <w:name w:val="页脚 Char_8"/>
    <w:link w:val="407"/>
    <w:qFormat/>
    <w:uiPriority w:val="99"/>
    <w:rPr>
      <w:rFonts w:cs="宋体"/>
      <w:sz w:val="18"/>
      <w:szCs w:val="18"/>
      <w:lang w:eastAsia="en-US"/>
    </w:rPr>
  </w:style>
  <w:style w:type="paragraph" w:customStyle="1" w:styleId="409">
    <w:name w:val="正文_20_5_0"/>
    <w:qFormat/>
    <w:uiPriority w:val="1"/>
    <w:pPr>
      <w:widowControl w:val="0"/>
      <w:spacing w:line="440" w:lineRule="exact"/>
      <w:ind w:firstLine="200"/>
    </w:pPr>
    <w:rPr>
      <w:rFonts w:ascii="宋体" w:hAnsi="宋体" w:eastAsia="宋体" w:cs="宋体"/>
      <w:sz w:val="24"/>
      <w:szCs w:val="22"/>
      <w:lang w:val="en-US" w:eastAsia="en-US" w:bidi="ar-SA"/>
    </w:rPr>
  </w:style>
  <w:style w:type="paragraph" w:customStyle="1" w:styleId="410">
    <w:name w:val="正文_18_2_9"/>
    <w:qFormat/>
    <w:uiPriority w:val="1"/>
    <w:pPr>
      <w:widowControl w:val="0"/>
      <w:spacing w:line="440" w:lineRule="exact"/>
      <w:ind w:firstLine="200"/>
    </w:pPr>
    <w:rPr>
      <w:rFonts w:ascii="宋体" w:hAnsi="宋体" w:eastAsia="宋体" w:cs="宋体"/>
      <w:sz w:val="24"/>
      <w:szCs w:val="22"/>
      <w:lang w:val="en-US" w:eastAsia="en-US" w:bidi="ar-SA"/>
    </w:rPr>
  </w:style>
  <w:style w:type="paragraph" w:customStyle="1" w:styleId="411">
    <w:name w:val="样式2_1_9"/>
    <w:basedOn w:val="410"/>
    <w:qFormat/>
    <w:uiPriority w:val="0"/>
    <w:pPr>
      <w:spacing w:line="410" w:lineRule="atLeast"/>
      <w:ind w:firstLine="0"/>
    </w:pPr>
    <w:rPr>
      <w:rFonts w:ascii="Times New Roman" w:hAnsi="Times New Roman" w:cs="Times New Roman"/>
      <w:sz w:val="20"/>
      <w:szCs w:val="20"/>
      <w:lang w:eastAsia="zh-CN"/>
    </w:rPr>
  </w:style>
  <w:style w:type="paragraph" w:customStyle="1" w:styleId="412">
    <w:name w:val="样式1_1_9"/>
    <w:basedOn w:val="410"/>
    <w:qFormat/>
    <w:uiPriority w:val="0"/>
    <w:pPr>
      <w:tabs>
        <w:tab w:val="left" w:pos="360"/>
      </w:tabs>
      <w:spacing w:line="288" w:lineRule="auto"/>
      <w:ind w:firstLine="0"/>
      <w:jc w:val="both"/>
    </w:pPr>
    <w:rPr>
      <w:rFonts w:hAnsi="Times New Roman" w:cs="Times New Roman"/>
      <w:spacing w:val="-20"/>
      <w:sz w:val="28"/>
      <w:szCs w:val="20"/>
      <w:lang w:eastAsia="zh-CN"/>
    </w:rPr>
  </w:style>
  <w:style w:type="paragraph" w:customStyle="1" w:styleId="413">
    <w:name w:val="日期_1_9"/>
    <w:basedOn w:val="410"/>
    <w:next w:val="410"/>
    <w:unhideWhenUsed/>
    <w:qFormat/>
    <w:uiPriority w:val="0"/>
    <w:pPr>
      <w:spacing w:line="240" w:lineRule="auto"/>
      <w:ind w:firstLine="0"/>
      <w:jc w:val="both"/>
    </w:pPr>
    <w:rPr>
      <w:rFonts w:ascii="Times New Roman" w:hAnsi="Times New Roman" w:cs="Times New Roman"/>
      <w:sz w:val="21"/>
      <w:szCs w:val="20"/>
    </w:rPr>
  </w:style>
  <w:style w:type="paragraph" w:customStyle="1" w:styleId="414">
    <w:name w:val="正文_8_0_0"/>
    <w:qFormat/>
    <w:uiPriority w:val="0"/>
    <w:pPr>
      <w:spacing w:line="300" w:lineRule="auto"/>
      <w:ind w:firstLine="200"/>
    </w:pPr>
    <w:rPr>
      <w:rFonts w:ascii="等线" w:hAnsi="等线" w:eastAsia="等线" w:cs="Times New Roman"/>
      <w:sz w:val="21"/>
      <w:szCs w:val="22"/>
      <w:lang w:val="en-US" w:eastAsia="en-US" w:bidi="ar-SA"/>
    </w:rPr>
  </w:style>
  <w:style w:type="character" w:customStyle="1" w:styleId="415">
    <w:name w:val="批注框文本 Char"/>
    <w:basedOn w:val="30"/>
    <w:link w:val="16"/>
    <w:semiHidden/>
    <w:qFormat/>
    <w:uiPriority w:val="99"/>
    <w:rPr>
      <w:sz w:val="18"/>
      <w:szCs w:val="18"/>
    </w:rPr>
  </w:style>
  <w:style w:type="character" w:customStyle="1" w:styleId="416">
    <w:name w:val="页眉 Char2"/>
    <w:basedOn w:val="30"/>
    <w:link w:val="18"/>
    <w:semiHidden/>
    <w:qFormat/>
    <w:uiPriority w:val="99"/>
    <w:rPr>
      <w:sz w:val="18"/>
      <w:szCs w:val="18"/>
    </w:rPr>
  </w:style>
  <w:style w:type="character" w:customStyle="1" w:styleId="417">
    <w:name w:val="页脚 Char1"/>
    <w:basedOn w:val="30"/>
    <w:link w:val="17"/>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jpeg"/><Relationship Id="rId16" Type="http://schemas.openxmlformats.org/officeDocument/2006/relationships/theme" Target="theme/theme1.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30"/>
    <customShpInfo spid="_x0000_s1029"/>
    <customShpInfo spid="_x0000_s1028"/>
    <customShpInfo spid="_x0000_s1027"/>
    <customShpInfo spid="_x0000_s1026"/>
  </customShpExts>
</s:customData>
</file>

<file path=customXml/item2.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0AEA6B-E499-4EEF-98A3-AFBB261C493E}">
  <ds:schemaRefs/>
</ds:datastoreItem>
</file>

<file path=docProps/app.xml><?xml version="1.0" encoding="utf-8"?>
<Properties xmlns="http://schemas.openxmlformats.org/officeDocument/2006/extended-properties" xmlns:vt="http://schemas.openxmlformats.org/officeDocument/2006/docPropsVTypes">
  <Template>Normal.dotm</Template>
  <Pages>31</Pages>
  <Words>13979</Words>
  <Characters>14873</Characters>
  <Lines>119</Lines>
  <Paragraphs>33</Paragraphs>
  <TotalTime>0</TotalTime>
  <ScaleCrop>false</ScaleCrop>
  <LinksUpToDate>false</LinksUpToDate>
  <CharactersWithSpaces>15147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2024-03-13T08:24:00Z</dcterms:created>
  <dc:creator>admin</dc:creator>
  <cp:lastModifiedBy>NTKO</cp:lastModifiedBy>
  <dcterms:modified xsi:type="dcterms:W3CDTF">2026-07-13T01:34:16Z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eyJoZGlkIjoiODAzNzFmNmVkMzZjNTliNzZlMzVlZDVhOWM2MWI5ZDQiLCJ1c2VySWQiOiIxNTcwMjg4MTAxIn0=</vt:lpwstr>
  </property>
  <property fmtid="{D5CDD505-2E9C-101B-9397-08002B2CF9AE}" pid="4" name="ICV">
    <vt:lpwstr>CDC9DF49C0E142FBA810CDA2B5A44099_12</vt:lpwstr>
  </property>
</Properties>
</file>