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华文仿宋" w:hAnsi="华文仿宋" w:eastAsia="华文仿宋"/>
        </w:rPr>
      </w:pPr>
      <w:r>
        <w:rPr>
          <w:rFonts w:ascii="华文仿宋" w:hAnsi="华文仿宋" w:eastAsia="华文仿宋"/>
        </w:rPr>
        <w:drawing>
          <wp:anchor distT="0" distB="0" distL="114300" distR="114300" simplePos="0" relativeHeight="251659264" behindDoc="0" locked="0" layoutInCell="1" allowOverlap="1">
            <wp:simplePos x="0" y="0"/>
            <wp:positionH relativeFrom="column">
              <wp:posOffset>635</wp:posOffset>
            </wp:positionH>
            <wp:positionV relativeFrom="paragraph">
              <wp:posOffset>0</wp:posOffset>
            </wp:positionV>
            <wp:extent cx="3000375" cy="428625"/>
            <wp:effectExtent l="0" t="0" r="9525"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0375" cy="428625"/>
                    </a:xfrm>
                    <a:prstGeom prst="rect">
                      <a:avLst/>
                    </a:prstGeom>
                  </pic:spPr>
                </pic:pic>
              </a:graphicData>
            </a:graphic>
          </wp:anchor>
        </w:drawing>
      </w:r>
    </w:p>
    <w:tbl>
      <w:tblPr>
        <w:tblStyle w:val="23"/>
        <w:tblpPr w:leftFromText="187" w:rightFromText="187" w:vertAnchor="page" w:horzAnchor="margin" w:tblpXSpec="center" w:tblpY="6091"/>
        <w:tblW w:w="5531" w:type="dxa"/>
        <w:tblInd w:w="0" w:type="dxa"/>
        <w:tblBorders>
          <w:top w:val="none" w:color="auto" w:sz="0" w:space="0"/>
          <w:left w:val="single" w:color="4472C4"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5531"/>
      </w:tblGrid>
      <w:tr>
        <w:tblPrEx>
          <w:tblBorders>
            <w:top w:val="none" w:color="auto" w:sz="0" w:space="0"/>
            <w:left w:val="single" w:color="4472C4"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Ex>
        <w:trPr>
          <w:trHeight w:val="161" w:hRule="atLeast"/>
        </w:trPr>
        <w:tc>
          <w:tcPr>
            <w:tcW w:w="5531" w:type="dxa"/>
            <w:tcMar>
              <w:top w:w="216" w:type="dxa"/>
              <w:left w:w="115" w:type="dxa"/>
              <w:bottom w:w="216" w:type="dxa"/>
              <w:right w:w="115" w:type="dxa"/>
            </w:tcMar>
          </w:tcPr>
          <w:p>
            <w:pPr>
              <w:pStyle w:val="25"/>
              <w:jc w:val="both"/>
              <w:rPr>
                <w:rFonts w:ascii="华文仿宋" w:hAnsi="华文仿宋" w:eastAsia="华文仿宋"/>
                <w:color w:val="2F5597" w:themeColor="accent1" w:themeShade="BF"/>
                <w:sz w:val="36"/>
                <w:szCs w:val="36"/>
              </w:rPr>
            </w:pPr>
            <w:sdt>
              <w:sdtPr>
                <w:rPr>
                  <w:rFonts w:hint="eastAsia" w:ascii="宋体" w:hAnsi="宋体" w:eastAsia="宋体" w:cs="宋体"/>
                  <w:bCs/>
                  <w:color w:val="000000"/>
                  <w:sz w:val="44"/>
                  <w:szCs w:val="44"/>
                </w:rPr>
                <w:alias w:val="公司"/>
                <w:id w:val="13406915"/>
                <w:text/>
              </w:sdtPr>
              <w:sdtEndPr>
                <w:rPr>
                  <w:rFonts w:hint="eastAsia" w:ascii="黑体" w:hAnsi="黑体" w:eastAsia="黑体" w:cs="宋体"/>
                  <w:b/>
                  <w:bCs/>
                  <w:color w:val="000000"/>
                  <w:sz w:val="44"/>
                  <w:szCs w:val="44"/>
                </w:rPr>
              </w:sdtEndPr>
              <w:sdtContent>
                <w:r>
                  <w:rPr>
                    <w:rFonts w:hint="eastAsia" w:ascii="宋体" w:hAnsi="宋体" w:eastAsia="宋体" w:cs="宋体"/>
                    <w:bCs/>
                    <w:color w:val="000000"/>
                    <w:sz w:val="44"/>
                    <w:szCs w:val="44"/>
                  </w:rPr>
                  <w:t>浙江省能源集团有限公司智慧供应链一体化平台</w:t>
                </w:r>
              </w:sdtContent>
            </w:sdt>
          </w:p>
        </w:tc>
      </w:tr>
      <w:tr>
        <w:tblPrEx>
          <w:tblBorders>
            <w:top w:val="none" w:color="auto" w:sz="0" w:space="0"/>
            <w:left w:val="single" w:color="4472C4"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Ex>
        <w:trPr>
          <w:trHeight w:val="90" w:hRule="atLeast"/>
        </w:trPr>
        <w:tc>
          <w:tcPr>
            <w:tcW w:w="5531" w:type="dxa"/>
          </w:tcPr>
          <w:p>
            <w:pPr>
              <w:pStyle w:val="25"/>
              <w:spacing w:line="440" w:lineRule="exact"/>
              <w:jc w:val="both"/>
              <w:rPr>
                <w:rFonts w:ascii="黑体" w:hAnsi="黑体" w:eastAsia="黑体" w:cstheme="majorBidi"/>
                <w:color w:val="4472C4" w:themeColor="accent1"/>
                <w:sz w:val="36"/>
                <w:szCs w:val="36"/>
                <w14:textFill>
                  <w14:solidFill>
                    <w14:schemeClr w14:val="accent1"/>
                  </w14:solidFill>
                </w14:textFill>
              </w:rPr>
            </w:pPr>
            <w:sdt>
              <w:sdtPr>
                <w:rPr>
                  <w:rFonts w:hint="eastAsia" w:ascii="黑体" w:hAnsi="黑体" w:eastAsia="黑体"/>
                  <w:bCs/>
                  <w:color w:val="000000"/>
                  <w:sz w:val="36"/>
                  <w:szCs w:val="36"/>
                </w:rPr>
                <w:alias w:val="标题"/>
                <w:id w:val="13406919"/>
                <w:text/>
              </w:sdtPr>
              <w:sdtEndPr>
                <w:rPr>
                  <w:rFonts w:hint="eastAsia" w:ascii="黑体" w:hAnsi="黑体" w:eastAsia="黑体"/>
                  <w:b/>
                  <w:bCs/>
                  <w:color w:val="000000"/>
                  <w:sz w:val="36"/>
                  <w:szCs w:val="36"/>
                </w:rPr>
              </w:sdtEndPr>
              <w:sdtContent>
                <w:r>
                  <w:rPr>
                    <w:rFonts w:hint="eastAsia" w:ascii="黑体" w:hAnsi="黑体" w:eastAsia="黑体"/>
                    <w:bCs/>
                    <w:color w:val="000000"/>
                    <w:sz w:val="36"/>
                    <w:szCs w:val="36"/>
                  </w:rPr>
                  <w:t>供应商操作手册</w:t>
                </w:r>
              </w:sdtContent>
            </w:sdt>
          </w:p>
        </w:tc>
      </w:tr>
      <w:tr>
        <w:tblPrEx>
          <w:tblBorders>
            <w:top w:val="none" w:color="auto" w:sz="0" w:space="0"/>
            <w:left w:val="single" w:color="4472C4"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Ex>
        <w:trPr>
          <w:trHeight w:val="445" w:hRule="atLeast"/>
        </w:trPr>
        <w:sdt>
          <w:sdtPr>
            <w:rPr>
              <w:rFonts w:hint="eastAsia" w:ascii="黑体" w:hAnsi="黑体" w:eastAsia="黑体"/>
              <w:b/>
              <w:color w:val="2F5597" w:themeColor="accent1" w:themeShade="BF"/>
              <w:sz w:val="36"/>
              <w:szCs w:val="36"/>
            </w:rPr>
            <w:alias w:val="副标题"/>
            <w:id w:val="13406923"/>
            <w:text/>
          </w:sdtPr>
          <w:sdtEndPr>
            <w:rPr>
              <w:rFonts w:hint="eastAsia" w:ascii="黑体" w:hAnsi="黑体" w:eastAsia="黑体"/>
              <w:b/>
              <w:color w:val="2F5597" w:themeColor="accent1" w:themeShade="BF"/>
              <w:sz w:val="36"/>
              <w:szCs w:val="36"/>
            </w:rPr>
          </w:sdtEndPr>
          <w:sdtContent>
            <w:tc>
              <w:tcPr>
                <w:tcW w:w="5531" w:type="dxa"/>
                <w:tcMar>
                  <w:top w:w="216" w:type="dxa"/>
                  <w:left w:w="115" w:type="dxa"/>
                  <w:bottom w:w="216" w:type="dxa"/>
                  <w:right w:w="115" w:type="dxa"/>
                </w:tcMar>
              </w:tcPr>
              <w:p>
                <w:pPr>
                  <w:pStyle w:val="25"/>
                  <w:spacing w:line="440" w:lineRule="exact"/>
                  <w:jc w:val="both"/>
                  <w:rPr>
                    <w:rFonts w:ascii="华文仿宋" w:hAnsi="华文仿宋" w:eastAsia="华文仿宋"/>
                    <w:color w:val="2F5597" w:themeColor="accent1" w:themeShade="BF"/>
                    <w:sz w:val="24"/>
                  </w:rPr>
                </w:pPr>
                <w:r>
                  <w:rPr>
                    <w:rFonts w:hint="eastAsia" w:ascii="黑体" w:hAnsi="黑体" w:eastAsia="黑体"/>
                    <w:b/>
                    <w:color w:val="2F5597" w:themeColor="accent1" w:themeShade="BF"/>
                    <w:sz w:val="36"/>
                    <w:szCs w:val="36"/>
                  </w:rPr>
                  <w:t>V3</w:t>
                </w:r>
                <w:r>
                  <w:rPr>
                    <w:rFonts w:ascii="黑体" w:hAnsi="黑体" w:eastAsia="黑体"/>
                    <w:b/>
                    <w:color w:val="2F5597" w:themeColor="accent1" w:themeShade="BF"/>
                    <w:sz w:val="36"/>
                    <w:szCs w:val="36"/>
                  </w:rPr>
                  <w:t>.0</w:t>
                </w:r>
              </w:p>
            </w:tc>
          </w:sdtContent>
        </w:sdt>
      </w:tr>
    </w:tbl>
    <w:p>
      <w:r>
        <w:br w:type="page"/>
      </w:r>
    </w:p>
    <w:p>
      <w:pPr>
        <w:pStyle w:val="2"/>
        <w:tabs>
          <w:tab w:val="left" w:pos="6790"/>
        </w:tabs>
        <w:ind w:left="425"/>
        <w:rPr>
          <w:rFonts w:ascii="微软雅黑" w:hAnsi="微软雅黑" w:eastAsia="宋体" w:cs="微软雅黑"/>
        </w:rPr>
      </w:pPr>
      <w:bookmarkStart w:id="0" w:name="_Toc13293"/>
      <w:bookmarkStart w:id="1" w:name="_Toc86433552"/>
      <w:r>
        <w:rPr>
          <w:rFonts w:hint="eastAsia" w:ascii="微软雅黑" w:hAnsi="微软雅黑" w:eastAsia="宋体" w:cs="微软雅黑"/>
        </w:rPr>
        <w:t>目录</w:t>
      </w:r>
      <w:bookmarkEnd w:id="0"/>
      <w:bookmarkEnd w:id="1"/>
      <w:r>
        <w:rPr>
          <w:rFonts w:hint="eastAsia" w:ascii="微软雅黑" w:hAnsi="微软雅黑" w:eastAsia="宋体" w:cs="微软雅黑"/>
        </w:rPr>
        <w:tab/>
      </w:r>
    </w:p>
    <w:p>
      <w:pPr>
        <w:pStyle w:val="13"/>
        <w:tabs>
          <w:tab w:val="right" w:leader="dot" w:pos="8306"/>
        </w:tabs>
      </w:pPr>
      <w:r>
        <w:rPr>
          <w:rFonts w:ascii="Arial" w:hAnsi="Arial" w:cs="Arial" w:eastAsiaTheme="majorEastAsia"/>
          <w:caps w:val="0"/>
          <w:color w:val="2F5597" w:themeColor="accent1" w:themeShade="BF"/>
          <w:kern w:val="0"/>
          <w:sz w:val="28"/>
          <w:szCs w:val="28"/>
          <w:lang w:val="zh-CN"/>
        </w:rPr>
        <w:fldChar w:fldCharType="begin"/>
      </w:r>
      <w:r>
        <w:rPr>
          <w:rFonts w:ascii="Arial" w:hAnsi="Arial" w:cs="Arial" w:eastAsiaTheme="majorEastAsia"/>
          <w:caps w:val="0"/>
          <w:color w:val="2F5597" w:themeColor="accent1" w:themeShade="BF"/>
          <w:kern w:val="0"/>
          <w:sz w:val="28"/>
          <w:szCs w:val="28"/>
          <w:lang w:val="zh-CN"/>
        </w:rPr>
        <w:instrText xml:space="preserve"> TOC \o "1-3" \h \z \u </w:instrText>
      </w:r>
      <w:r>
        <w:rPr>
          <w:rFonts w:ascii="Arial" w:hAnsi="Arial" w:cs="Arial" w:eastAsiaTheme="majorEastAsia"/>
          <w:caps w:val="0"/>
          <w:color w:val="2F5597" w:themeColor="accent1" w:themeShade="BF"/>
          <w:kern w:val="0"/>
          <w:sz w:val="28"/>
          <w:szCs w:val="28"/>
          <w:lang w:val="zh-CN"/>
        </w:rPr>
        <w:fldChar w:fldCharType="separate"/>
      </w:r>
      <w:r>
        <w:fldChar w:fldCharType="begin"/>
      </w:r>
      <w:r>
        <w:instrText xml:space="preserve"> HYPERLINK \l "_Toc13293" </w:instrText>
      </w:r>
      <w:r>
        <w:fldChar w:fldCharType="separate"/>
      </w:r>
      <w:r>
        <w:rPr>
          <w:rFonts w:hint="eastAsia" w:ascii="微软雅黑" w:hAnsi="微软雅黑" w:eastAsia="宋体" w:cs="微软雅黑"/>
        </w:rPr>
        <w:t>目录</w:t>
      </w:r>
      <w:r>
        <w:tab/>
      </w:r>
      <w:r>
        <w:fldChar w:fldCharType="begin"/>
      </w:r>
      <w:r>
        <w:instrText xml:space="preserve"> PAGEREF _Toc13293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"_Toc27525" </w:instrText>
      </w:r>
      <w:r>
        <w:fldChar w:fldCharType="separate"/>
      </w:r>
      <w:r>
        <w:rPr>
          <w:rFonts w:ascii="微软雅黑" w:hAnsi="微软雅黑" w:eastAsia="宋体" w:cs="微软雅黑"/>
        </w:rPr>
        <w:t xml:space="preserve">1. </w:t>
      </w:r>
      <w:r>
        <w:rPr>
          <w:rFonts w:hint="eastAsia" w:ascii="微软雅黑" w:hAnsi="微软雅黑" w:eastAsia="宋体" w:cs="微软雅黑"/>
        </w:rPr>
        <w:t>浏览器要求：</w:t>
      </w:r>
      <w:r>
        <w:tab/>
      </w:r>
      <w:r>
        <w:fldChar w:fldCharType="begin"/>
      </w:r>
      <w:r>
        <w:instrText xml:space="preserve"> PAGEREF _Toc27525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"_Toc32287" </w:instrText>
      </w:r>
      <w:r>
        <w:fldChar w:fldCharType="separate"/>
      </w:r>
      <w:r>
        <w:rPr>
          <w:rFonts w:ascii="微软雅黑" w:hAnsi="微软雅黑" w:eastAsia="宋体" w:cs="微软雅黑"/>
        </w:rPr>
        <w:t xml:space="preserve">2. </w:t>
      </w:r>
      <w:r>
        <w:rPr>
          <w:rFonts w:hint="eastAsia" w:ascii="微软雅黑" w:hAnsi="微软雅黑" w:eastAsia="宋体" w:cs="微软雅黑"/>
        </w:rPr>
        <w:t>阅读对象：</w:t>
      </w:r>
      <w:r>
        <w:tab/>
      </w:r>
      <w:r>
        <w:fldChar w:fldCharType="begin"/>
      </w:r>
      <w:r>
        <w:instrText xml:space="preserve"> PAGEREF _Toc32287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"_Toc26139" </w:instrText>
      </w:r>
      <w:r>
        <w:fldChar w:fldCharType="separate"/>
      </w:r>
      <w:r>
        <w:rPr>
          <w:rFonts w:ascii="微软雅黑" w:hAnsi="微软雅黑" w:eastAsia="宋体" w:cs="微软雅黑"/>
        </w:rPr>
        <w:t xml:space="preserve">3. </w:t>
      </w:r>
      <w:r>
        <w:rPr>
          <w:rFonts w:hint="eastAsia" w:ascii="微软雅黑" w:hAnsi="微软雅黑" w:eastAsia="宋体" w:cs="微软雅黑"/>
        </w:rPr>
        <w:t>注册须知：</w:t>
      </w:r>
      <w:r>
        <w:tab/>
      </w:r>
      <w:r>
        <w:fldChar w:fldCharType="begin"/>
      </w:r>
      <w:r>
        <w:instrText xml:space="preserve"> PAGEREF _Toc26139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"_Toc11004" </w:instrText>
      </w:r>
      <w:r>
        <w:fldChar w:fldCharType="separate"/>
      </w:r>
      <w:r>
        <w:rPr>
          <w:rFonts w:ascii="微软雅黑" w:hAnsi="微软雅黑" w:eastAsia="宋体" w:cs="微软雅黑"/>
        </w:rPr>
        <w:t xml:space="preserve">4. </w:t>
      </w:r>
      <w:r>
        <w:rPr>
          <w:rFonts w:hint="eastAsia" w:ascii="微软雅黑" w:hAnsi="微软雅黑" w:eastAsia="宋体" w:cs="微软雅黑"/>
        </w:rPr>
        <w:t>业务操作介绍</w:t>
      </w:r>
      <w:r>
        <w:tab/>
      </w:r>
      <w:r>
        <w:fldChar w:fldCharType="begin"/>
      </w:r>
      <w:r>
        <w:instrText xml:space="preserve"> PAGEREF _Toc11004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"_Toc4428" </w:instrText>
      </w:r>
      <w:r>
        <w:fldChar w:fldCharType="separate"/>
      </w:r>
      <w:r>
        <w:t xml:space="preserve">4.1. </w:t>
      </w:r>
      <w:r>
        <w:rPr>
          <w:rFonts w:hint="eastAsia"/>
        </w:rPr>
        <w:t>平台网址及注册</w:t>
      </w:r>
      <w:r>
        <w:tab/>
      </w:r>
      <w:r>
        <w:fldChar w:fldCharType="begin"/>
      </w:r>
      <w:r>
        <w:instrText xml:space="preserve"> PAGEREF _Toc4428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"_Toc32051" </w:instrText>
      </w:r>
      <w:r>
        <w:fldChar w:fldCharType="separate"/>
      </w:r>
      <w:r>
        <w:t xml:space="preserve">4.2. </w:t>
      </w:r>
      <w:r>
        <w:rPr>
          <w:rFonts w:hint="eastAsia"/>
        </w:rPr>
        <w:t>登录</w:t>
      </w:r>
      <w:r>
        <w:tab/>
      </w:r>
      <w:r>
        <w:fldChar w:fldCharType="begin"/>
      </w:r>
      <w:r>
        <w:instrText xml:space="preserve"> PAGEREF _Toc32051 \h </w:instrText>
      </w:r>
      <w:r>
        <w:fldChar w:fldCharType="separate"/>
      </w:r>
      <w:r>
        <w:t>4</w:t>
      </w:r>
      <w:r>
        <w:fldChar w:fldCharType="end"/>
      </w:r>
      <w:r>
        <w:fldChar w:fldCharType="end"/>
      </w:r>
    </w:p>
    <w:p>
      <w:pPr>
        <w:pStyle w:val="16"/>
        <w:tabs>
          <w:tab w:val="right" w:leader="dot" w:pos="8306"/>
        </w:tabs>
      </w:pPr>
      <w:r>
        <w:fldChar w:fldCharType="begin"/>
      </w:r>
      <w:r>
        <w:instrText xml:space="preserve"> HYPERLINK \l "_Toc25583" </w:instrText>
      </w:r>
      <w:r>
        <w:fldChar w:fldCharType="separate"/>
      </w:r>
      <w:r>
        <w:t xml:space="preserve">4.3. </w:t>
      </w:r>
      <w:r>
        <w:rPr>
          <w:rFonts w:hint="eastAsia"/>
        </w:rPr>
        <w:t>用户名或密码找回</w:t>
      </w:r>
      <w:r>
        <w:tab/>
      </w:r>
      <w:r>
        <w:fldChar w:fldCharType="begin"/>
      </w:r>
      <w:r>
        <w:instrText xml:space="preserve"> PAGEREF _Toc25583 \h </w:instrText>
      </w:r>
      <w:r>
        <w:fldChar w:fldCharType="separate"/>
      </w:r>
      <w:r>
        <w:t>5</w:t>
      </w:r>
      <w:r>
        <w:fldChar w:fldCharType="end"/>
      </w:r>
      <w:r>
        <w:fldChar w:fldCharType="end"/>
      </w:r>
    </w:p>
    <w:p>
      <w:pPr>
        <w:pStyle w:val="16"/>
        <w:tabs>
          <w:tab w:val="right" w:leader="dot" w:pos="8306"/>
        </w:tabs>
      </w:pPr>
      <w:r>
        <w:fldChar w:fldCharType="begin"/>
      </w:r>
      <w:r>
        <w:instrText xml:space="preserve"> HYPERLINK \l "_Toc2041" </w:instrText>
      </w:r>
      <w:r>
        <w:fldChar w:fldCharType="separate"/>
      </w:r>
      <w:r>
        <w:t xml:space="preserve">4.4. </w:t>
      </w:r>
      <w:r>
        <w:rPr>
          <w:rFonts w:hint="eastAsia"/>
        </w:rPr>
        <w:t>编辑申报材料</w:t>
      </w:r>
      <w:r>
        <w:tab/>
      </w:r>
      <w:r>
        <w:fldChar w:fldCharType="begin"/>
      </w:r>
      <w:r>
        <w:instrText xml:space="preserve"> PAGEREF _Toc2041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"_Toc17784" </w:instrText>
      </w:r>
      <w:r>
        <w:fldChar w:fldCharType="separate"/>
      </w:r>
      <w:r>
        <w:t xml:space="preserve">4.5. </w:t>
      </w:r>
      <w:r>
        <w:rPr>
          <w:rFonts w:hint="eastAsia"/>
        </w:rPr>
        <w:t>查看并修改注册信息</w:t>
      </w:r>
      <w:r>
        <w:tab/>
      </w:r>
      <w:r>
        <w:fldChar w:fldCharType="begin"/>
      </w:r>
      <w:r>
        <w:instrText xml:space="preserve"> PAGEREF _Toc17784 \h </w:instrText>
      </w:r>
      <w:r>
        <w:fldChar w:fldCharType="separate"/>
      </w:r>
      <w:r>
        <w:t>16</w:t>
      </w:r>
      <w:r>
        <w:fldChar w:fldCharType="end"/>
      </w:r>
      <w:r>
        <w:fldChar w:fldCharType="end"/>
      </w:r>
    </w:p>
    <w:p>
      <w:pPr>
        <w:pStyle w:val="16"/>
        <w:tabs>
          <w:tab w:val="right" w:leader="dot" w:pos="8306"/>
        </w:tabs>
      </w:pPr>
      <w:r>
        <w:fldChar w:fldCharType="begin"/>
      </w:r>
      <w:r>
        <w:instrText xml:space="preserve"> HYPERLINK \l "_Toc10878" </w:instrText>
      </w:r>
      <w:r>
        <w:fldChar w:fldCharType="separate"/>
      </w:r>
      <w:r>
        <w:t xml:space="preserve">4.6. </w:t>
      </w:r>
      <w:r>
        <w:rPr>
          <w:rFonts w:hint="eastAsia"/>
        </w:rPr>
        <w:t>备选供应商申请成为浙能供应商</w:t>
      </w:r>
      <w:r>
        <w:tab/>
      </w:r>
      <w:r>
        <w:fldChar w:fldCharType="begin"/>
      </w:r>
      <w:r>
        <w:instrText xml:space="preserve"> PAGEREF _Toc10878 \h </w:instrText>
      </w:r>
      <w:r>
        <w:fldChar w:fldCharType="separate"/>
      </w:r>
      <w:r>
        <w:t>18</w:t>
      </w:r>
      <w:r>
        <w:fldChar w:fldCharType="end"/>
      </w:r>
      <w:r>
        <w:fldChar w:fldCharType="end"/>
      </w:r>
    </w:p>
    <w:p>
      <w:pPr>
        <w:pStyle w:val="16"/>
        <w:tabs>
          <w:tab w:val="right" w:leader="dot" w:pos="8306"/>
        </w:tabs>
      </w:pPr>
      <w:r>
        <w:fldChar w:fldCharType="begin"/>
      </w:r>
      <w:r>
        <w:instrText xml:space="preserve"> HYPERLINK \l "_Toc23389" </w:instrText>
      </w:r>
      <w:r>
        <w:fldChar w:fldCharType="separate"/>
      </w:r>
      <w:r>
        <w:t xml:space="preserve">4.7. </w:t>
      </w:r>
      <w:r>
        <w:rPr>
          <w:rFonts w:hint="eastAsia"/>
        </w:rPr>
        <w:t>查看注册完成的申报材料</w:t>
      </w:r>
      <w:r>
        <w:tab/>
      </w:r>
      <w:r>
        <w:fldChar w:fldCharType="begin"/>
      </w:r>
      <w:r>
        <w:instrText xml:space="preserve"> PAGEREF _Toc23389 \h </w:instrText>
      </w:r>
      <w:r>
        <w:fldChar w:fldCharType="separate"/>
      </w:r>
      <w:r>
        <w:t>20</w:t>
      </w:r>
      <w:r>
        <w:fldChar w:fldCharType="end"/>
      </w:r>
      <w:r>
        <w:fldChar w:fldCharType="end"/>
      </w:r>
    </w:p>
    <w:p>
      <w:pPr>
        <w:pStyle w:val="16"/>
        <w:tabs>
          <w:tab w:val="right" w:leader="dot" w:pos="8306"/>
        </w:tabs>
      </w:pPr>
      <w:r>
        <w:fldChar w:fldCharType="begin"/>
      </w:r>
      <w:r>
        <w:instrText xml:space="preserve"> HYPERLINK \l "_Toc24863" </w:instrText>
      </w:r>
      <w:r>
        <w:fldChar w:fldCharType="separate"/>
      </w:r>
      <w:r>
        <w:t xml:space="preserve">4.8. </w:t>
      </w:r>
      <w:r>
        <w:rPr>
          <w:rFonts w:hint="eastAsia"/>
        </w:rPr>
        <w:t>供应商信息变更</w:t>
      </w:r>
      <w:r>
        <w:tab/>
      </w:r>
      <w:r>
        <w:fldChar w:fldCharType="begin"/>
      </w:r>
      <w:r>
        <w:instrText xml:space="preserve"> PAGEREF _Toc24863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"_Toc30143" </w:instrText>
      </w:r>
      <w:r>
        <w:fldChar w:fldCharType="separate"/>
      </w:r>
      <w:r>
        <w:t xml:space="preserve">4.9. </w:t>
      </w:r>
      <w:r>
        <w:rPr>
          <w:rFonts w:hint="eastAsia"/>
        </w:rPr>
        <w:t>供应商处罚查询</w:t>
      </w:r>
      <w:r>
        <w:tab/>
      </w:r>
      <w:r>
        <w:fldChar w:fldCharType="begin"/>
      </w:r>
      <w:r>
        <w:instrText xml:space="preserve"> PAGEREF _Toc30143 \h </w:instrText>
      </w:r>
      <w:r>
        <w:fldChar w:fldCharType="separate"/>
      </w:r>
      <w:r>
        <w:t>22</w:t>
      </w:r>
      <w:r>
        <w:fldChar w:fldCharType="end"/>
      </w:r>
      <w:r>
        <w:fldChar w:fldCharType="end"/>
      </w:r>
    </w:p>
    <w:p>
      <w:pPr>
        <w:pStyle w:val="16"/>
        <w:tabs>
          <w:tab w:val="right" w:leader="dot" w:pos="8306"/>
        </w:tabs>
      </w:pPr>
      <w:r>
        <w:fldChar w:fldCharType="begin"/>
      </w:r>
      <w:r>
        <w:instrText xml:space="preserve"> HYPERLINK \l "_Toc5579" </w:instrText>
      </w:r>
      <w:r>
        <w:fldChar w:fldCharType="separate"/>
      </w:r>
      <w:r>
        <w:t xml:space="preserve">4.10. </w:t>
      </w:r>
      <w:r>
        <w:rPr>
          <w:rFonts w:hint="eastAsia"/>
        </w:rPr>
        <w:t>浙能供应商缴纳会员费</w:t>
      </w:r>
      <w:r>
        <w:tab/>
      </w:r>
      <w:r>
        <w:fldChar w:fldCharType="begin"/>
      </w:r>
      <w:r>
        <w:instrText xml:space="preserve"> PAGEREF _Toc5579 \h </w:instrText>
      </w:r>
      <w:r>
        <w:fldChar w:fldCharType="separate"/>
      </w:r>
      <w:r>
        <w:t>24</w:t>
      </w:r>
      <w:r>
        <w:fldChar w:fldCharType="end"/>
      </w:r>
      <w:r>
        <w:fldChar w:fldCharType="end"/>
      </w:r>
    </w:p>
    <w:p>
      <w:pPr>
        <w:ind w:firstLine="210" w:firstLineChars="100"/>
        <w:rPr>
          <w:rStyle w:val="21"/>
          <w:rFonts w:eastAsiaTheme="minorHAnsi"/>
          <w:smallCaps/>
          <w:sz w:val="20"/>
          <w:szCs w:val="20"/>
        </w:rPr>
      </w:pPr>
      <w:r>
        <w:rPr>
          <w:rFonts w:ascii="Arial" w:hAnsi="Arial" w:cs="Arial" w:eastAsiaTheme="majorEastAsia"/>
          <w:caps/>
          <w:color w:val="2F5597" w:themeColor="accent1" w:themeShade="BF"/>
          <w:kern w:val="0"/>
          <w:szCs w:val="28"/>
          <w:lang w:val="zh-CN"/>
        </w:rPr>
        <w:fldChar w:fldCharType="end"/>
      </w:r>
    </w:p>
    <w:p>
      <w:pPr>
        <w:widowControl/>
        <w:jc w:val="left"/>
        <w:rPr>
          <w:rFonts w:ascii="Arial" w:hAnsi="Arial" w:cs="Arial" w:eastAsiaTheme="majorEastAsia"/>
          <w:caps/>
          <w:color w:val="2F5597" w:themeColor="accent1" w:themeShade="BF"/>
          <w:kern w:val="0"/>
          <w:sz w:val="28"/>
          <w:szCs w:val="28"/>
          <w:lang w:val="zh-CN"/>
        </w:rPr>
        <w:sectPr>
          <w:headerReference r:id="rId3" w:type="default"/>
          <w:footerReference r:id="rId4" w:type="default"/>
          <w:footerReference r:id="rId5" w:type="even"/>
          <w:pgSz w:w="11906" w:h="16838"/>
          <w:pgMar w:top="1440" w:right="1800" w:bottom="1440" w:left="1800" w:header="851" w:footer="992" w:gutter="0"/>
          <w:pgNumType w:start="1"/>
          <w:cols w:space="425" w:num="1"/>
          <w:docGrid w:type="lines" w:linePitch="312" w:charSpace="0"/>
        </w:sectPr>
      </w:pPr>
    </w:p>
    <w:p>
      <w:pPr>
        <w:pStyle w:val="2"/>
        <w:numPr>
          <w:ilvl w:val="0"/>
          <w:numId w:val="1"/>
        </w:numPr>
        <w:rPr>
          <w:rFonts w:ascii="微软雅黑" w:hAnsi="微软雅黑" w:eastAsia="宋体" w:cs="微软雅黑"/>
        </w:rPr>
      </w:pPr>
      <w:bookmarkStart w:id="2" w:name="_Toc27525"/>
      <w:r>
        <w:rPr>
          <w:rFonts w:hint="eastAsia" w:ascii="微软雅黑" w:hAnsi="微软雅黑" w:eastAsia="宋体" w:cs="微软雅黑"/>
        </w:rPr>
        <w:t>浏览器要求：</w:t>
      </w:r>
      <w:bookmarkEnd w:id="2"/>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推荐使用谷歌浏览器。</w:t>
      </w:r>
    </w:p>
    <w:p>
      <w:pPr>
        <w:pStyle w:val="2"/>
        <w:numPr>
          <w:ilvl w:val="0"/>
          <w:numId w:val="1"/>
        </w:numPr>
        <w:rPr>
          <w:rFonts w:ascii="微软雅黑" w:hAnsi="微软雅黑" w:eastAsia="宋体" w:cs="微软雅黑"/>
        </w:rPr>
      </w:pPr>
      <w:bookmarkStart w:id="3" w:name="_Toc32287"/>
      <w:r>
        <w:rPr>
          <w:rFonts w:hint="eastAsia" w:ascii="微软雅黑" w:hAnsi="微软雅黑" w:eastAsia="宋体" w:cs="微软雅黑"/>
        </w:rPr>
        <w:t>阅读对象：</w:t>
      </w:r>
      <w:bookmarkEnd w:id="3"/>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本手册的预期读者为：浙江省能源集团智慧供应链一体化平台供应商用户。</w:t>
      </w:r>
    </w:p>
    <w:p>
      <w:pPr>
        <w:pStyle w:val="2"/>
        <w:numPr>
          <w:ilvl w:val="0"/>
          <w:numId w:val="1"/>
        </w:numPr>
        <w:rPr>
          <w:rFonts w:ascii="微软雅黑" w:hAnsi="微软雅黑" w:eastAsia="宋体" w:cs="微软雅黑"/>
        </w:rPr>
      </w:pPr>
      <w:bookmarkStart w:id="4" w:name="_Toc26139"/>
      <w:r>
        <w:rPr>
          <w:rFonts w:hint="eastAsia" w:ascii="微软雅黑" w:hAnsi="微软雅黑" w:eastAsia="宋体" w:cs="微软雅黑"/>
        </w:rPr>
        <w:t>注册须知：</w:t>
      </w:r>
      <w:bookmarkEnd w:id="4"/>
    </w:p>
    <w:p>
      <w:pPr>
        <w:numPr>
          <w:ilvl w:val="0"/>
          <w:numId w:val="2"/>
        </w:numPr>
        <w:spacing w:line="360" w:lineRule="auto"/>
        <w:ind w:firstLine="480" w:firstLineChars="20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为不影响业务，建议您务必在拟参与项目</w:t>
      </w:r>
      <w:r>
        <w:rPr>
          <w:rFonts w:hint="eastAsia" w:ascii="宋体" w:hAnsi="宋体" w:eastAsia="宋体"/>
          <w:color w:val="000000" w:themeColor="text1"/>
          <w:sz w:val="24"/>
          <w14:textFill>
            <w14:solidFill>
              <w14:schemeClr w14:val="tx1"/>
            </w14:solidFill>
          </w14:textFill>
        </w:rPr>
        <w:t>3-5</w:t>
      </w:r>
      <w:r>
        <w:rPr>
          <w:rFonts w:ascii="宋体" w:hAnsi="宋体" w:eastAsia="宋体"/>
          <w:color w:val="000000" w:themeColor="text1"/>
          <w:sz w:val="24"/>
          <w14:textFill>
            <w14:solidFill>
              <w14:schemeClr w14:val="tx1"/>
            </w14:solidFill>
          </w14:textFill>
        </w:rPr>
        <w:t>个工作</w:t>
      </w:r>
      <w:r>
        <w:rPr>
          <w:rFonts w:hint="eastAsia" w:ascii="宋体" w:hAnsi="宋体" w:eastAsia="宋体"/>
          <w:color w:val="000000" w:themeColor="text1"/>
          <w:sz w:val="24"/>
          <w14:textFill>
            <w14:solidFill>
              <w14:schemeClr w14:val="tx1"/>
            </w14:solidFill>
          </w14:textFill>
        </w:rPr>
        <w:t>日</w:t>
      </w:r>
      <w:r>
        <w:rPr>
          <w:rFonts w:ascii="宋体" w:hAnsi="宋体" w:eastAsia="宋体"/>
          <w:color w:val="000000" w:themeColor="text1"/>
          <w:sz w:val="24"/>
          <w14:textFill>
            <w14:solidFill>
              <w14:schemeClr w14:val="tx1"/>
            </w14:solidFill>
          </w14:textFill>
        </w:rPr>
        <w:t>前完成</w:t>
      </w:r>
      <w:r>
        <w:rPr>
          <w:rFonts w:hint="eastAsia" w:ascii="宋体" w:hAnsi="宋体" w:eastAsia="宋体"/>
          <w:color w:val="000000" w:themeColor="text1"/>
          <w:sz w:val="24"/>
          <w14:textFill>
            <w14:solidFill>
              <w14:schemeClr w14:val="tx1"/>
            </w14:solidFill>
          </w14:textFill>
        </w:rPr>
        <w:t>供应商的</w:t>
      </w:r>
      <w:r>
        <w:rPr>
          <w:rFonts w:ascii="宋体" w:hAnsi="宋体" w:eastAsia="宋体"/>
          <w:color w:val="000000" w:themeColor="text1"/>
          <w:sz w:val="24"/>
          <w14:textFill>
            <w14:solidFill>
              <w14:schemeClr w14:val="tx1"/>
            </w14:solidFill>
          </w14:textFill>
        </w:rPr>
        <w:t>注册、申报</w:t>
      </w:r>
      <w:r>
        <w:rPr>
          <w:rFonts w:hint="eastAsia" w:ascii="宋体" w:hAnsi="宋体" w:eastAsia="宋体"/>
          <w:color w:val="000000" w:themeColor="text1"/>
          <w:sz w:val="24"/>
          <w14:textFill>
            <w14:solidFill>
              <w14:schemeClr w14:val="tx1"/>
            </w14:solidFill>
          </w14:textFill>
        </w:rPr>
        <w:t>、</w:t>
      </w:r>
      <w:r>
        <w:rPr>
          <w:rFonts w:ascii="宋体" w:hAnsi="宋体" w:eastAsia="宋体"/>
          <w:color w:val="000000" w:themeColor="text1"/>
          <w:sz w:val="24"/>
          <w14:textFill>
            <w14:solidFill>
              <w14:schemeClr w14:val="tx1"/>
            </w14:solidFill>
          </w14:textFill>
        </w:rPr>
        <w:t>缴费</w:t>
      </w:r>
      <w:r>
        <w:rPr>
          <w:rFonts w:hint="eastAsia" w:ascii="宋体" w:hAnsi="宋体" w:eastAsia="宋体"/>
          <w:color w:val="000000" w:themeColor="text1"/>
          <w:sz w:val="24"/>
          <w14:textFill>
            <w14:solidFill>
              <w14:schemeClr w14:val="tx1"/>
            </w14:solidFill>
          </w14:textFill>
        </w:rPr>
        <w:t>（浙能供应商需缴纳费用，备选供应商无需缴费）</w:t>
      </w:r>
      <w:r>
        <w:rPr>
          <w:rFonts w:ascii="宋体" w:hAnsi="宋体" w:eastAsia="宋体"/>
          <w:color w:val="000000" w:themeColor="text1"/>
          <w:sz w:val="24"/>
          <w14:textFill>
            <w14:solidFill>
              <w14:schemeClr w14:val="tx1"/>
            </w14:solidFill>
          </w14:textFill>
        </w:rPr>
        <w:t>等标前工作</w:t>
      </w:r>
      <w:r>
        <w:rPr>
          <w:rFonts w:hint="eastAsia" w:ascii="宋体" w:hAnsi="宋体" w:eastAsia="宋体"/>
          <w:color w:val="000000" w:themeColor="text1"/>
          <w:sz w:val="24"/>
          <w14:textFill>
            <w14:solidFill>
              <w14:schemeClr w14:val="tx1"/>
            </w14:solidFill>
          </w14:textFill>
        </w:rPr>
        <w:t>。</w:t>
      </w:r>
      <w:r>
        <w:rPr>
          <w:rFonts w:ascii="宋体" w:hAnsi="宋体" w:eastAsia="宋体"/>
          <w:color w:val="000000" w:themeColor="text1"/>
          <w:sz w:val="24"/>
          <w14:textFill>
            <w14:solidFill>
              <w14:schemeClr w14:val="tx1"/>
            </w14:solidFill>
          </w14:textFill>
        </w:rPr>
        <w:t>注册时请务必选择“</w:t>
      </w:r>
      <w:r>
        <w:rPr>
          <w:rFonts w:hint="eastAsia" w:ascii="宋体" w:hAnsi="宋体" w:eastAsia="宋体"/>
          <w:color w:val="000000" w:themeColor="text1"/>
          <w:sz w:val="24"/>
          <w14:textFill>
            <w14:solidFill>
              <w14:schemeClr w14:val="tx1"/>
            </w14:solidFill>
          </w14:textFill>
        </w:rPr>
        <w:t>供应商”</w:t>
      </w:r>
      <w:r>
        <w:rPr>
          <w:rFonts w:ascii="宋体" w:hAnsi="宋体" w:eastAsia="宋体"/>
          <w:color w:val="000000" w:themeColor="text1"/>
          <w:sz w:val="24"/>
          <w14:textFill>
            <w14:solidFill>
              <w14:schemeClr w14:val="tx1"/>
            </w14:solidFill>
          </w14:textFill>
        </w:rPr>
        <w:t>角色。账户注册成功后，</w:t>
      </w:r>
      <w:r>
        <w:rPr>
          <w:rFonts w:hint="eastAsia" w:ascii="宋体" w:hAnsi="宋体" w:eastAsia="宋体"/>
          <w:color w:val="000000" w:themeColor="text1"/>
          <w:sz w:val="24"/>
          <w14:textFill>
            <w14:solidFill>
              <w14:schemeClr w14:val="tx1"/>
            </w14:solidFill>
          </w14:textFill>
        </w:rPr>
        <w:t>登录平台</w:t>
      </w:r>
      <w:r>
        <w:rPr>
          <w:rFonts w:ascii="宋体" w:hAnsi="宋体" w:eastAsia="宋体"/>
          <w:color w:val="000000" w:themeColor="text1"/>
          <w:sz w:val="24"/>
          <w14:textFill>
            <w14:solidFill>
              <w14:schemeClr w14:val="tx1"/>
            </w14:solidFill>
          </w14:textFill>
        </w:rPr>
        <w:t>在线编辑申报材料时，请您根据提示认真填写并与上传的资料仔细核对，确保信息一致。平台会</w:t>
      </w:r>
      <w:r>
        <w:rPr>
          <w:rFonts w:hint="eastAsia" w:ascii="宋体" w:hAnsi="宋体" w:eastAsia="宋体"/>
          <w:color w:val="000000" w:themeColor="text1"/>
          <w:sz w:val="24"/>
          <w14:textFill>
            <w14:solidFill>
              <w14:schemeClr w14:val="tx1"/>
            </w14:solidFill>
          </w14:textFill>
        </w:rPr>
        <w:t>按序及时审核</w:t>
      </w:r>
      <w:r>
        <w:rPr>
          <w:rFonts w:ascii="宋体" w:hAnsi="宋体" w:eastAsia="宋体"/>
          <w:color w:val="000000" w:themeColor="text1"/>
          <w:sz w:val="24"/>
          <w14:textFill>
            <w14:solidFill>
              <w14:schemeClr w14:val="tx1"/>
            </w14:solidFill>
          </w14:textFill>
        </w:rPr>
        <w:t>，</w:t>
      </w:r>
      <w:r>
        <w:rPr>
          <w:rFonts w:hint="eastAsia" w:ascii="宋体" w:hAnsi="宋体" w:eastAsia="宋体"/>
          <w:color w:val="000000" w:themeColor="text1"/>
          <w:sz w:val="24"/>
          <w14:textFill>
            <w14:solidFill>
              <w14:schemeClr w14:val="tx1"/>
            </w14:solidFill>
          </w14:textFill>
        </w:rPr>
        <w:t>浙能供应商需在</w:t>
      </w:r>
      <w:r>
        <w:rPr>
          <w:rFonts w:ascii="宋体" w:hAnsi="宋体" w:eastAsia="宋体"/>
          <w:color w:val="000000" w:themeColor="text1"/>
          <w:sz w:val="24"/>
          <w14:textFill>
            <w14:solidFill>
              <w14:schemeClr w14:val="tx1"/>
            </w14:solidFill>
          </w14:textFill>
        </w:rPr>
        <w:t>审核通过后</w:t>
      </w:r>
      <w:r>
        <w:rPr>
          <w:rFonts w:hint="eastAsia" w:ascii="宋体" w:hAnsi="宋体" w:eastAsia="宋体"/>
          <w:color w:val="000000" w:themeColor="text1"/>
          <w:sz w:val="24"/>
          <w14:textFill>
            <w14:solidFill>
              <w14:schemeClr w14:val="tx1"/>
            </w14:solidFill>
          </w14:textFill>
        </w:rPr>
        <w:t>15个工作日内缴纳会费（600元/年），缴纳成功后可根据您的供应商类型参与平台发布的相关项目</w:t>
      </w:r>
      <w:r>
        <w:rPr>
          <w:rFonts w:ascii="宋体" w:hAnsi="宋体" w:eastAsia="宋体"/>
          <w:color w:val="000000" w:themeColor="text1"/>
          <w:sz w:val="24"/>
          <w14:textFill>
            <w14:solidFill>
              <w14:schemeClr w14:val="tx1"/>
            </w14:solidFill>
          </w14:textFill>
        </w:rPr>
        <w:t>。</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2.供应商的</w:t>
      </w:r>
      <w:r>
        <w:rPr>
          <w:rFonts w:ascii="宋体" w:hAnsi="宋体" w:eastAsia="宋体"/>
          <w:color w:val="000000" w:themeColor="text1"/>
          <w:sz w:val="24"/>
          <w14:textFill>
            <w14:solidFill>
              <w14:schemeClr w14:val="tx1"/>
            </w14:solidFill>
          </w14:textFill>
        </w:rPr>
        <w:t>账户注册成功后，</w:t>
      </w:r>
      <w:r>
        <w:rPr>
          <w:rFonts w:hint="eastAsia" w:ascii="宋体" w:hAnsi="宋体" w:eastAsia="宋体"/>
          <w:color w:val="000000" w:themeColor="text1"/>
          <w:sz w:val="24"/>
          <w14:textFill>
            <w14:solidFill>
              <w14:schemeClr w14:val="tx1"/>
            </w14:solidFill>
          </w14:textFill>
        </w:rPr>
        <w:t>登录平台</w:t>
      </w:r>
      <w:r>
        <w:rPr>
          <w:rFonts w:ascii="宋体" w:hAnsi="宋体" w:eastAsia="宋体"/>
          <w:color w:val="000000" w:themeColor="text1"/>
          <w:sz w:val="24"/>
          <w14:textFill>
            <w14:solidFill>
              <w14:schemeClr w14:val="tx1"/>
            </w14:solidFill>
          </w14:textFill>
        </w:rPr>
        <w:t>在线编辑申报材料</w:t>
      </w:r>
      <w:r>
        <w:rPr>
          <w:rFonts w:hint="eastAsia" w:ascii="宋体" w:hAnsi="宋体" w:eastAsia="宋体"/>
          <w:color w:val="000000" w:themeColor="text1"/>
          <w:sz w:val="24"/>
          <w14:textFill>
            <w14:solidFill>
              <w14:schemeClr w14:val="tx1"/>
            </w14:solidFill>
          </w14:textFill>
        </w:rPr>
        <w:t>，编辑材料时系统会调取企业在第三方平台的公众信息自动为您填入一些关键字段值，如果自动带入的字段值与当前实际情况不符可以进行手动修改</w:t>
      </w:r>
      <w:r>
        <w:rPr>
          <w:rFonts w:ascii="宋体" w:hAnsi="宋体" w:eastAsia="宋体"/>
          <w:color w:val="000000" w:themeColor="text1"/>
          <w:sz w:val="24"/>
          <w14:textFill>
            <w14:solidFill>
              <w14:schemeClr w14:val="tx1"/>
            </w14:solidFill>
          </w14:textFill>
        </w:rPr>
        <w:t>，</w:t>
      </w:r>
      <w:r>
        <w:rPr>
          <w:rFonts w:hint="eastAsia" w:ascii="宋体" w:hAnsi="宋体" w:eastAsia="宋体"/>
          <w:color w:val="000000" w:themeColor="text1"/>
          <w:sz w:val="24"/>
          <w14:textFill>
            <w14:solidFill>
              <w14:schemeClr w14:val="tx1"/>
            </w14:solidFill>
          </w14:textFill>
        </w:rPr>
        <w:t>如果自动带入的字段值与当前实际情况相符可以直接使用无需修改。</w:t>
      </w:r>
      <w:r>
        <w:rPr>
          <w:rFonts w:ascii="宋体" w:hAnsi="宋体" w:eastAsia="宋体"/>
          <w:color w:val="000000" w:themeColor="text1"/>
          <w:sz w:val="24"/>
          <w14:textFill>
            <w14:solidFill>
              <w14:schemeClr w14:val="tx1"/>
            </w14:solidFill>
          </w14:textFill>
        </w:rPr>
        <w:t>请您根据提示认真填写并与上传的资料仔细核对，确保信息一致。</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3.如果您是第一次注册浙能供应商，当您申报的企业信息审核通过后，将会在“我的资料-年审缴纳会费”页面处自动生成一条供应商年审的数据，并且系统会线下发送一条短信，提醒您注册年审信息审核通过，需缴纳会费。会费的支付不支持支付宝或微信等线上支付方式，只支持网银转账。转账成功后，需登录系统关联银行流水并“支付”，下载发票、下载证书，整套付款流程完成，会费缴纳成功。</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4. 浙能供应商次年年费缴纳前需进行年审工作，年审资料通过后方可进行缴纳。年审到期前一个月，在“我的资料-年审缴纳会费”页面会显示【申请年审】的按钮，您可以发起申请年审，查看并修改信息，确保无误后提交。</w:t>
      </w:r>
    </w:p>
    <w:p>
      <w:pPr>
        <w:pStyle w:val="2"/>
        <w:numPr>
          <w:ilvl w:val="0"/>
          <w:numId w:val="1"/>
        </w:numPr>
        <w:rPr>
          <w:rFonts w:ascii="微软雅黑" w:hAnsi="微软雅黑" w:eastAsia="宋体" w:cs="微软雅黑"/>
        </w:rPr>
      </w:pPr>
      <w:bookmarkStart w:id="5" w:name="_Toc11004"/>
      <w:r>
        <w:rPr>
          <w:rFonts w:hint="eastAsia" w:ascii="微软雅黑" w:hAnsi="微软雅黑" w:eastAsia="宋体" w:cs="微软雅黑"/>
        </w:rPr>
        <w:t>业务操作介绍</w:t>
      </w:r>
      <w:bookmarkEnd w:id="5"/>
    </w:p>
    <w:p>
      <w:pPr>
        <w:pStyle w:val="3"/>
        <w:numPr>
          <w:ilvl w:val="1"/>
          <w:numId w:val="1"/>
        </w:numPr>
      </w:pPr>
      <w:bookmarkStart w:id="6" w:name="_Toc4428"/>
      <w:r>
        <w:rPr>
          <w:rFonts w:hint="eastAsia"/>
        </w:rPr>
        <w:t>平台网址及注册</w:t>
      </w:r>
      <w:bookmarkEnd w:id="6"/>
    </w:p>
    <w:p>
      <w:pPr>
        <w:pStyle w:val="32"/>
        <w:numPr>
          <w:ilvl w:val="0"/>
          <w:numId w:val="3"/>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 xml:space="preserve"> 浙能集团智慧供应链一体化平台网址：</w:t>
      </w:r>
    </w:p>
    <w:p>
      <w:pPr>
        <w:spacing w:line="360" w:lineRule="auto"/>
        <w:ind w:left="480" w:firstLine="480" w:firstLineChars="20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https://zsrm.zjenergy.com.cn/</w:t>
      </w:r>
    </w:p>
    <w:p>
      <w:pPr>
        <w:pStyle w:val="32"/>
        <w:numPr>
          <w:ilvl w:val="0"/>
          <w:numId w:val="3"/>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 xml:space="preserve"> 打开浙能集团智慧供应链一体化平台首页，点击【注册】按钮进入注册    选择页。</w:t>
      </w:r>
    </w:p>
    <w:p>
      <w:pPr>
        <w:pStyle w:val="32"/>
        <w:spacing w:line="360" w:lineRule="auto"/>
        <w:ind w:left="840"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4935855" cy="268668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cstate="print"/>
                    <a:stretch>
                      <a:fillRect/>
                    </a:stretch>
                  </pic:blipFill>
                  <pic:spPr>
                    <a:xfrm>
                      <a:off x="0" y="0"/>
                      <a:ext cx="4941630" cy="2690244"/>
                    </a:xfrm>
                    <a:prstGeom prst="rect">
                      <a:avLst/>
                    </a:prstGeom>
                    <a:noFill/>
                    <a:ln>
                      <a:noFill/>
                    </a:ln>
                  </pic:spPr>
                </pic:pic>
              </a:graphicData>
            </a:graphic>
          </wp:inline>
        </w:drawing>
      </w:r>
    </w:p>
    <w:p>
      <w:pPr>
        <w:pStyle w:val="32"/>
        <w:numPr>
          <w:ilvl w:val="0"/>
          <w:numId w:val="3"/>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点击【供应商注册】。</w:t>
      </w:r>
    </w:p>
    <w:p>
      <w:pPr>
        <w:spacing w:line="360" w:lineRule="auto"/>
        <w:ind w:left="480"/>
        <w:rPr>
          <w:rFonts w:ascii="宋体" w:hAnsi="宋体" w:eastAsia="宋体"/>
          <w:color w:val="000000" w:themeColor="text1"/>
          <w:sz w:val="24"/>
          <w14:textFill>
            <w14:solidFill>
              <w14:schemeClr w14:val="tx1"/>
            </w14:solidFill>
          </w14:textFill>
        </w:rPr>
      </w:pPr>
      <w:r>
        <w:drawing>
          <wp:inline distT="0" distB="0" distL="114300" distR="114300">
            <wp:extent cx="5034915" cy="205867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cstate="print"/>
                    <a:stretch>
                      <a:fillRect/>
                    </a:stretch>
                  </pic:blipFill>
                  <pic:spPr>
                    <a:xfrm>
                      <a:off x="0" y="0"/>
                      <a:ext cx="5035503" cy="2058802"/>
                    </a:xfrm>
                    <a:prstGeom prst="rect">
                      <a:avLst/>
                    </a:prstGeom>
                    <a:noFill/>
                    <a:ln>
                      <a:noFill/>
                    </a:ln>
                  </pic:spPr>
                </pic:pic>
              </a:graphicData>
            </a:graphic>
          </wp:inline>
        </w:drawing>
      </w:r>
    </w:p>
    <w:p>
      <w:pPr>
        <w:pStyle w:val="32"/>
        <w:numPr>
          <w:ilvl w:val="0"/>
          <w:numId w:val="3"/>
        </w:numPr>
        <w:spacing w:line="360" w:lineRule="auto"/>
        <w:ind w:left="480"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用户注册：</w:t>
      </w:r>
    </w:p>
    <w:p>
      <w:pPr>
        <w:pStyle w:val="32"/>
        <w:spacing w:line="360" w:lineRule="auto"/>
        <w:ind w:left="480" w:firstLine="0" w:firstLineChars="0"/>
        <w:rPr>
          <w:rFonts w:ascii="宋体" w:hAnsi="宋体" w:eastAsia="宋体"/>
          <w:color w:val="FF0000"/>
          <w:sz w:val="24"/>
        </w:rPr>
      </w:pPr>
      <w:r>
        <w:rPr>
          <w:rFonts w:hint="eastAsia" w:ascii="宋体" w:hAnsi="宋体" w:eastAsia="宋体"/>
          <w:color w:val="000000" w:themeColor="text1"/>
          <w:sz w:val="24"/>
          <w14:textFill>
            <w14:solidFill>
              <w14:schemeClr w14:val="tx1"/>
            </w14:solidFill>
          </w14:textFill>
        </w:rPr>
        <w:t>①阅读注册须知：请仔细阅读协议条款内容，如无异议则点击【同意】进入“填写基本信息”页，如有异议则点击【返回】按钮返回到门户网站首页。</w:t>
      </w:r>
    </w:p>
    <w:p>
      <w:pPr>
        <w:pStyle w:val="32"/>
        <w:spacing w:line="360" w:lineRule="auto"/>
        <w:ind w:left="480"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72405" cy="4507230"/>
            <wp:effectExtent l="0" t="0" r="444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72405" cy="4507230"/>
                    </a:xfrm>
                    <a:prstGeom prst="rect">
                      <a:avLst/>
                    </a:prstGeom>
                    <a:noFill/>
                    <a:ln>
                      <a:noFill/>
                    </a:ln>
                  </pic:spPr>
                </pic:pic>
              </a:graphicData>
            </a:graphic>
          </wp:inline>
        </w:drawing>
      </w:r>
    </w:p>
    <w:p>
      <w:pPr>
        <w:spacing w:line="360" w:lineRule="auto"/>
        <w:ind w:left="48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②进入“填写基本信息”页，填写供应商注册信息。</w:t>
      </w:r>
    </w:p>
    <w:p>
      <w:pPr>
        <w:spacing w:line="360" w:lineRule="auto"/>
        <w:ind w:firstLine="480" w:firstLineChars="200"/>
        <w:rPr>
          <w:rFonts w:ascii="宋体" w:hAnsi="宋体" w:eastAsia="宋体"/>
          <w:color w:val="FF0000"/>
          <w:sz w:val="24"/>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3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③</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点击【完成注册】，进入“完成注册登录”页。</w:t>
      </w:r>
    </w:p>
    <w:p>
      <w:pPr>
        <w:spacing w:line="360" w:lineRule="auto"/>
        <w:ind w:left="479" w:leftChars="228" w:firstLine="840" w:firstLineChars="0"/>
        <w:rPr>
          <w:rFonts w:hint="default" w:ascii="宋体" w:hAnsi="宋体" w:eastAsia="宋体"/>
          <w:color w:val="000000" w:themeColor="text1"/>
          <w:sz w:val="24"/>
          <w:lang w:val="en-US" w:eastAsia="zh-CN"/>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注：1、用户名和密码是登录平台的唯一凭证信息，请妥善保管。</w:t>
      </w:r>
      <w:r>
        <w:rPr>
          <w:rFonts w:hint="eastAsia" w:ascii="宋体" w:hAnsi="宋体" w:eastAsia="宋体"/>
          <w:color w:val="000000" w:themeColor="text1"/>
          <w:sz w:val="24"/>
          <w14:textFill>
            <w14:solidFill>
              <w14:schemeClr w14:val="tx1"/>
            </w14:solidFill>
          </w14:textFill>
        </w:rPr>
        <w:br w:type="textWrapping"/>
      </w:r>
      <w:r>
        <w:rPr>
          <w:rFonts w:hint="eastAsia" w:ascii="宋体" w:hAnsi="宋体" w:eastAsia="宋体"/>
          <w:color w:val="000000" w:themeColor="text1"/>
          <w:sz w:val="24"/>
          <w:lang w:val="en-US" w:eastAsia="zh-CN"/>
          <w14:textFill>
            <w14:solidFill>
              <w14:schemeClr w14:val="tx1"/>
            </w14:solidFill>
          </w14:textFill>
        </w:rPr>
        <w:tab/>
      </w:r>
      <w:r>
        <w:rPr>
          <w:rFonts w:hint="eastAsia" w:ascii="宋体" w:hAnsi="宋体" w:eastAsia="宋体"/>
          <w:color w:val="000000" w:themeColor="text1"/>
          <w:sz w:val="24"/>
          <w:lang w:val="en-US" w:eastAsia="zh-CN"/>
          <w14:textFill>
            <w14:solidFill>
              <w14:schemeClr w14:val="tx1"/>
            </w14:solidFill>
          </w14:textFill>
        </w:rPr>
        <w:tab/>
      </w:r>
      <w:r>
        <w:rPr>
          <w:rFonts w:hint="eastAsia" w:ascii="宋体" w:hAnsi="宋体" w:eastAsia="宋体"/>
          <w:color w:val="000000" w:themeColor="text1"/>
          <w:sz w:val="24"/>
          <w:lang w:val="en-US" w:eastAsia="zh-CN"/>
          <w14:textFill>
            <w14:solidFill>
              <w14:schemeClr w14:val="tx1"/>
            </w14:solidFill>
          </w14:textFill>
        </w:rPr>
        <w:t>密码设置规则：由8-16位字母、数字及其他字符组成，密码中不能包含入连续的4位以上顺序或逆序的数字。</w:t>
      </w:r>
    </w:p>
    <w:p>
      <w:pPr>
        <w:spacing w:line="360" w:lineRule="auto"/>
        <w:ind w:left="1260" w:leftChars="0" w:firstLine="420" w:firstLineChars="0"/>
        <w:rPr>
          <w:rFonts w:ascii="宋体" w:hAnsi="宋体" w:eastAsia="宋体"/>
          <w:color w:val="FF0000"/>
          <w:sz w:val="24"/>
        </w:rPr>
      </w:pPr>
      <w:r>
        <w:rPr>
          <w:rFonts w:hint="eastAsia" w:ascii="宋体" w:hAnsi="宋体" w:eastAsia="宋体"/>
          <w:color w:val="000000" w:themeColor="text1"/>
          <w:sz w:val="24"/>
          <w14:textFill>
            <w14:solidFill>
              <w14:schemeClr w14:val="tx1"/>
            </w14:solidFill>
          </w14:textFill>
        </w:rPr>
        <w:t>2、联系人默认为本平台主联系人，其对应手机号可用于后续账号、密码找回，接收平台相关通知消息等，在准入审批通过前无法修改，请谨慎填写。按要求正确填写相关信息后，</w:t>
      </w:r>
    </w:p>
    <w:p>
      <w:pPr>
        <w:spacing w:line="360" w:lineRule="auto"/>
        <w:rPr>
          <w:rFonts w:ascii="宋体" w:hAnsi="宋体" w:eastAsia="宋体"/>
          <w:color w:val="000000" w:themeColor="text1"/>
          <w:sz w:val="24"/>
          <w14:textFill>
            <w14:solidFill>
              <w14:schemeClr w14:val="tx1"/>
            </w14:solidFill>
          </w14:textFill>
        </w:rPr>
      </w:pPr>
      <w:r>
        <w:drawing>
          <wp:inline distT="0" distB="0" distL="114300" distR="114300">
            <wp:extent cx="5261610" cy="3668395"/>
            <wp:effectExtent l="0" t="0" r="0"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cstate="print"/>
                    <a:stretch>
                      <a:fillRect/>
                    </a:stretch>
                  </pic:blipFill>
                  <pic:spPr>
                    <a:xfrm>
                      <a:off x="0" y="0"/>
                      <a:ext cx="5269230" cy="3673854"/>
                    </a:xfrm>
                    <a:prstGeom prst="rect">
                      <a:avLst/>
                    </a:prstGeom>
                    <a:noFill/>
                    <a:ln>
                      <a:noFill/>
                    </a:ln>
                  </pic:spPr>
                </pic:pic>
              </a:graphicData>
            </a:graphic>
          </wp:inline>
        </w:drawing>
      </w:r>
    </w:p>
    <w:p>
      <w:pPr>
        <w:pStyle w:val="32"/>
        <w:numPr>
          <w:ilvl w:val="0"/>
          <w:numId w:val="3"/>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点击【登录系统继续完善注册信息】或等待数秒后自动登录平台，继续以临时供应商身份编辑申报材料。</w:t>
      </w:r>
    </w:p>
    <w:p>
      <w:pPr>
        <w:pStyle w:val="3"/>
        <w:numPr>
          <w:ilvl w:val="1"/>
          <w:numId w:val="1"/>
        </w:numPr>
      </w:pPr>
      <w:bookmarkStart w:id="7" w:name="_Toc32051"/>
      <w:r>
        <w:rPr>
          <w:rFonts w:hint="eastAsia"/>
        </w:rPr>
        <w:t>登录</w:t>
      </w:r>
      <w:bookmarkEnd w:id="7"/>
    </w:p>
    <w:p>
      <w:pPr>
        <w:pStyle w:val="32"/>
        <w:numPr>
          <w:ilvl w:val="0"/>
          <w:numId w:val="4"/>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打开浙能集团智慧供应链一体化平台首页。</w:t>
      </w:r>
    </w:p>
    <w:p>
      <w:pPr>
        <w:pStyle w:val="32"/>
        <w:numPr>
          <w:ilvl w:val="0"/>
          <w:numId w:val="4"/>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点击【登录】按钮进入登录选择页。</w:t>
      </w:r>
    </w:p>
    <w:p>
      <w:pPr>
        <w:pStyle w:val="32"/>
        <w:spacing w:line="360" w:lineRule="auto"/>
        <w:ind w:left="423" w:leftChars="135" w:hanging="140" w:hangingChars="67"/>
        <w:rPr>
          <w:rFonts w:ascii="宋体" w:hAnsi="宋体" w:eastAsia="宋体"/>
          <w:color w:val="000000" w:themeColor="text1"/>
          <w:sz w:val="24"/>
          <w14:textFill>
            <w14:solidFill>
              <w14:schemeClr w14:val="tx1"/>
            </w14:solidFill>
          </w14:textFill>
        </w:rPr>
      </w:pPr>
      <w:r>
        <w:drawing>
          <wp:inline distT="0" distB="0" distL="114300" distR="114300">
            <wp:extent cx="5267325" cy="26530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stretch>
                      <a:fillRect/>
                    </a:stretch>
                  </pic:blipFill>
                  <pic:spPr>
                    <a:xfrm>
                      <a:off x="0" y="0"/>
                      <a:ext cx="5267325" cy="2653297"/>
                    </a:xfrm>
                    <a:prstGeom prst="rect">
                      <a:avLst/>
                    </a:prstGeom>
                    <a:noFill/>
                    <a:ln>
                      <a:noFill/>
                    </a:ln>
                  </pic:spPr>
                </pic:pic>
              </a:graphicData>
            </a:graphic>
          </wp:inline>
        </w:drawing>
      </w:r>
    </w:p>
    <w:p>
      <w:pPr>
        <w:pStyle w:val="32"/>
        <w:numPr>
          <w:ilvl w:val="0"/>
          <w:numId w:val="5"/>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点击【供应商/回收商登录】。</w:t>
      </w:r>
    </w:p>
    <w:p>
      <w:pPr>
        <w:pStyle w:val="32"/>
        <w:spacing w:line="360" w:lineRule="auto"/>
        <w:ind w:firstLine="140" w:firstLineChars="67"/>
        <w:rPr>
          <w:rFonts w:ascii="宋体" w:hAnsi="宋体" w:eastAsia="宋体"/>
          <w:color w:val="000000" w:themeColor="text1"/>
          <w:sz w:val="24"/>
          <w14:textFill>
            <w14:solidFill>
              <w14:schemeClr w14:val="tx1"/>
            </w14:solidFill>
          </w14:textFill>
        </w:rPr>
      </w:pPr>
      <w:r>
        <w:drawing>
          <wp:inline distT="0" distB="0" distL="114300" distR="114300">
            <wp:extent cx="5272405" cy="2386330"/>
            <wp:effectExtent l="0" t="0" r="4445" b="1397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4" cstate="print"/>
                    <a:stretch>
                      <a:fillRect/>
                    </a:stretch>
                  </pic:blipFill>
                  <pic:spPr>
                    <a:xfrm>
                      <a:off x="0" y="0"/>
                      <a:ext cx="5272405" cy="2386330"/>
                    </a:xfrm>
                    <a:prstGeom prst="rect">
                      <a:avLst/>
                    </a:prstGeom>
                    <a:noFill/>
                    <a:ln>
                      <a:noFill/>
                    </a:ln>
                  </pic:spPr>
                </pic:pic>
              </a:graphicData>
            </a:graphic>
          </wp:inline>
        </w:drawing>
      </w:r>
    </w:p>
    <w:p>
      <w:pPr>
        <w:spacing w:line="360" w:lineRule="auto"/>
        <w:ind w:left="9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4）输入注册时设置的用户名和密码、正确的验证码后，点击【登录】进入平台操作页面，进行相关业务操作。</w:t>
      </w:r>
    </w:p>
    <w:p>
      <w:pPr>
        <w:pStyle w:val="32"/>
        <w:spacing w:line="360" w:lineRule="auto"/>
        <w:ind w:left="900" w:firstLine="0"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提示：若用户密码连续五次输入错误，则平台将会锁定用户账号，可点击【忘记密码】通过密码找回功能设置新密码后登录，具体操作请参考“用户名或密码找回”章节。</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206375</wp:posOffset>
            </wp:positionV>
            <wp:extent cx="5274310" cy="2525395"/>
            <wp:effectExtent l="0" t="0" r="0" b="190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stretch>
                      <a:fillRect/>
                    </a:stretch>
                  </pic:blipFill>
                  <pic:spPr>
                    <a:xfrm>
                      <a:off x="0" y="0"/>
                      <a:ext cx="5274310" cy="2525395"/>
                    </a:xfrm>
                    <a:prstGeom prst="rect">
                      <a:avLst/>
                    </a:prstGeom>
                  </pic:spPr>
                </pic:pic>
              </a:graphicData>
            </a:graphic>
          </wp:anchor>
        </w:drawing>
      </w:r>
    </w:p>
    <w:p/>
    <w:p>
      <w:pPr>
        <w:pStyle w:val="3"/>
        <w:numPr>
          <w:ilvl w:val="1"/>
          <w:numId w:val="1"/>
        </w:numPr>
      </w:pPr>
      <w:bookmarkStart w:id="8" w:name="_Toc25583"/>
      <w:r>
        <w:rPr>
          <w:rFonts w:hint="eastAsia"/>
        </w:rPr>
        <w:t>用户名或密码找回</w:t>
      </w:r>
      <w:bookmarkEnd w:id="8"/>
    </w:p>
    <w:p>
      <w:pPr>
        <w:spacing w:line="360" w:lineRule="auto"/>
        <w:ind w:firstLine="480" w:firstLineChars="200"/>
        <w:outlineLvl w:val="2"/>
        <w:rPr>
          <w:rFonts w:ascii="宋体" w:hAnsi="宋体" w:eastAsia="宋体"/>
          <w:color w:val="000000" w:themeColor="text1"/>
          <w:sz w:val="24"/>
          <w14:textFill>
            <w14:solidFill>
              <w14:schemeClr w14:val="tx1"/>
            </w14:solidFill>
          </w14:textFill>
        </w:rPr>
      </w:pPr>
      <w:bookmarkStart w:id="9" w:name="_Toc23447"/>
      <w:r>
        <w:rPr>
          <w:rFonts w:hint="eastAsia" w:ascii="宋体" w:hAnsi="宋体" w:eastAsia="宋体"/>
          <w:color w:val="000000" w:themeColor="text1"/>
          <w:sz w:val="24"/>
          <w14:textFill>
            <w14:solidFill>
              <w14:schemeClr w14:val="tx1"/>
            </w14:solidFill>
          </w14:textFill>
        </w:rPr>
        <w:t>4.3.1主联系人手机号码可正常使用</w:t>
      </w:r>
      <w:bookmarkEnd w:id="9"/>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供应商忘记用户名、密码，或提示账号被锁定的情况，可通过【忘记密码】功能找回用户名、密码并解锁账号；</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【忘记密码】功能操作如下：</w:t>
      </w:r>
    </w:p>
    <w:p>
      <w:pPr>
        <w:pStyle w:val="32"/>
        <w:numPr>
          <w:ilvl w:val="0"/>
          <w:numId w:val="6"/>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点击【忘记密码】，进入“找回密码”页。</w:t>
      </w:r>
    </w:p>
    <w:p>
      <w:pPr>
        <w:pStyle w:val="32"/>
        <w:spacing w:line="360" w:lineRule="auto"/>
        <w:ind w:left="840"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6055" cy="2898775"/>
            <wp:effectExtent l="0" t="0" r="10795" b="1587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6" cstate="print"/>
                    <a:stretch>
                      <a:fillRect/>
                    </a:stretch>
                  </pic:blipFill>
                  <pic:spPr>
                    <a:xfrm>
                      <a:off x="0" y="0"/>
                      <a:ext cx="5266055" cy="2898775"/>
                    </a:xfrm>
                    <a:prstGeom prst="rect">
                      <a:avLst/>
                    </a:prstGeom>
                    <a:noFill/>
                    <a:ln>
                      <a:noFill/>
                    </a:ln>
                  </pic:spPr>
                </pic:pic>
              </a:graphicData>
            </a:graphic>
          </wp:inline>
        </w:drawing>
      </w:r>
    </w:p>
    <w:p>
      <w:pPr>
        <w:pStyle w:val="32"/>
        <w:numPr>
          <w:ilvl w:val="0"/>
          <w:numId w:val="6"/>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输入系统中提示的信息。</w:t>
      </w:r>
    </w:p>
    <w:p>
      <w:pPr>
        <w:pStyle w:val="32"/>
        <w:numPr>
          <w:ilvl w:val="0"/>
          <w:numId w:val="7"/>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登录名（当前供应商账号）</w:t>
      </w:r>
    </w:p>
    <w:p>
      <w:pPr>
        <w:pStyle w:val="32"/>
        <w:numPr>
          <w:ilvl w:val="0"/>
          <w:numId w:val="7"/>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大陆内填写统一社会信用代码，大陆外填写合法资质编码</w:t>
      </w:r>
    </w:p>
    <w:p>
      <w:pPr>
        <w:pStyle w:val="32"/>
        <w:numPr>
          <w:ilvl w:val="0"/>
          <w:numId w:val="7"/>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主联系人手机号码</w:t>
      </w:r>
    </w:p>
    <w:p>
      <w:pPr>
        <w:pStyle w:val="32"/>
        <w:numPr>
          <w:ilvl w:val="0"/>
          <w:numId w:val="6"/>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点击【确认修改】，平台将以短信形式发送用户名和密码到联系人手机，请注意查收。</w:t>
      </w:r>
    </w:p>
    <w:p>
      <w:pPr>
        <w:pStyle w:val="32"/>
        <w:spacing w:line="360" w:lineRule="auto"/>
        <w:ind w:left="840"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4555490" cy="2454910"/>
            <wp:effectExtent l="0" t="0" r="0" b="635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7"/>
                    <a:stretch>
                      <a:fillRect/>
                    </a:stretch>
                  </pic:blipFill>
                  <pic:spPr>
                    <a:xfrm>
                      <a:off x="0" y="0"/>
                      <a:ext cx="4555490" cy="2454910"/>
                    </a:xfrm>
                    <a:prstGeom prst="rect">
                      <a:avLst/>
                    </a:prstGeom>
                    <a:noFill/>
                    <a:ln>
                      <a:noFill/>
                    </a:ln>
                  </pic:spPr>
                </pic:pic>
              </a:graphicData>
            </a:graphic>
          </wp:inline>
        </w:drawing>
      </w:r>
    </w:p>
    <w:p>
      <w:pPr>
        <w:spacing w:line="360" w:lineRule="auto"/>
        <w:ind w:left="480"/>
        <w:outlineLvl w:val="2"/>
        <w:rPr>
          <w:b/>
          <w:sz w:val="24"/>
        </w:rPr>
      </w:pPr>
      <w:bookmarkStart w:id="10" w:name="_Toc12152"/>
      <w:r>
        <w:rPr>
          <w:rFonts w:hint="eastAsia"/>
          <w:b/>
          <w:sz w:val="24"/>
        </w:rPr>
        <w:t>4.3.2主联系人手机号码变更或不可用</w:t>
      </w:r>
      <w:bookmarkEnd w:id="10"/>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操作流程：</w:t>
      </w:r>
    </w:p>
    <w:p>
      <w:pPr>
        <w:pStyle w:val="32"/>
        <w:numPr>
          <w:ilvl w:val="0"/>
          <w:numId w:val="8"/>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加盖公章的授权书扫描件（详见附件）发送到电子邮箱：</w:t>
      </w:r>
      <w:r>
        <w:rPr>
          <w:rFonts w:ascii="宋体" w:hAnsi="宋体" w:eastAsia="宋体" w:cs="宋体"/>
          <w:sz w:val="24"/>
          <w:szCs w:val="24"/>
        </w:rPr>
        <w:t>zhangyu1@zjenergy.com.cn</w:t>
      </w:r>
      <w:bookmarkStart w:id="25" w:name="_GoBack"/>
      <w:bookmarkEnd w:id="25"/>
      <w:r>
        <w:rPr>
          <w:rFonts w:hint="eastAsia" w:ascii="宋体" w:hAnsi="宋体" w:eastAsia="宋体"/>
          <w:color w:val="000000" w:themeColor="text1"/>
          <w:sz w:val="24"/>
          <w14:textFill>
            <w14:solidFill>
              <w14:schemeClr w14:val="tx1"/>
            </w14:solidFill>
          </w14:textFill>
        </w:rPr>
        <w:t>（仅处理找回</w:t>
      </w:r>
      <w:r>
        <w:rPr>
          <w:rFonts w:ascii="宋体" w:hAnsi="宋体" w:eastAsia="宋体"/>
          <w:color w:val="000000" w:themeColor="text1"/>
          <w:sz w:val="24"/>
          <w14:textFill>
            <w14:solidFill>
              <w14:schemeClr w14:val="tx1"/>
            </w14:solidFill>
          </w14:textFill>
        </w:rPr>
        <w:t>用户名和密码</w:t>
      </w:r>
      <w:r>
        <w:rPr>
          <w:rFonts w:hint="eastAsia" w:ascii="宋体" w:hAnsi="宋体" w:eastAsia="宋体"/>
          <w:color w:val="000000" w:themeColor="text1"/>
          <w:sz w:val="24"/>
          <w14:textFill>
            <w14:solidFill>
              <w14:schemeClr w14:val="tx1"/>
            </w14:solidFill>
          </w14:textFill>
        </w:rPr>
        <w:t>事宜）</w:t>
      </w:r>
    </w:p>
    <w:p>
      <w:pPr>
        <w:pStyle w:val="32"/>
        <w:numPr>
          <w:ilvl w:val="0"/>
          <w:numId w:val="8"/>
        </w:numPr>
        <w:spacing w:line="360" w:lineRule="auto"/>
        <w:ind w:firstLineChars="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收到供应商管理员提供的用户名和密码，登</w:t>
      </w:r>
      <w:r>
        <w:rPr>
          <w:rFonts w:hint="eastAsia" w:ascii="宋体" w:hAnsi="宋体" w:eastAsia="宋体"/>
          <w:color w:val="000000" w:themeColor="text1"/>
          <w:sz w:val="24"/>
          <w14:textFill>
            <w14:solidFill>
              <w14:schemeClr w14:val="tx1"/>
            </w14:solidFill>
          </w14:textFill>
        </w:rPr>
        <w:t>录</w:t>
      </w:r>
      <w:r>
        <w:rPr>
          <w:rFonts w:ascii="宋体" w:hAnsi="宋体" w:eastAsia="宋体"/>
          <w:color w:val="000000" w:themeColor="text1"/>
          <w:sz w:val="24"/>
          <w14:textFill>
            <w14:solidFill>
              <w14:schemeClr w14:val="tx1"/>
            </w14:solidFill>
          </w14:textFill>
        </w:rPr>
        <w:t>页面输入用户名和密码即可登</w:t>
      </w:r>
      <w:r>
        <w:rPr>
          <w:rFonts w:hint="eastAsia" w:ascii="宋体" w:hAnsi="宋体" w:eastAsia="宋体"/>
          <w:color w:val="000000" w:themeColor="text1"/>
          <w:sz w:val="24"/>
          <w14:textFill>
            <w14:solidFill>
              <w14:schemeClr w14:val="tx1"/>
            </w14:solidFill>
          </w14:textFill>
        </w:rPr>
        <w:t>录</w:t>
      </w:r>
      <w:r>
        <w:rPr>
          <w:rFonts w:ascii="宋体" w:hAnsi="宋体" w:eastAsia="宋体"/>
          <w:color w:val="000000" w:themeColor="text1"/>
          <w:sz w:val="24"/>
          <w14:textFill>
            <w14:solidFill>
              <w14:schemeClr w14:val="tx1"/>
            </w14:solidFill>
          </w14:textFill>
        </w:rPr>
        <w:t>系统。</w:t>
      </w:r>
    </w:p>
    <w:p>
      <w:pPr>
        <w:pStyle w:val="32"/>
        <w:numPr>
          <w:ilvl w:val="0"/>
          <w:numId w:val="8"/>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登录后请及时在联系人信息中变更主联系人手机号等信息（需上传新联系人授权书），以便收到系统发送的短信。</w:t>
      </w:r>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注：</w:t>
      </w:r>
    </w:p>
    <w:p>
      <w:pPr>
        <w:pStyle w:val="32"/>
        <w:numPr>
          <w:ilvl w:val="0"/>
          <w:numId w:val="9"/>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邮件务必注明公司名称和统一社会信用代码，以及注明已变更主联系人或主联系人变更手机号码，无法自行找回用户名密码事宜，如：浙江XXXX有限公司 统一社会信用代码XXXX，已变更主联系人，无法自行找回用户名密码事宜。</w:t>
      </w:r>
    </w:p>
    <w:p>
      <w:pPr>
        <w:pStyle w:val="32"/>
        <w:numPr>
          <w:ilvl w:val="0"/>
          <w:numId w:val="9"/>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如需修改供应商管理员提供的密码，登录后可在修改密码处自行变更。</w:t>
      </w:r>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3、此邮箱只负责帮您找回</w:t>
      </w:r>
      <w:r>
        <w:rPr>
          <w:rFonts w:ascii="宋体" w:hAnsi="宋体" w:eastAsia="宋体"/>
          <w:color w:val="000000" w:themeColor="text1"/>
          <w:sz w:val="24"/>
          <w14:textFill>
            <w14:solidFill>
              <w14:schemeClr w14:val="tx1"/>
            </w14:solidFill>
          </w14:textFill>
        </w:rPr>
        <w:t>用户名和密码</w:t>
      </w:r>
      <w:r>
        <w:rPr>
          <w:rFonts w:hint="eastAsia" w:ascii="宋体" w:hAnsi="宋体" w:eastAsia="宋体"/>
          <w:color w:val="000000" w:themeColor="text1"/>
          <w:sz w:val="24"/>
          <w14:textFill>
            <w14:solidFill>
              <w14:schemeClr w14:val="tx1"/>
            </w14:solidFill>
          </w14:textFill>
        </w:rPr>
        <w:t>。</w:t>
      </w:r>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4、授权书落款日期为提交申请日期3天内有效。</w:t>
      </w:r>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5、用户名密码涉及报价等重要商务活动，请妥善保管。</w:t>
      </w:r>
    </w:p>
    <w:p>
      <w:pPr>
        <w:jc w:val="center"/>
        <w:rPr>
          <w:rFonts w:ascii="宋体" w:hAnsi="宋体" w:eastAsia="宋体"/>
          <w:color w:val="000000" w:themeColor="text1"/>
          <w:sz w:val="24"/>
          <w14:textFill>
            <w14:solidFill>
              <w14:schemeClr w14:val="tx1"/>
            </w14:solidFill>
          </w14:textFill>
        </w:rPr>
      </w:pPr>
    </w:p>
    <w:p>
      <w:pPr>
        <w:jc w:val="center"/>
        <w:rPr>
          <w:rFonts w:ascii="宋体" w:hAnsi="宋体" w:eastAsia="宋体"/>
          <w:color w:val="000000" w:themeColor="text1"/>
          <w:sz w:val="24"/>
          <w14:textFill>
            <w14:solidFill>
              <w14:schemeClr w14:val="tx1"/>
            </w14:solidFill>
          </w14:textFill>
        </w:rPr>
      </w:pPr>
    </w:p>
    <w:p>
      <w:pPr>
        <w:jc w:val="center"/>
        <w:rPr>
          <w:rFonts w:ascii="宋体" w:hAnsi="宋体" w:eastAsia="宋体"/>
          <w:color w:val="000000" w:themeColor="text1"/>
          <w:sz w:val="24"/>
          <w14:textFill>
            <w14:solidFill>
              <w14:schemeClr w14:val="tx1"/>
            </w14:solidFill>
          </w14:textFill>
        </w:rPr>
      </w:pPr>
    </w:p>
    <w:p>
      <w:pPr>
        <w:jc w:val="left"/>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附件：浙能集团智慧供应链一体化平台授权书</w:t>
      </w:r>
    </w:p>
    <w:tbl>
      <w:tblPr>
        <w:tblStyle w:val="23"/>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0" w:hRule="atLeast"/>
        </w:trPr>
        <w:tc>
          <w:tcPr>
            <w:tcW w:w="8460" w:type="dxa"/>
          </w:tcPr>
          <w:p>
            <w:pPr>
              <w:rPr>
                <w:rFonts w:ascii="仿宋_GB2312" w:eastAsia="仿宋_GB2312"/>
                <w:sz w:val="32"/>
                <w:szCs w:val="32"/>
              </w:rPr>
            </w:pPr>
            <w:r>
              <w:rPr>
                <w:rFonts w:hint="eastAsia" w:ascii="仿宋_GB2312" w:eastAsia="仿宋_GB2312"/>
                <w:sz w:val="32"/>
                <w:szCs w:val="32"/>
              </w:rPr>
              <w:t>浙江省能源集团有限公司：</w:t>
            </w:r>
          </w:p>
          <w:p>
            <w:pPr>
              <w:ind w:firstLine="645"/>
              <w:rPr>
                <w:rFonts w:ascii="仿宋_GB2312" w:eastAsia="仿宋_GB2312"/>
                <w:sz w:val="32"/>
                <w:szCs w:val="32"/>
              </w:rPr>
            </w:pPr>
            <w:r>
              <w:rPr>
                <w:rFonts w:hint="eastAsia" w:ascii="仿宋_GB2312" w:eastAsia="仿宋_GB2312"/>
                <w:sz w:val="32"/>
                <w:szCs w:val="32"/>
              </w:rPr>
              <w:t>我</w:t>
            </w:r>
            <w:r>
              <w:rPr>
                <w:rFonts w:ascii="仿宋_GB2312" w:eastAsia="仿宋_GB2312"/>
                <w:sz w:val="32"/>
                <w:szCs w:val="32"/>
              </w:rPr>
              <w:t>公司名称_________统一社会信用代码</w:t>
            </w:r>
            <w:r>
              <w:rPr>
                <w:rFonts w:hint="eastAsia" w:ascii="仿宋_GB2312" w:eastAsia="仿宋_GB2312"/>
                <w:sz w:val="32"/>
                <w:szCs w:val="32"/>
              </w:rPr>
              <w:t>__________。</w:t>
            </w:r>
          </w:p>
          <w:p>
            <w:pPr>
              <w:pStyle w:val="35"/>
              <w:ind w:firstLine="640" w:firstLineChars="200"/>
              <w:rPr>
                <w:rFonts w:ascii="仿宋_GB2312" w:eastAsia="仿宋_GB2312"/>
                <w:sz w:val="32"/>
                <w:szCs w:val="32"/>
              </w:rPr>
            </w:pPr>
            <w:r>
              <w:rPr>
                <w:rFonts w:hint="eastAsia" w:ascii="仿宋_GB2312" w:eastAsia="仿宋_GB2312"/>
                <w:sz w:val="32"/>
                <w:szCs w:val="32"/>
              </w:rPr>
              <w:t>兹委托我公司人员（是否主联系人：□是□否）       姓名</w:t>
            </w:r>
            <w:r>
              <w:rPr>
                <w:rFonts w:ascii="仿宋_GB2312" w:eastAsia="仿宋_GB2312"/>
                <w:sz w:val="32"/>
                <w:szCs w:val="32"/>
              </w:rPr>
              <w:t>________</w:t>
            </w:r>
            <w:r>
              <w:rPr>
                <w:rFonts w:hint="eastAsia" w:ascii="仿宋_GB2312" w:eastAsia="仿宋_GB2312"/>
                <w:sz w:val="32"/>
                <w:szCs w:val="32"/>
              </w:rPr>
              <w:t>联系人座机</w:t>
            </w:r>
            <w:r>
              <w:rPr>
                <w:rFonts w:ascii="仿宋_GB2312" w:eastAsia="仿宋_GB2312"/>
                <w:sz w:val="32"/>
                <w:szCs w:val="32"/>
              </w:rPr>
              <w:t>__________</w:t>
            </w:r>
            <w:r>
              <w:rPr>
                <w:rFonts w:hint="eastAsia" w:ascii="仿宋_GB2312" w:eastAsia="仿宋_GB2312"/>
                <w:sz w:val="32"/>
                <w:szCs w:val="32"/>
              </w:rPr>
              <w:t>手机号码</w:t>
            </w:r>
            <w:r>
              <w:rPr>
                <w:rFonts w:ascii="仿宋_GB2312" w:eastAsia="仿宋_GB2312"/>
                <w:sz w:val="32"/>
                <w:szCs w:val="32"/>
              </w:rPr>
              <w:t>__________</w:t>
            </w:r>
            <w:r>
              <w:rPr>
                <w:rFonts w:hint="eastAsia" w:ascii="仿宋_GB2312" w:eastAsia="仿宋_GB2312"/>
                <w:sz w:val="32"/>
                <w:szCs w:val="32"/>
              </w:rPr>
              <w:t>电子邮箱</w:t>
            </w:r>
            <w:r>
              <w:rPr>
                <w:rFonts w:ascii="仿宋_GB2312" w:eastAsia="仿宋_GB2312"/>
                <w:sz w:val="32"/>
                <w:szCs w:val="32"/>
              </w:rPr>
              <w:t>地址</w:t>
            </w:r>
            <w:r>
              <w:rPr>
                <w:rFonts w:hint="eastAsia" w:ascii="仿宋_GB2312" w:eastAsia="仿宋_GB2312"/>
                <w:sz w:val="32"/>
                <w:szCs w:val="32"/>
              </w:rPr>
              <w:t>___</w:t>
            </w:r>
            <w:r>
              <w:rPr>
                <w:rFonts w:ascii="仿宋_GB2312" w:eastAsia="仿宋_GB2312"/>
                <w:sz w:val="32"/>
                <w:szCs w:val="32"/>
              </w:rPr>
              <w:t>________</w:t>
            </w:r>
            <w:r>
              <w:rPr>
                <w:rFonts w:hint="eastAsia" w:ascii="仿宋_GB2312" w:eastAsia="仿宋_GB2312"/>
                <w:sz w:val="32"/>
                <w:szCs w:val="32"/>
              </w:rPr>
              <w:t>前来你处办理（□合格供应商入库 □合格供应商年审 □联系人变更 □账号密码找回 □其他___________）事宜，请予以接洽。</w:t>
            </w:r>
          </w:p>
          <w:p>
            <w:pPr>
              <w:ind w:firstLine="645"/>
              <w:rPr>
                <w:rFonts w:ascii="仿宋_GB2312" w:eastAsia="仿宋_GB2312"/>
                <w:sz w:val="32"/>
                <w:szCs w:val="32"/>
              </w:rPr>
            </w:pPr>
            <w:r>
              <w:rPr>
                <w:rFonts w:hint="eastAsia" w:ascii="仿宋_GB2312" w:eastAsia="仿宋_GB2312"/>
                <w:sz w:val="32"/>
                <w:szCs w:val="32"/>
              </w:rPr>
              <w:t>如若为联系人变更，请填写原联系人（是否主联系人：□是□否）：姓名__________</w:t>
            </w:r>
            <w:r>
              <w:rPr>
                <w:rFonts w:ascii="仿宋_GB2312" w:eastAsia="仿宋_GB2312"/>
                <w:sz w:val="32"/>
                <w:szCs w:val="32"/>
              </w:rPr>
              <w:t xml:space="preserve"> </w:t>
            </w:r>
          </w:p>
          <w:p>
            <w:pPr>
              <w:pStyle w:val="35"/>
              <w:rPr>
                <w:rFonts w:ascii="仿宋_GB2312" w:eastAsia="仿宋_GB2312"/>
                <w:sz w:val="32"/>
                <w:szCs w:val="32"/>
              </w:rPr>
            </w:pPr>
          </w:p>
          <w:p>
            <w:pPr>
              <w:pStyle w:val="35"/>
              <w:ind w:firstLine="640" w:firstLineChars="200"/>
              <w:rPr>
                <w:rFonts w:ascii="仿宋_GB2312" w:eastAsia="仿宋_GB2312"/>
                <w:sz w:val="32"/>
                <w:szCs w:val="32"/>
              </w:rPr>
            </w:pPr>
            <w:r>
              <w:rPr>
                <w:rFonts w:hint="eastAsia" w:ascii="仿宋_GB2312" w:eastAsia="仿宋_GB2312"/>
                <w:sz w:val="32"/>
                <w:szCs w:val="32"/>
              </w:rPr>
              <w:t>本公司在浙能集团智慧供应链一体化平台填写和提供的全部信息资料是真实有效的，并承诺对此承担一切相关责任。</w:t>
            </w:r>
          </w:p>
          <w:p>
            <w:pPr>
              <w:ind w:firstLine="645"/>
              <w:rPr>
                <w:rFonts w:ascii="仿宋_GB2312" w:hAnsi="Times New Roman" w:eastAsia="仿宋_GB2312"/>
                <w:color w:val="FF0000"/>
                <w:kern w:val="0"/>
                <w:sz w:val="32"/>
                <w:szCs w:val="32"/>
              </w:rPr>
            </w:pPr>
            <w:r>
              <w:rPr>
                <w:rFonts w:hint="eastAsia" w:ascii="仿宋_GB2312" w:hAnsi="Times New Roman" w:eastAsia="仿宋_GB2312"/>
                <w:color w:val="FF0000"/>
                <w:kern w:val="0"/>
                <w:sz w:val="32"/>
                <w:szCs w:val="32"/>
              </w:rPr>
              <w:t>注：联系人姓名、联系人座机、手机号码、电子邮箱等信息和系统填写的信息一致。</w:t>
            </w:r>
          </w:p>
          <w:p>
            <w:pPr>
              <w:rPr>
                <w:rFonts w:ascii="仿宋_GB2312" w:eastAsia="仿宋_GB2312"/>
                <w:sz w:val="32"/>
                <w:szCs w:val="32"/>
              </w:rPr>
            </w:pPr>
          </w:p>
          <w:p>
            <w:pPr>
              <w:rPr>
                <w:rFonts w:ascii="仿宋_GB2312" w:eastAsia="仿宋_GB2312"/>
                <w:sz w:val="32"/>
                <w:szCs w:val="32"/>
              </w:rPr>
            </w:pPr>
          </w:p>
          <w:p>
            <w:pPr>
              <w:ind w:firstLine="645"/>
              <w:rPr>
                <w:rFonts w:ascii="仿宋_GB2312" w:eastAsia="仿宋_GB2312"/>
                <w:sz w:val="28"/>
                <w:szCs w:val="28"/>
                <w:u w:val="single"/>
              </w:rPr>
            </w:pPr>
            <w:r>
              <w:rPr>
                <w:rFonts w:hint="eastAsia" w:ascii="仿宋_GB2312" w:eastAsia="仿宋_GB2312"/>
                <w:sz w:val="32"/>
                <w:szCs w:val="32"/>
              </w:rPr>
              <w:t xml:space="preserve">  </w:t>
            </w:r>
            <w:r>
              <w:rPr>
                <w:rFonts w:hint="eastAsia" w:ascii="仿宋_GB2312" w:eastAsia="仿宋_GB2312"/>
                <w:sz w:val="28"/>
                <w:szCs w:val="28"/>
              </w:rPr>
              <w:t>法定代表人或企业负责人签字：</w:t>
            </w:r>
            <w:r>
              <w:rPr>
                <w:rFonts w:hint="eastAsia" w:ascii="仿宋_GB2312" w:eastAsia="仿宋_GB2312"/>
                <w:sz w:val="28"/>
                <w:szCs w:val="28"/>
                <w:u w:val="single"/>
              </w:rPr>
              <w:t xml:space="preserve">                   </w:t>
            </w:r>
          </w:p>
          <w:p>
            <w:pPr>
              <w:ind w:firstLine="645"/>
              <w:rPr>
                <w:rFonts w:ascii="仿宋_GB2312" w:eastAsia="仿宋_GB2312"/>
                <w:sz w:val="28"/>
                <w:szCs w:val="28"/>
                <w:u w:val="single"/>
              </w:rPr>
            </w:pPr>
            <w:r>
              <w:rPr>
                <w:rFonts w:hint="eastAsia" w:ascii="仿宋_GB2312" w:eastAsia="仿宋_GB2312"/>
                <w:sz w:val="28"/>
                <w:szCs w:val="28"/>
              </w:rPr>
              <w:t xml:space="preserve">  公司名称（加盖红色公章）：</w:t>
            </w:r>
            <w:r>
              <w:rPr>
                <w:rFonts w:hint="eastAsia" w:ascii="仿宋_GB2312" w:eastAsia="仿宋_GB2312"/>
                <w:sz w:val="28"/>
                <w:szCs w:val="28"/>
                <w:u w:val="single"/>
              </w:rPr>
              <w:t xml:space="preserve">                      </w:t>
            </w:r>
          </w:p>
          <w:p>
            <w:pPr>
              <w:spacing w:line="360" w:lineRule="auto"/>
              <w:rPr>
                <w:rFonts w:ascii="仿宋_GB2312" w:eastAsia="仿宋_GB2312"/>
                <w:sz w:val="32"/>
                <w:szCs w:val="32"/>
              </w:rPr>
            </w:pPr>
            <w:r>
              <w:rPr>
                <w:rFonts w:hint="eastAsia" w:ascii="仿宋_GB2312" w:eastAsia="仿宋_GB2312"/>
                <w:sz w:val="28"/>
                <w:szCs w:val="28"/>
              </w:rPr>
              <w:t xml:space="preserve">       日期：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r>
              <w:rPr>
                <w:rFonts w:ascii="仿宋_GB2312" w:eastAsia="仿宋_GB2312"/>
                <w:sz w:val="32"/>
                <w:szCs w:val="32"/>
              </w:rPr>
              <w:t xml:space="preserve">               </w:t>
            </w:r>
          </w:p>
        </w:tc>
      </w:tr>
    </w:tbl>
    <w:p>
      <w:pPr>
        <w:spacing w:line="360" w:lineRule="auto"/>
        <w:rPr>
          <w:rFonts w:ascii="宋体" w:hAnsi="宋体" w:eastAsia="宋体"/>
          <w:color w:val="000000" w:themeColor="text1"/>
          <w:sz w:val="24"/>
          <w14:textFill>
            <w14:solidFill>
              <w14:schemeClr w14:val="tx1"/>
            </w14:solidFill>
          </w14:textFill>
        </w:rPr>
      </w:pPr>
    </w:p>
    <w:p>
      <w:pPr>
        <w:pStyle w:val="3"/>
        <w:numPr>
          <w:ilvl w:val="1"/>
          <w:numId w:val="1"/>
        </w:numPr>
      </w:pPr>
      <w:bookmarkStart w:id="11" w:name="_Toc2041"/>
      <w:r>
        <w:rPr>
          <w:rFonts w:hint="eastAsia"/>
        </w:rPr>
        <w:t>编辑申报材料</w:t>
      </w:r>
      <w:bookmarkEnd w:id="11"/>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完成注册后，以临时供应商身份登录平台，在“编辑申报材料”模块完善信息。</w:t>
      </w:r>
    </w:p>
    <w:p>
      <w:pPr>
        <w:spacing w:line="360" w:lineRule="auto"/>
        <w:ind w:firstLine="480" w:firstLineChars="200"/>
        <w:outlineLvl w:val="2"/>
        <w:rPr>
          <w:rFonts w:ascii="宋体" w:hAnsi="宋体" w:eastAsia="宋体"/>
          <w:color w:val="000000" w:themeColor="text1"/>
          <w:sz w:val="24"/>
          <w14:textFill>
            <w14:solidFill>
              <w14:schemeClr w14:val="tx1"/>
            </w14:solidFill>
          </w14:textFill>
        </w:rPr>
      </w:pPr>
      <w:bookmarkStart w:id="12" w:name="_Toc13306"/>
      <w:r>
        <w:rPr>
          <w:rFonts w:hint="eastAsia" w:ascii="宋体" w:hAnsi="宋体" w:eastAsia="宋体"/>
          <w:color w:val="000000" w:themeColor="text1"/>
          <w:sz w:val="24"/>
          <w14:textFill>
            <w14:solidFill>
              <w14:schemeClr w14:val="tx1"/>
            </w14:solidFill>
          </w14:textFill>
        </w:rPr>
        <w:t>4.4.1基本信息</w:t>
      </w:r>
      <w:bookmarkEnd w:id="12"/>
    </w:p>
    <w:p>
      <w:pPr>
        <w:pStyle w:val="32"/>
        <w:numPr>
          <w:ilvl w:val="0"/>
          <w:numId w:val="10"/>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点击【基本信息】，填写基本信息和基本户信息。</w:t>
      </w:r>
    </w:p>
    <w:p>
      <w:pPr>
        <w:pStyle w:val="32"/>
        <w:numPr>
          <w:ilvl w:val="0"/>
          <w:numId w:val="10"/>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按要求填写/上传相关内容，并【保存】-【下一步】。</w:t>
      </w:r>
    </w:p>
    <w:p>
      <w:pPr>
        <w:pStyle w:val="32"/>
        <w:spacing w:line="360" w:lineRule="auto"/>
        <w:ind w:left="1353" w:firstLine="0"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填写需要注意的事项如下：</w:t>
      </w:r>
    </w:p>
    <w:p>
      <w:pPr>
        <w:pStyle w:val="32"/>
        <w:spacing w:line="360" w:lineRule="auto"/>
        <w:ind w:left="993" w:firstLine="0" w:firstLineChars="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1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①</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供应商类型：选择“备选供应商”时，仅可参与招标代理公司发布的相关公开招标或公开竞谈的项目；备选供应商中标后需扩展成为浙能供应商，方可进行合同签订等后续工作。选择“浙能供应商”时，可参与招标代理公司发布的招标项目及各项目单位自行发布的所有采购项目。浙能供应商需要缴纳会员费</w:t>
      </w:r>
      <w:r>
        <w:rPr>
          <w:rFonts w:ascii="宋体" w:hAnsi="宋体" w:eastAsia="宋体"/>
          <w:color w:val="000000" w:themeColor="text1"/>
          <w:sz w:val="24"/>
          <w14:textFill>
            <w14:solidFill>
              <w14:schemeClr w14:val="tx1"/>
            </w14:solidFill>
          </w14:textFill>
        </w:rPr>
        <w:t>600元/年。</w:t>
      </w:r>
    </w:p>
    <w:p>
      <w:pPr>
        <w:pStyle w:val="32"/>
        <w:spacing w:line="360" w:lineRule="auto"/>
        <w:ind w:left="993" w:firstLine="0" w:firstLineChars="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2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②</w:t>
      </w:r>
      <w:r>
        <w:rPr>
          <w:rFonts w:ascii="宋体" w:hAnsi="宋体" w:eastAsia="宋体"/>
          <w:color w:val="000000" w:themeColor="text1"/>
          <w:sz w:val="24"/>
          <w14:textFill>
            <w14:solidFill>
              <w14:schemeClr w14:val="tx1"/>
            </w14:solidFill>
          </w14:textFill>
        </w:rPr>
        <w:fldChar w:fldCharType="end"/>
      </w:r>
      <w:r>
        <w:rPr>
          <w:rFonts w:ascii="宋体" w:hAnsi="宋体" w:eastAsia="宋体"/>
          <w:color w:val="000000" w:themeColor="text1"/>
          <w:sz w:val="24"/>
          <w14:textFill>
            <w14:solidFill>
              <w14:schemeClr w14:val="tx1"/>
            </w14:solidFill>
          </w14:textFill>
        </w:rPr>
        <w:t>单位注册地</w:t>
      </w:r>
      <w:r>
        <w:rPr>
          <w:rFonts w:hint="eastAsia" w:ascii="宋体" w:hAnsi="宋体" w:eastAsia="宋体"/>
          <w:color w:val="000000" w:themeColor="text1"/>
          <w:sz w:val="24"/>
          <w14:textFill>
            <w14:solidFill>
              <w14:schemeClr w14:val="tx1"/>
            </w14:solidFill>
          </w14:textFill>
        </w:rPr>
        <w:t>：</w:t>
      </w:r>
      <w:r>
        <w:rPr>
          <w:rFonts w:ascii="宋体" w:hAnsi="宋体" w:eastAsia="宋体"/>
          <w:color w:val="000000" w:themeColor="text1"/>
          <w:sz w:val="24"/>
          <w14:textFill>
            <w14:solidFill>
              <w14:schemeClr w14:val="tx1"/>
            </w14:solidFill>
          </w14:textFill>
        </w:rPr>
        <w:t>可选择大陆内或大陆外</w:t>
      </w:r>
      <w:r>
        <w:rPr>
          <w:rFonts w:hint="eastAsia" w:ascii="宋体" w:hAnsi="宋体" w:eastAsia="宋体"/>
          <w:color w:val="000000" w:themeColor="text1"/>
          <w:sz w:val="24"/>
          <w14:textFill>
            <w14:solidFill>
              <w14:schemeClr w14:val="tx1"/>
            </w14:solidFill>
          </w14:textFill>
        </w:rPr>
        <w:t>。</w:t>
      </w:r>
    </w:p>
    <w:p>
      <w:pPr>
        <w:spacing w:line="360" w:lineRule="auto"/>
        <w:ind w:left="1050" w:leftChars="50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3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③</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供应商分类：可多选，并根据选择的类别上传相应的业绩。新成立的公司若无业绩，可不填。</w:t>
      </w:r>
    </w:p>
    <w:p>
      <w:pPr>
        <w:spacing w:line="360" w:lineRule="auto"/>
        <w:ind w:left="1050" w:leftChars="50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4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④</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供应商分类选择贸易商时，系统会提示是否有代理资质。如有代理资质，必须在企业资质页签上传代理资质文件。</w:t>
      </w:r>
    </w:p>
    <w:p>
      <w:pPr>
        <w:spacing w:line="360" w:lineRule="auto"/>
        <w:ind w:left="480" w:firstLine="420" w:firstLineChars="200"/>
      </w:pPr>
      <w:r>
        <w:drawing>
          <wp:inline distT="0" distB="0" distL="114300" distR="114300">
            <wp:extent cx="5271770" cy="2266315"/>
            <wp:effectExtent l="0" t="0" r="5080" b="63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8"/>
                    <a:stretch>
                      <a:fillRect/>
                    </a:stretch>
                  </pic:blipFill>
                  <pic:spPr>
                    <a:xfrm>
                      <a:off x="0" y="0"/>
                      <a:ext cx="5271770" cy="2266315"/>
                    </a:xfrm>
                    <a:prstGeom prst="rect">
                      <a:avLst/>
                    </a:prstGeom>
                    <a:noFill/>
                    <a:ln>
                      <a:noFill/>
                    </a:ln>
                  </pic:spPr>
                </pic:pic>
              </a:graphicData>
            </a:graphic>
          </wp:inline>
        </w:drawing>
      </w:r>
    </w:p>
    <w:p>
      <w:pPr>
        <w:spacing w:line="360" w:lineRule="auto"/>
        <w:ind w:left="480" w:firstLine="420" w:firstLineChars="200"/>
      </w:pPr>
      <w:r>
        <w:drawing>
          <wp:inline distT="0" distB="0" distL="114300" distR="114300">
            <wp:extent cx="5262880" cy="2590800"/>
            <wp:effectExtent l="0" t="0" r="13970"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9" cstate="print"/>
                    <a:stretch>
                      <a:fillRect/>
                    </a:stretch>
                  </pic:blipFill>
                  <pic:spPr>
                    <a:xfrm>
                      <a:off x="0" y="0"/>
                      <a:ext cx="5262880" cy="2590800"/>
                    </a:xfrm>
                    <a:prstGeom prst="rect">
                      <a:avLst/>
                    </a:prstGeom>
                    <a:noFill/>
                    <a:ln>
                      <a:noFill/>
                    </a:ln>
                  </pic:spPr>
                </pic:pic>
              </a:graphicData>
            </a:graphic>
          </wp:inline>
        </w:drawing>
      </w:r>
    </w:p>
    <w:p>
      <w:pPr>
        <w:spacing w:line="360" w:lineRule="auto"/>
        <w:ind w:left="480" w:firstLine="420" w:firstLineChars="200"/>
      </w:pPr>
      <w:r>
        <w:drawing>
          <wp:inline distT="0" distB="0" distL="0" distR="0">
            <wp:extent cx="5274310" cy="617220"/>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0" cstate="print"/>
                    <a:srcRect/>
                    <a:stretch>
                      <a:fillRect/>
                    </a:stretch>
                  </pic:blipFill>
                  <pic:spPr>
                    <a:xfrm>
                      <a:off x="0" y="0"/>
                      <a:ext cx="5274310" cy="617235"/>
                    </a:xfrm>
                    <a:prstGeom prst="rect">
                      <a:avLst/>
                    </a:prstGeom>
                    <a:noFill/>
                    <a:ln w="9525">
                      <a:noFill/>
                      <a:miter lim="800000"/>
                      <a:headEnd/>
                      <a:tailEnd/>
                    </a:ln>
                  </pic:spPr>
                </pic:pic>
              </a:graphicData>
            </a:graphic>
          </wp:inline>
        </w:drawing>
      </w:r>
    </w:p>
    <w:p>
      <w:pPr>
        <w:spacing w:line="360" w:lineRule="auto"/>
        <w:ind w:firstLine="240" w:firstLineChars="100"/>
        <w:jc w:val="left"/>
        <w:outlineLvl w:val="2"/>
        <w:rPr>
          <w:rFonts w:ascii="宋体" w:hAnsi="宋体" w:eastAsia="宋体"/>
          <w:color w:val="FF0000"/>
          <w:sz w:val="24"/>
        </w:rPr>
      </w:pPr>
      <w:bookmarkStart w:id="13" w:name="_Toc14744"/>
      <w:r>
        <w:rPr>
          <w:rFonts w:hint="eastAsia" w:ascii="宋体" w:hAnsi="宋体" w:eastAsia="宋体"/>
          <w:color w:val="000000" w:themeColor="text1"/>
          <w:sz w:val="24"/>
          <w14:textFill>
            <w14:solidFill>
              <w14:schemeClr w14:val="tx1"/>
            </w14:solidFill>
          </w14:textFill>
        </w:rPr>
        <w:t>4.4.2联系人信息</w:t>
      </w:r>
      <w:bookmarkEnd w:id="13"/>
    </w:p>
    <w:p>
      <w:pPr>
        <w:spacing w:line="360" w:lineRule="auto"/>
        <w:ind w:left="48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1）点击【联系人信息】，填写联系人信息。</w:t>
      </w:r>
    </w:p>
    <w:p>
      <w:pPr>
        <w:spacing w:line="360" w:lineRule="auto"/>
        <w:ind w:left="48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第一次注册时，主联系人信息不允许删除；注册通过后变更时允许删除和编辑主联系人信息，但必须要有一个主联系人存在；</w:t>
      </w:r>
    </w:p>
    <w:p>
      <w:pPr>
        <w:spacing w:line="360" w:lineRule="auto"/>
        <w:ind w:left="480"/>
        <w:rPr>
          <w:rFonts w:ascii="宋体" w:hAnsi="宋体" w:eastAsia="宋体"/>
          <w:color w:val="000000" w:themeColor="text1"/>
          <w:sz w:val="24"/>
          <w14:textFill>
            <w14:solidFill>
              <w14:schemeClr w14:val="tx1"/>
            </w14:solidFill>
          </w14:textFill>
        </w:rPr>
      </w:pPr>
      <w:r>
        <w:drawing>
          <wp:inline distT="0" distB="0" distL="114300" distR="114300">
            <wp:extent cx="5261610" cy="880110"/>
            <wp:effectExtent l="0" t="0" r="0" b="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21" cstate="print"/>
                    <a:stretch>
                      <a:fillRect/>
                    </a:stretch>
                  </pic:blipFill>
                  <pic:spPr>
                    <a:xfrm>
                      <a:off x="0" y="0"/>
                      <a:ext cx="5270500" cy="882163"/>
                    </a:xfrm>
                    <a:prstGeom prst="rect">
                      <a:avLst/>
                    </a:prstGeom>
                    <a:noFill/>
                    <a:ln>
                      <a:noFill/>
                    </a:ln>
                  </pic:spPr>
                </pic:pic>
              </a:graphicData>
            </a:graphic>
          </wp:inline>
        </w:drawing>
      </w:r>
    </w:p>
    <w:p>
      <w:pPr>
        <w:spacing w:line="360" w:lineRule="auto"/>
        <w:ind w:left="48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2）点击【编辑】，完善主联系人信息并上传盖章后的授权书扫描件授权书（请下载系统模板）点击【确定】。</w:t>
      </w:r>
      <w:r>
        <w:rPr>
          <w:rFonts w:ascii="宋体" w:hAnsi="宋体" w:eastAsia="宋体"/>
          <w:color w:val="000000" w:themeColor="text1"/>
          <w:sz w:val="24"/>
          <w14:textFill>
            <w14:solidFill>
              <w14:schemeClr w14:val="tx1"/>
            </w14:solidFill>
          </w14:textFill>
        </w:rPr>
        <w:drawing>
          <wp:inline distT="0" distB="0" distL="0" distR="0">
            <wp:extent cx="5271770" cy="3853815"/>
            <wp:effectExtent l="0" t="0" r="5080" b="0"/>
            <wp:docPr id="63" name="图片 63" descr="C:\Users\DELL\AppData\Local\Temp\WeChat Files\ef4f7274b60019cfdfd0b0cf31a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DELL\AppData\Local\Temp\WeChat Files\ef4f7274b60019cfdfd0b0cf31a227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3855615"/>
                    </a:xfrm>
                    <a:prstGeom prst="rect">
                      <a:avLst/>
                    </a:prstGeom>
                    <a:noFill/>
                    <a:ln>
                      <a:noFill/>
                    </a:ln>
                  </pic:spPr>
                </pic:pic>
              </a:graphicData>
            </a:graphic>
          </wp:inline>
        </w:drawing>
      </w:r>
    </w:p>
    <w:p>
      <w:pPr>
        <w:spacing w:line="360" w:lineRule="auto"/>
        <w:rPr>
          <w:rFonts w:ascii="宋体" w:hAnsi="宋体" w:eastAsia="宋体"/>
          <w:color w:val="FF0000"/>
          <w:sz w:val="24"/>
        </w:rPr>
      </w:pPr>
      <w:r>
        <w:rPr>
          <w:rFonts w:hint="eastAsia" w:ascii="宋体" w:hAnsi="宋体" w:eastAsia="宋体"/>
          <w:color w:val="000000" w:themeColor="text1"/>
          <w:sz w:val="24"/>
          <w14:textFill>
            <w14:solidFill>
              <w14:schemeClr w14:val="tx1"/>
            </w14:solidFill>
          </w14:textFill>
        </w:rPr>
        <w:t>提示：平台默认带入注册时填写的联系人信息作为主联系人，主联系人手机号将接收系统自动发送的短信。当前编辑状态不允许删除或变更（若需变更主联系人，请在申请成功后变更）。</w:t>
      </w:r>
    </w:p>
    <w:p>
      <w:pPr>
        <w:pStyle w:val="32"/>
        <w:numPr>
          <w:ilvl w:val="0"/>
          <w:numId w:val="10"/>
        </w:numPr>
        <w:spacing w:line="360" w:lineRule="auto"/>
        <w:ind w:left="851"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添加多个联系人信息。</w:t>
      </w:r>
    </w:p>
    <w:p>
      <w:pPr>
        <w:spacing w:line="360" w:lineRule="auto"/>
        <w:ind w:left="491"/>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1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①</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点击【新增联系人】。</w:t>
      </w:r>
    </w:p>
    <w:p>
      <w:pPr>
        <w:pStyle w:val="32"/>
        <w:spacing w:line="360" w:lineRule="auto"/>
        <w:ind w:left="426"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1610" cy="880110"/>
            <wp:effectExtent l="0" t="0" r="0" b="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21" cstate="print"/>
                    <a:stretch>
                      <a:fillRect/>
                    </a:stretch>
                  </pic:blipFill>
                  <pic:spPr>
                    <a:xfrm>
                      <a:off x="0" y="0"/>
                      <a:ext cx="5270500" cy="882163"/>
                    </a:xfrm>
                    <a:prstGeom prst="rect">
                      <a:avLst/>
                    </a:prstGeom>
                    <a:noFill/>
                    <a:ln>
                      <a:noFill/>
                    </a:ln>
                  </pic:spPr>
                </pic:pic>
              </a:graphicData>
            </a:graphic>
          </wp:inline>
        </w:drawing>
      </w:r>
    </w:p>
    <w:p>
      <w:pPr>
        <w:spacing w:line="360" w:lineRule="auto"/>
        <w:ind w:firstLine="240" w:firstLineChars="100"/>
        <w:jc w:val="left"/>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 xml:space="preserve">  </w:t>
      </w: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2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②</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填写/上传联系人相关内容，点击【确定】。</w:t>
      </w:r>
    </w:p>
    <w:p>
      <w:pPr>
        <w:spacing w:line="360" w:lineRule="auto"/>
        <w:ind w:firstLine="240" w:firstLineChars="100"/>
        <w:jc w:val="left"/>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drawing>
          <wp:inline distT="0" distB="0" distL="0" distR="0">
            <wp:extent cx="5274310" cy="3395980"/>
            <wp:effectExtent l="19050" t="0" r="254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23" cstate="print"/>
                    <a:srcRect/>
                    <a:stretch>
                      <a:fillRect/>
                    </a:stretch>
                  </pic:blipFill>
                  <pic:spPr>
                    <a:xfrm>
                      <a:off x="0" y="0"/>
                      <a:ext cx="5274310" cy="3396071"/>
                    </a:xfrm>
                    <a:prstGeom prst="rect">
                      <a:avLst/>
                    </a:prstGeom>
                    <a:noFill/>
                    <a:ln w="9525">
                      <a:noFill/>
                      <a:miter lim="800000"/>
                      <a:headEnd/>
                      <a:tailEnd/>
                    </a:ln>
                  </pic:spPr>
                </pic:pic>
              </a:graphicData>
            </a:graphic>
          </wp:inline>
        </w:drawing>
      </w:r>
    </w:p>
    <w:p>
      <w:pPr>
        <w:spacing w:line="360" w:lineRule="auto"/>
        <w:ind w:firstLine="240" w:firstLineChars="100"/>
        <w:jc w:val="left"/>
        <w:rPr>
          <w:rFonts w:ascii="宋体" w:hAnsi="宋体" w:eastAsia="宋体"/>
          <w:color w:val="FF0000"/>
          <w:sz w:val="24"/>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3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③</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点击【保存】-【下一步】。</w:t>
      </w:r>
    </w:p>
    <w:p>
      <w:pPr>
        <w:spacing w:line="360" w:lineRule="auto"/>
        <w:ind w:firstLine="210" w:firstLineChars="100"/>
        <w:jc w:val="left"/>
        <w:rPr>
          <w:rFonts w:ascii="宋体" w:hAnsi="宋体" w:eastAsia="宋体"/>
          <w:color w:val="000000" w:themeColor="text1"/>
          <w:sz w:val="24"/>
          <w14:textFill>
            <w14:solidFill>
              <w14:schemeClr w14:val="tx1"/>
            </w14:solidFill>
          </w14:textFill>
        </w:rPr>
      </w:pPr>
      <w:r>
        <w:drawing>
          <wp:inline distT="0" distB="0" distL="114300" distR="114300">
            <wp:extent cx="5269230" cy="2713355"/>
            <wp:effectExtent l="0" t="0" r="762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5269230" cy="2713355"/>
                    </a:xfrm>
                    <a:prstGeom prst="rect">
                      <a:avLst/>
                    </a:prstGeom>
                    <a:noFill/>
                    <a:ln>
                      <a:noFill/>
                    </a:ln>
                  </pic:spPr>
                </pic:pic>
              </a:graphicData>
            </a:graphic>
          </wp:inline>
        </w:drawing>
      </w:r>
    </w:p>
    <w:p>
      <w:pPr>
        <w:spacing w:line="360" w:lineRule="auto"/>
        <w:ind w:firstLine="240" w:firstLineChars="100"/>
        <w:jc w:val="left"/>
        <w:outlineLvl w:val="2"/>
        <w:rPr>
          <w:rFonts w:ascii="宋体" w:hAnsi="宋体" w:eastAsia="宋体"/>
          <w:color w:val="000000" w:themeColor="text1"/>
          <w:sz w:val="24"/>
          <w14:textFill>
            <w14:solidFill>
              <w14:schemeClr w14:val="tx1"/>
            </w14:solidFill>
          </w14:textFill>
        </w:rPr>
      </w:pPr>
      <w:bookmarkStart w:id="14" w:name="_Toc19787"/>
      <w:r>
        <w:rPr>
          <w:rFonts w:hint="eastAsia" w:ascii="宋体" w:hAnsi="宋体" w:eastAsia="宋体"/>
          <w:color w:val="000000" w:themeColor="text1"/>
          <w:sz w:val="24"/>
          <w14:textFill>
            <w14:solidFill>
              <w14:schemeClr w14:val="tx1"/>
            </w14:solidFill>
          </w14:textFill>
        </w:rPr>
        <w:t>4.4.3企业资质</w:t>
      </w:r>
      <w:bookmarkEnd w:id="14"/>
    </w:p>
    <w:p>
      <w:pPr>
        <w:pStyle w:val="32"/>
        <w:numPr>
          <w:ilvl w:val="0"/>
          <w:numId w:val="11"/>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点击【添加证书】。</w:t>
      </w:r>
    </w:p>
    <w:p>
      <w:pPr>
        <w:pStyle w:val="32"/>
        <w:spacing w:line="360" w:lineRule="auto"/>
        <w:ind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74310" cy="1280160"/>
            <wp:effectExtent l="0" t="0" r="2540" b="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25" cstate="print"/>
                    <a:stretch>
                      <a:fillRect/>
                    </a:stretch>
                  </pic:blipFill>
                  <pic:spPr>
                    <a:xfrm>
                      <a:off x="0" y="0"/>
                      <a:ext cx="5274310" cy="1280160"/>
                    </a:xfrm>
                    <a:prstGeom prst="rect">
                      <a:avLst/>
                    </a:prstGeom>
                    <a:noFill/>
                    <a:ln>
                      <a:noFill/>
                    </a:ln>
                  </pic:spPr>
                </pic:pic>
              </a:graphicData>
            </a:graphic>
          </wp:inline>
        </w:drawing>
      </w:r>
    </w:p>
    <w:p>
      <w:pPr>
        <w:pStyle w:val="32"/>
        <w:numPr>
          <w:ilvl w:val="0"/>
          <w:numId w:val="11"/>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按弹窗要求填写/上传相关内容，点击【确定】-【下一步】。</w:t>
      </w:r>
    </w:p>
    <w:p>
      <w:pPr>
        <w:pStyle w:val="32"/>
        <w:spacing w:line="360" w:lineRule="auto"/>
        <w:ind w:left="993" w:firstLine="240" w:firstLineChars="1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若基本信息的供应商分类选择了贸易商且有代理资质的，则证书类型选择代理资质。</w:t>
      </w:r>
    </w:p>
    <w:p>
      <w:pPr>
        <w:pStyle w:val="32"/>
        <w:spacing w:line="360" w:lineRule="auto"/>
        <w:ind w:left="142"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7325" cy="1878965"/>
            <wp:effectExtent l="0" t="0" r="63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67325" cy="1878965"/>
                    </a:xfrm>
                    <a:prstGeom prst="rect">
                      <a:avLst/>
                    </a:prstGeom>
                    <a:noFill/>
                    <a:ln>
                      <a:noFill/>
                    </a:ln>
                  </pic:spPr>
                </pic:pic>
              </a:graphicData>
            </a:graphic>
          </wp:inline>
        </w:drawing>
      </w:r>
    </w:p>
    <w:p>
      <w:pPr>
        <w:pStyle w:val="32"/>
        <w:spacing w:line="360" w:lineRule="auto"/>
        <w:ind w:left="142" w:firstLine="0" w:firstLineChars="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drawing>
          <wp:inline distT="0" distB="0" distL="0" distR="0">
            <wp:extent cx="5274310" cy="2526665"/>
            <wp:effectExtent l="19050" t="0" r="254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noChangeArrowheads="1"/>
                    </pic:cNvPicPr>
                  </pic:nvPicPr>
                  <pic:blipFill>
                    <a:blip r:embed="rId27" cstate="print"/>
                    <a:srcRect/>
                    <a:stretch>
                      <a:fillRect/>
                    </a:stretch>
                  </pic:blipFill>
                  <pic:spPr>
                    <a:xfrm>
                      <a:off x="0" y="0"/>
                      <a:ext cx="5274310" cy="2526810"/>
                    </a:xfrm>
                    <a:prstGeom prst="rect">
                      <a:avLst/>
                    </a:prstGeom>
                    <a:noFill/>
                    <a:ln w="9525">
                      <a:noFill/>
                      <a:miter lim="800000"/>
                      <a:headEnd/>
                      <a:tailEnd/>
                    </a:ln>
                  </pic:spPr>
                </pic:pic>
              </a:graphicData>
            </a:graphic>
          </wp:inline>
        </w:drawing>
      </w:r>
    </w:p>
    <w:p>
      <w:pPr>
        <w:pStyle w:val="32"/>
        <w:numPr>
          <w:ilvl w:val="0"/>
          <w:numId w:val="11"/>
        </w:numPr>
        <w:spacing w:line="360" w:lineRule="auto"/>
        <w:ind w:left="993"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操作栏可编辑、查看、删除信息。</w:t>
      </w:r>
    </w:p>
    <w:p>
      <w:pPr>
        <w:pStyle w:val="32"/>
        <w:spacing w:line="360" w:lineRule="auto"/>
        <w:rPr>
          <w:rFonts w:ascii="宋体" w:hAnsi="宋体" w:eastAsia="宋体"/>
          <w:color w:val="000000" w:themeColor="text1"/>
          <w:sz w:val="24"/>
          <w14:textFill>
            <w14:solidFill>
              <w14:schemeClr w14:val="tx1"/>
            </w14:solidFill>
          </w14:textFill>
        </w:rPr>
      </w:pPr>
      <w:r>
        <w:drawing>
          <wp:inline distT="0" distB="0" distL="114300" distR="114300">
            <wp:extent cx="5268595" cy="2565400"/>
            <wp:effectExtent l="0" t="0" r="8255" b="635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8"/>
                    <a:stretch>
                      <a:fillRect/>
                    </a:stretch>
                  </pic:blipFill>
                  <pic:spPr>
                    <a:xfrm>
                      <a:off x="0" y="0"/>
                      <a:ext cx="5268595" cy="2565400"/>
                    </a:xfrm>
                    <a:prstGeom prst="rect">
                      <a:avLst/>
                    </a:prstGeom>
                    <a:noFill/>
                    <a:ln>
                      <a:noFill/>
                    </a:ln>
                  </pic:spPr>
                </pic:pic>
              </a:graphicData>
            </a:graphic>
          </wp:inline>
        </w:drawing>
      </w:r>
    </w:p>
    <w:p>
      <w:pPr>
        <w:spacing w:line="360" w:lineRule="auto"/>
      </w:pPr>
    </w:p>
    <w:p>
      <w:pPr>
        <w:spacing w:line="360" w:lineRule="auto"/>
        <w:ind w:firstLine="360" w:firstLineChars="150"/>
        <w:outlineLvl w:val="2"/>
      </w:pPr>
      <w:bookmarkStart w:id="15" w:name="_Toc8257"/>
      <w:r>
        <w:rPr>
          <w:rFonts w:hint="eastAsia" w:ascii="宋体" w:hAnsi="宋体" w:eastAsia="宋体"/>
          <w:color w:val="000000" w:themeColor="text1"/>
          <w:sz w:val="24"/>
          <w14:textFill>
            <w14:solidFill>
              <w14:schemeClr w14:val="tx1"/>
            </w14:solidFill>
          </w14:textFill>
        </w:rPr>
        <w:t>4.4.4主要业绩</w:t>
      </w:r>
      <w:bookmarkEnd w:id="15"/>
    </w:p>
    <w:p>
      <w:pPr>
        <w:pStyle w:val="32"/>
        <w:numPr>
          <w:ilvl w:val="0"/>
          <w:numId w:val="12"/>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点击【添加主要业绩】。</w:t>
      </w:r>
    </w:p>
    <w:p>
      <w:pPr>
        <w:pStyle w:val="32"/>
        <w:spacing w:line="360" w:lineRule="auto"/>
        <w:ind w:left="142"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73040" cy="1489075"/>
            <wp:effectExtent l="0" t="0" r="3810" b="15875"/>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29" cstate="print"/>
                    <a:stretch>
                      <a:fillRect/>
                    </a:stretch>
                  </pic:blipFill>
                  <pic:spPr>
                    <a:xfrm>
                      <a:off x="0" y="0"/>
                      <a:ext cx="5273040" cy="1489075"/>
                    </a:xfrm>
                    <a:prstGeom prst="rect">
                      <a:avLst/>
                    </a:prstGeom>
                    <a:noFill/>
                    <a:ln>
                      <a:noFill/>
                    </a:ln>
                  </pic:spPr>
                </pic:pic>
              </a:graphicData>
            </a:graphic>
          </wp:inline>
        </w:drawing>
      </w:r>
    </w:p>
    <w:p>
      <w:pPr>
        <w:pStyle w:val="32"/>
        <w:numPr>
          <w:ilvl w:val="0"/>
          <w:numId w:val="12"/>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按弹窗要求填写/上传相关内容，点击【确定】。</w:t>
      </w:r>
    </w:p>
    <w:p>
      <w:pPr>
        <w:pStyle w:val="32"/>
        <w:spacing w:line="360" w:lineRule="auto"/>
        <w:ind w:left="426"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6055" cy="1948180"/>
            <wp:effectExtent l="0" t="0" r="10795" b="1397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30" cstate="print"/>
                    <a:stretch>
                      <a:fillRect/>
                    </a:stretch>
                  </pic:blipFill>
                  <pic:spPr>
                    <a:xfrm>
                      <a:off x="0" y="0"/>
                      <a:ext cx="5266055" cy="1948180"/>
                    </a:xfrm>
                    <a:prstGeom prst="rect">
                      <a:avLst/>
                    </a:prstGeom>
                    <a:noFill/>
                    <a:ln>
                      <a:noFill/>
                    </a:ln>
                  </pic:spPr>
                </pic:pic>
              </a:graphicData>
            </a:graphic>
          </wp:inline>
        </w:drawing>
      </w:r>
    </w:p>
    <w:p>
      <w:pPr>
        <w:pStyle w:val="32"/>
        <w:spacing w:line="360" w:lineRule="auto"/>
        <w:ind w:left="426" w:firstLine="0"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3）操作栏可编辑、查看、删除信息。</w:t>
      </w:r>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提示：主要业绩“分类”和基本信息“供应商分类”内容必须一致，一个类别至少上传一个相关的合同业绩。（如基本信息中选择了贸易商、服务两个分类， “分类”需分别勾选贸易商、服务，并上传对应的业绩至少一项）</w:t>
      </w:r>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4）点击【下一步】。</w:t>
      </w:r>
    </w:p>
    <w:p>
      <w:pPr>
        <w:spacing w:line="360" w:lineRule="auto"/>
        <w:ind w:left="480"/>
        <w:outlineLvl w:val="2"/>
      </w:pPr>
      <w:bookmarkStart w:id="16" w:name="_Toc18979"/>
      <w:r>
        <w:rPr>
          <w:rFonts w:hint="eastAsia" w:ascii="宋体" w:hAnsi="宋体" w:eastAsia="宋体"/>
          <w:color w:val="000000" w:themeColor="text1"/>
          <w:sz w:val="24"/>
          <w14:textFill>
            <w14:solidFill>
              <w14:schemeClr w14:val="tx1"/>
            </w14:solidFill>
          </w14:textFill>
        </w:rPr>
        <w:t>4.4.5财务状况</w:t>
      </w:r>
      <w:bookmarkEnd w:id="16"/>
    </w:p>
    <w:p>
      <w:pPr>
        <w:pStyle w:val="32"/>
        <w:numPr>
          <w:ilvl w:val="0"/>
          <w:numId w:val="13"/>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点击【添加财务审计报告】。</w:t>
      </w:r>
    </w:p>
    <w:p>
      <w:pPr>
        <w:spacing w:line="360" w:lineRule="auto"/>
        <w:ind w:firstLine="210" w:firstLineChars="100"/>
        <w:rPr>
          <w:rFonts w:ascii="宋体" w:hAnsi="宋体" w:eastAsia="宋体"/>
          <w:color w:val="000000" w:themeColor="text1"/>
          <w:sz w:val="24"/>
          <w14:textFill>
            <w14:solidFill>
              <w14:schemeClr w14:val="tx1"/>
            </w14:solidFill>
          </w14:textFill>
        </w:rPr>
      </w:pPr>
      <w:r>
        <w:drawing>
          <wp:inline distT="0" distB="0" distL="114300" distR="114300">
            <wp:extent cx="5263515" cy="1288415"/>
            <wp:effectExtent l="0" t="0" r="13335" b="698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1" cstate="print"/>
                    <a:stretch>
                      <a:fillRect/>
                    </a:stretch>
                  </pic:blipFill>
                  <pic:spPr>
                    <a:xfrm>
                      <a:off x="0" y="0"/>
                      <a:ext cx="5263515" cy="1288415"/>
                    </a:xfrm>
                    <a:prstGeom prst="rect">
                      <a:avLst/>
                    </a:prstGeom>
                    <a:noFill/>
                    <a:ln>
                      <a:noFill/>
                    </a:ln>
                  </pic:spPr>
                </pic:pic>
              </a:graphicData>
            </a:graphic>
          </wp:inline>
        </w:drawing>
      </w:r>
    </w:p>
    <w:p>
      <w:pPr>
        <w:pStyle w:val="32"/>
        <w:numPr>
          <w:ilvl w:val="0"/>
          <w:numId w:val="13"/>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按弹窗要求填写/上传相关内容，点击【确定】。</w:t>
      </w:r>
    </w:p>
    <w:p>
      <w:pPr>
        <w:pStyle w:val="32"/>
        <w:spacing w:line="360" w:lineRule="auto"/>
        <w:ind w:left="600"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7960" cy="2571115"/>
            <wp:effectExtent l="0" t="0" r="0" b="889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32"/>
                    <a:stretch>
                      <a:fillRect/>
                    </a:stretch>
                  </pic:blipFill>
                  <pic:spPr>
                    <a:xfrm>
                      <a:off x="0" y="0"/>
                      <a:ext cx="5267960" cy="2571115"/>
                    </a:xfrm>
                    <a:prstGeom prst="rect">
                      <a:avLst/>
                    </a:prstGeom>
                    <a:noFill/>
                    <a:ln>
                      <a:noFill/>
                    </a:ln>
                  </pic:spPr>
                </pic:pic>
              </a:graphicData>
            </a:graphic>
          </wp:inline>
        </w:drawing>
      </w:r>
    </w:p>
    <w:p>
      <w:pPr>
        <w:spacing w:line="360" w:lineRule="auto"/>
        <w:ind w:left="709"/>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3）操作栏可编辑、查看、删除信息。</w:t>
      </w:r>
    </w:p>
    <w:p>
      <w:pPr>
        <w:spacing w:line="360" w:lineRule="auto"/>
        <w:ind w:left="709"/>
        <w:rPr>
          <w:rFonts w:ascii="宋体" w:hAnsi="宋体" w:eastAsia="宋体"/>
          <w:color w:val="000000" w:themeColor="text1"/>
          <w:sz w:val="24"/>
          <w14:textFill>
            <w14:solidFill>
              <w14:schemeClr w14:val="tx1"/>
            </w14:solidFill>
          </w14:textFill>
        </w:rPr>
      </w:pPr>
      <w:r>
        <w:drawing>
          <wp:inline distT="0" distB="0" distL="114300" distR="114300">
            <wp:extent cx="5264785" cy="2576195"/>
            <wp:effectExtent l="0" t="0" r="12065" b="146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3"/>
                    <a:stretch>
                      <a:fillRect/>
                    </a:stretch>
                  </pic:blipFill>
                  <pic:spPr>
                    <a:xfrm>
                      <a:off x="0" y="0"/>
                      <a:ext cx="5264785" cy="2576195"/>
                    </a:xfrm>
                    <a:prstGeom prst="rect">
                      <a:avLst/>
                    </a:prstGeom>
                    <a:noFill/>
                    <a:ln>
                      <a:noFill/>
                    </a:ln>
                  </pic:spPr>
                </pic:pic>
              </a:graphicData>
            </a:graphic>
          </wp:inline>
        </w:drawing>
      </w:r>
    </w:p>
    <w:p>
      <w:pPr>
        <w:spacing w:line="360" w:lineRule="auto"/>
        <w:ind w:left="709"/>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4）点击【提交】。</w:t>
      </w:r>
    </w:p>
    <w:p>
      <w:pPr>
        <w:spacing w:line="360" w:lineRule="auto"/>
        <w:ind w:firstLine="240" w:firstLineChars="1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提示：成立</w:t>
      </w:r>
      <w:r>
        <w:rPr>
          <w:rFonts w:ascii="宋体" w:hAnsi="宋体" w:eastAsia="宋体"/>
          <w:color w:val="000000" w:themeColor="text1"/>
          <w:sz w:val="24"/>
          <w14:textFill>
            <w14:solidFill>
              <w14:schemeClr w14:val="tx1"/>
            </w14:solidFill>
          </w14:textFill>
        </w:rPr>
        <w:t>4年以上的供应商需要同时提交近3年的财务信息。成立</w:t>
      </w:r>
      <w:r>
        <w:rPr>
          <w:rFonts w:hint="eastAsia" w:ascii="宋体" w:hAnsi="宋体" w:eastAsia="宋体"/>
          <w:color w:val="000000" w:themeColor="text1"/>
          <w:sz w:val="24"/>
          <w14:textFill>
            <w14:solidFill>
              <w14:schemeClr w14:val="tx1"/>
            </w14:solidFill>
          </w14:textFill>
        </w:rPr>
        <w:t>3</w:t>
      </w:r>
      <w:r>
        <w:rPr>
          <w:rFonts w:ascii="宋体" w:hAnsi="宋体" w:eastAsia="宋体"/>
          <w:color w:val="000000" w:themeColor="text1"/>
          <w:sz w:val="24"/>
          <w14:textFill>
            <w14:solidFill>
              <w14:schemeClr w14:val="tx1"/>
            </w14:solidFill>
          </w14:textFill>
        </w:rPr>
        <w:t>年，需提供</w:t>
      </w:r>
      <w:r>
        <w:rPr>
          <w:rFonts w:hint="eastAsia" w:ascii="宋体" w:hAnsi="宋体" w:eastAsia="宋体"/>
          <w:color w:val="000000" w:themeColor="text1"/>
          <w:sz w:val="24"/>
          <w14:textFill>
            <w14:solidFill>
              <w14:schemeClr w14:val="tx1"/>
            </w14:solidFill>
          </w14:textFill>
        </w:rPr>
        <w:t>至少</w:t>
      </w:r>
      <w:r>
        <w:rPr>
          <w:rFonts w:ascii="宋体" w:hAnsi="宋体" w:eastAsia="宋体"/>
          <w:color w:val="000000" w:themeColor="text1"/>
          <w:sz w:val="24"/>
          <w14:textFill>
            <w14:solidFill>
              <w14:schemeClr w14:val="tx1"/>
            </w14:solidFill>
          </w14:textFill>
        </w:rPr>
        <w:t>近</w:t>
      </w:r>
      <w:r>
        <w:rPr>
          <w:rFonts w:hint="eastAsia" w:ascii="宋体" w:hAnsi="宋体" w:eastAsia="宋体"/>
          <w:color w:val="000000" w:themeColor="text1"/>
          <w:sz w:val="24"/>
          <w14:textFill>
            <w14:solidFill>
              <w14:schemeClr w14:val="tx1"/>
            </w14:solidFill>
          </w14:textFill>
        </w:rPr>
        <w:t>1年财务信。成立2年，根据实际情况提供</w:t>
      </w:r>
      <w:r>
        <w:rPr>
          <w:rFonts w:ascii="宋体" w:hAnsi="宋体" w:eastAsia="宋体"/>
          <w:color w:val="000000" w:themeColor="text1"/>
          <w:sz w:val="24"/>
          <w14:textFill>
            <w14:solidFill>
              <w14:schemeClr w14:val="tx1"/>
            </w14:solidFill>
          </w14:textFill>
        </w:rPr>
        <w:t>。财务审计报告不是必填项，如有请务必填写。</w:t>
      </w:r>
    </w:p>
    <w:p>
      <w:pPr>
        <w:spacing w:line="360" w:lineRule="auto"/>
        <w:ind w:firstLine="480" w:firstLineChars="200"/>
        <w:outlineLvl w:val="2"/>
      </w:pPr>
      <w:bookmarkStart w:id="17" w:name="_Toc15710"/>
      <w:r>
        <w:rPr>
          <w:rFonts w:hint="eastAsia" w:ascii="宋体" w:hAnsi="宋体" w:eastAsia="宋体"/>
          <w:color w:val="000000" w:themeColor="text1"/>
          <w:sz w:val="24"/>
          <w14:textFill>
            <w14:solidFill>
              <w14:schemeClr w14:val="tx1"/>
            </w14:solidFill>
          </w14:textFill>
        </w:rPr>
        <w:t>4.4.5资料填写完成</w:t>
      </w:r>
      <w:bookmarkEnd w:id="17"/>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基本信息、联系人信息、企业资质、主要业绩、财务状况五个页签填写完成，点击【提交】，即将已填写信息提交后台管理员进行审核。本账户页面进入“待审核”状态。可切换页面检查已填写信息，发现错误信息，可及时【撤回】修改后继续提交。</w:t>
      </w:r>
    </w:p>
    <w:p>
      <w:r>
        <w:drawing>
          <wp:inline distT="0" distB="0" distL="114300" distR="114300">
            <wp:extent cx="5260975" cy="2564130"/>
            <wp:effectExtent l="0" t="0" r="15875" b="762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4"/>
                    <a:stretch>
                      <a:fillRect/>
                    </a:stretch>
                  </pic:blipFill>
                  <pic:spPr>
                    <a:xfrm>
                      <a:off x="0" y="0"/>
                      <a:ext cx="5260975" cy="2564130"/>
                    </a:xfrm>
                    <a:prstGeom prst="rect">
                      <a:avLst/>
                    </a:prstGeom>
                    <a:noFill/>
                    <a:ln>
                      <a:noFill/>
                    </a:ln>
                  </pic:spPr>
                </pic:pic>
              </a:graphicData>
            </a:graphic>
          </wp:inline>
        </w:drawing>
      </w:r>
    </w:p>
    <w:p>
      <w:pPr>
        <w:pStyle w:val="3"/>
        <w:numPr>
          <w:ilvl w:val="1"/>
          <w:numId w:val="1"/>
        </w:numPr>
      </w:pPr>
      <w:bookmarkStart w:id="18" w:name="_Toc17784"/>
      <w:r>
        <w:rPr>
          <w:rFonts w:hint="eastAsia"/>
        </w:rPr>
        <w:t>查看并修改注册信息</w:t>
      </w:r>
      <w:bookmarkEnd w:id="18"/>
    </w:p>
    <w:p>
      <w:pPr>
        <w:ind w:firstLine="315" w:firstLineChars="150"/>
      </w:pPr>
      <w:r>
        <w:rPr>
          <w:rFonts w:hint="eastAsia"/>
        </w:rPr>
        <w:t>当资料审核不通过时，系统显示</w:t>
      </w:r>
      <w:r>
        <w:t>”</w:t>
      </w:r>
      <w:r>
        <w:rPr>
          <w:rFonts w:hint="eastAsia"/>
        </w:rPr>
        <w:t>审核不通过”，供应商登录系统“编辑审核资料”修改信息并提交。</w:t>
      </w:r>
    </w:p>
    <w:p>
      <w:r>
        <w:drawing>
          <wp:inline distT="0" distB="0" distL="114300" distR="114300">
            <wp:extent cx="5267960" cy="2336165"/>
            <wp:effectExtent l="0" t="0" r="8890" b="69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5" cstate="print"/>
                    <a:stretch>
                      <a:fillRect/>
                    </a:stretch>
                  </pic:blipFill>
                  <pic:spPr>
                    <a:xfrm>
                      <a:off x="0" y="0"/>
                      <a:ext cx="5267960" cy="2336165"/>
                    </a:xfrm>
                    <a:prstGeom prst="rect">
                      <a:avLst/>
                    </a:prstGeom>
                    <a:noFill/>
                    <a:ln>
                      <a:noFill/>
                    </a:ln>
                  </pic:spPr>
                </pic:pic>
              </a:graphicData>
            </a:graphic>
          </wp:inline>
        </w:drawing>
      </w:r>
    </w:p>
    <w:p>
      <w:r>
        <w:drawing>
          <wp:inline distT="0" distB="0" distL="114300" distR="114300">
            <wp:extent cx="5271770" cy="2546985"/>
            <wp:effectExtent l="0" t="0" r="5080" b="57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6" cstate="print"/>
                    <a:stretch>
                      <a:fillRect/>
                    </a:stretch>
                  </pic:blipFill>
                  <pic:spPr>
                    <a:xfrm>
                      <a:off x="0" y="0"/>
                      <a:ext cx="5271770" cy="2546985"/>
                    </a:xfrm>
                    <a:prstGeom prst="rect">
                      <a:avLst/>
                    </a:prstGeom>
                    <a:noFill/>
                    <a:ln>
                      <a:noFill/>
                    </a:ln>
                  </pic:spPr>
                </pic:pic>
              </a:graphicData>
            </a:graphic>
          </wp:inline>
        </w:drawing>
      </w:r>
    </w:p>
    <w:p>
      <w:r>
        <w:drawing>
          <wp:inline distT="0" distB="0" distL="114300" distR="114300">
            <wp:extent cx="5267960" cy="2544445"/>
            <wp:effectExtent l="0" t="0" r="8890" b="825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7" cstate="print"/>
                    <a:stretch>
                      <a:fillRect/>
                    </a:stretch>
                  </pic:blipFill>
                  <pic:spPr>
                    <a:xfrm>
                      <a:off x="0" y="0"/>
                      <a:ext cx="5267960" cy="2544445"/>
                    </a:xfrm>
                    <a:prstGeom prst="rect">
                      <a:avLst/>
                    </a:prstGeom>
                    <a:noFill/>
                    <a:ln>
                      <a:noFill/>
                    </a:ln>
                  </pic:spPr>
                </pic:pic>
              </a:graphicData>
            </a:graphic>
          </wp:inline>
        </w:drawing>
      </w:r>
    </w:p>
    <w:p>
      <w:r>
        <w:drawing>
          <wp:inline distT="0" distB="0" distL="114300" distR="114300">
            <wp:extent cx="5256530" cy="2546985"/>
            <wp:effectExtent l="0" t="0" r="1270" b="57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8" cstate="print"/>
                    <a:stretch>
                      <a:fillRect/>
                    </a:stretch>
                  </pic:blipFill>
                  <pic:spPr>
                    <a:xfrm>
                      <a:off x="0" y="0"/>
                      <a:ext cx="5256530" cy="2546985"/>
                    </a:xfrm>
                    <a:prstGeom prst="rect">
                      <a:avLst/>
                    </a:prstGeom>
                    <a:noFill/>
                    <a:ln>
                      <a:noFill/>
                    </a:ln>
                  </pic:spPr>
                </pic:pic>
              </a:graphicData>
            </a:graphic>
          </wp:inline>
        </w:drawing>
      </w:r>
    </w:p>
    <w:p>
      <w:r>
        <w:drawing>
          <wp:inline distT="0" distB="0" distL="114300" distR="114300">
            <wp:extent cx="5269230" cy="2578735"/>
            <wp:effectExtent l="0" t="0" r="7620" b="1206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9" cstate="print"/>
                    <a:stretch>
                      <a:fillRect/>
                    </a:stretch>
                  </pic:blipFill>
                  <pic:spPr>
                    <a:xfrm>
                      <a:off x="0" y="0"/>
                      <a:ext cx="5269230" cy="2578735"/>
                    </a:xfrm>
                    <a:prstGeom prst="rect">
                      <a:avLst/>
                    </a:prstGeom>
                    <a:noFill/>
                    <a:ln>
                      <a:noFill/>
                    </a:ln>
                  </pic:spPr>
                </pic:pic>
              </a:graphicData>
            </a:graphic>
          </wp:inline>
        </w:drawing>
      </w:r>
    </w:p>
    <w:p>
      <w:r>
        <w:drawing>
          <wp:inline distT="0" distB="0" distL="114300" distR="114300">
            <wp:extent cx="5273040" cy="2581275"/>
            <wp:effectExtent l="0" t="0" r="3810" b="952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0" cstate="print"/>
                    <a:stretch>
                      <a:fillRect/>
                    </a:stretch>
                  </pic:blipFill>
                  <pic:spPr>
                    <a:xfrm>
                      <a:off x="0" y="0"/>
                      <a:ext cx="5273040" cy="2581275"/>
                    </a:xfrm>
                    <a:prstGeom prst="rect">
                      <a:avLst/>
                    </a:prstGeom>
                    <a:noFill/>
                    <a:ln>
                      <a:noFill/>
                    </a:ln>
                  </pic:spPr>
                </pic:pic>
              </a:graphicData>
            </a:graphic>
          </wp:inline>
        </w:drawing>
      </w:r>
    </w:p>
    <w:p>
      <w:pPr>
        <w:pStyle w:val="3"/>
        <w:numPr>
          <w:ilvl w:val="1"/>
          <w:numId w:val="1"/>
        </w:numPr>
      </w:pPr>
      <w:bookmarkStart w:id="19" w:name="_Toc10878"/>
      <w:r>
        <w:rPr>
          <w:rFonts w:hint="eastAsia"/>
        </w:rPr>
        <w:t>备选供应商申请成为浙能供应商</w:t>
      </w:r>
      <w:bookmarkEnd w:id="19"/>
    </w:p>
    <w:p>
      <w:pPr>
        <w:pStyle w:val="32"/>
        <w:numPr>
          <w:ilvl w:val="0"/>
          <w:numId w:val="14"/>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查看申报材料-点击【申请成为浙能供应商】。</w:t>
      </w:r>
    </w:p>
    <w:p>
      <w:pPr>
        <w:pStyle w:val="32"/>
        <w:spacing w:line="360" w:lineRule="auto"/>
        <w:ind w:firstLine="0" w:firstLineChars="0"/>
      </w:pPr>
      <w:r>
        <w:drawing>
          <wp:inline distT="0" distB="0" distL="114300" distR="114300">
            <wp:extent cx="5264785" cy="1999615"/>
            <wp:effectExtent l="0" t="0" r="3175" b="825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1"/>
                    <a:stretch>
                      <a:fillRect/>
                    </a:stretch>
                  </pic:blipFill>
                  <pic:spPr>
                    <a:xfrm>
                      <a:off x="0" y="0"/>
                      <a:ext cx="5264785" cy="1999615"/>
                    </a:xfrm>
                    <a:prstGeom prst="rect">
                      <a:avLst/>
                    </a:prstGeom>
                    <a:noFill/>
                    <a:ln>
                      <a:noFill/>
                    </a:ln>
                  </pic:spPr>
                </pic:pic>
              </a:graphicData>
            </a:graphic>
          </wp:inline>
        </w:drawing>
      </w:r>
    </w:p>
    <w:p>
      <w:pPr>
        <w:pStyle w:val="32"/>
        <w:spacing w:line="360" w:lineRule="auto"/>
        <w:ind w:firstLine="0" w:firstLineChars="0"/>
      </w:pPr>
      <w:r>
        <w:drawing>
          <wp:inline distT="0" distB="0" distL="114300" distR="114300">
            <wp:extent cx="5267960" cy="2790825"/>
            <wp:effectExtent l="0" t="0" r="0" b="508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42"/>
                    <a:stretch>
                      <a:fillRect/>
                    </a:stretch>
                  </pic:blipFill>
                  <pic:spPr>
                    <a:xfrm>
                      <a:off x="0" y="0"/>
                      <a:ext cx="5267960" cy="2790825"/>
                    </a:xfrm>
                    <a:prstGeom prst="rect">
                      <a:avLst/>
                    </a:prstGeom>
                    <a:noFill/>
                    <a:ln>
                      <a:noFill/>
                    </a:ln>
                  </pic:spPr>
                </pic:pic>
              </a:graphicData>
            </a:graphic>
          </wp:inline>
        </w:drawing>
      </w:r>
    </w:p>
    <w:p>
      <w:pPr>
        <w:pStyle w:val="32"/>
        <w:numPr>
          <w:ilvl w:val="0"/>
          <w:numId w:val="14"/>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补充企业资质、主要业绩、财务信息页签的资料。</w:t>
      </w:r>
    </w:p>
    <w:p>
      <w:pPr>
        <w:pStyle w:val="32"/>
        <w:spacing w:line="360" w:lineRule="auto"/>
        <w:ind w:firstLine="0" w:firstLineChars="0"/>
      </w:pPr>
      <w:r>
        <w:drawing>
          <wp:inline distT="0" distB="0" distL="114300" distR="114300">
            <wp:extent cx="5273675" cy="1525270"/>
            <wp:effectExtent l="0" t="0" r="5080" b="762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43"/>
                    <a:stretch>
                      <a:fillRect/>
                    </a:stretch>
                  </pic:blipFill>
                  <pic:spPr>
                    <a:xfrm>
                      <a:off x="0" y="0"/>
                      <a:ext cx="5273675" cy="1525270"/>
                    </a:xfrm>
                    <a:prstGeom prst="rect">
                      <a:avLst/>
                    </a:prstGeom>
                    <a:noFill/>
                    <a:ln>
                      <a:noFill/>
                    </a:ln>
                  </pic:spPr>
                </pic:pic>
              </a:graphicData>
            </a:graphic>
          </wp:inline>
        </w:drawing>
      </w:r>
    </w:p>
    <w:p>
      <w:pPr>
        <w:pStyle w:val="32"/>
        <w:spacing w:line="360" w:lineRule="auto"/>
        <w:ind w:firstLine="0" w:firstLineChars="0"/>
      </w:pPr>
      <w:r>
        <w:drawing>
          <wp:inline distT="0" distB="0" distL="114300" distR="114300">
            <wp:extent cx="5262880" cy="1520190"/>
            <wp:effectExtent l="0" t="0" r="5080" b="190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44"/>
                    <a:stretch>
                      <a:fillRect/>
                    </a:stretch>
                  </pic:blipFill>
                  <pic:spPr>
                    <a:xfrm>
                      <a:off x="0" y="0"/>
                      <a:ext cx="5262880" cy="1520190"/>
                    </a:xfrm>
                    <a:prstGeom prst="rect">
                      <a:avLst/>
                    </a:prstGeom>
                    <a:noFill/>
                    <a:ln>
                      <a:noFill/>
                    </a:ln>
                  </pic:spPr>
                </pic:pic>
              </a:graphicData>
            </a:graphic>
          </wp:inline>
        </w:drawing>
      </w:r>
    </w:p>
    <w:p>
      <w:pPr>
        <w:pStyle w:val="32"/>
        <w:spacing w:line="360" w:lineRule="auto"/>
        <w:ind w:firstLine="0" w:firstLineChars="0"/>
      </w:pPr>
      <w:r>
        <w:drawing>
          <wp:inline distT="0" distB="0" distL="114300" distR="114300">
            <wp:extent cx="5272405" cy="1583690"/>
            <wp:effectExtent l="0" t="0" r="6350" b="317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45"/>
                    <a:stretch>
                      <a:fillRect/>
                    </a:stretch>
                  </pic:blipFill>
                  <pic:spPr>
                    <a:xfrm>
                      <a:off x="0" y="0"/>
                      <a:ext cx="5272405" cy="1583690"/>
                    </a:xfrm>
                    <a:prstGeom prst="rect">
                      <a:avLst/>
                    </a:prstGeom>
                    <a:noFill/>
                    <a:ln>
                      <a:noFill/>
                    </a:ln>
                  </pic:spPr>
                </pic:pic>
              </a:graphicData>
            </a:graphic>
          </wp:inline>
        </w:drawing>
      </w:r>
    </w:p>
    <w:p>
      <w:pPr>
        <w:pStyle w:val="32"/>
        <w:numPr>
          <w:ilvl w:val="0"/>
          <w:numId w:val="14"/>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点击【提交】，等待审核。</w:t>
      </w:r>
    </w:p>
    <w:p>
      <w:pPr>
        <w:pStyle w:val="32"/>
        <w:spacing w:line="360" w:lineRule="auto"/>
        <w:ind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9230" cy="2687320"/>
            <wp:effectExtent l="0" t="0" r="9525" b="63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46"/>
                    <a:stretch>
                      <a:fillRect/>
                    </a:stretch>
                  </pic:blipFill>
                  <pic:spPr>
                    <a:xfrm>
                      <a:off x="0" y="0"/>
                      <a:ext cx="5269230" cy="2687320"/>
                    </a:xfrm>
                    <a:prstGeom prst="rect">
                      <a:avLst/>
                    </a:prstGeom>
                    <a:noFill/>
                    <a:ln>
                      <a:noFill/>
                    </a:ln>
                  </pic:spPr>
                </pic:pic>
              </a:graphicData>
            </a:graphic>
          </wp:inline>
        </w:drawing>
      </w:r>
    </w:p>
    <w:p>
      <w:pPr>
        <w:spacing w:line="360" w:lineRule="auto"/>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提示：填写要求查看4.4编辑申报材料章节内容。</w:t>
      </w:r>
    </w:p>
    <w:p>
      <w:pPr>
        <w:pStyle w:val="32"/>
        <w:numPr>
          <w:ilvl w:val="0"/>
          <w:numId w:val="14"/>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提交后等待审核页面：</w:t>
      </w:r>
    </w:p>
    <w:p>
      <w:pPr>
        <w:spacing w:line="360" w:lineRule="auto"/>
        <w:rPr>
          <w:rFonts w:ascii="宋体" w:hAnsi="宋体" w:eastAsia="宋体"/>
          <w:color w:val="000000" w:themeColor="text1"/>
          <w:sz w:val="24"/>
          <w14:textFill>
            <w14:solidFill>
              <w14:schemeClr w14:val="tx1"/>
            </w14:solidFill>
          </w14:textFill>
        </w:rPr>
      </w:pPr>
      <w:r>
        <w:drawing>
          <wp:inline distT="0" distB="0" distL="114300" distR="114300">
            <wp:extent cx="5269865" cy="2799715"/>
            <wp:effectExtent l="0" t="0" r="8890" b="698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47"/>
                    <a:stretch>
                      <a:fillRect/>
                    </a:stretch>
                  </pic:blipFill>
                  <pic:spPr>
                    <a:xfrm>
                      <a:off x="0" y="0"/>
                      <a:ext cx="5269865" cy="2799715"/>
                    </a:xfrm>
                    <a:prstGeom prst="rect">
                      <a:avLst/>
                    </a:prstGeom>
                    <a:noFill/>
                    <a:ln>
                      <a:noFill/>
                    </a:ln>
                  </pic:spPr>
                </pic:pic>
              </a:graphicData>
            </a:graphic>
          </wp:inline>
        </w:drawing>
      </w:r>
    </w:p>
    <w:p>
      <w:pPr>
        <w:pStyle w:val="3"/>
        <w:numPr>
          <w:ilvl w:val="1"/>
          <w:numId w:val="1"/>
        </w:numPr>
      </w:pPr>
      <w:bookmarkStart w:id="20" w:name="_Toc23389"/>
      <w:r>
        <w:rPr>
          <w:rFonts w:hint="eastAsia"/>
        </w:rPr>
        <w:t>查看注册完成的申报材料</w:t>
      </w:r>
      <w:bookmarkEnd w:id="20"/>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供应商管理员审核通过后，可登录平台【我的资料-信息查询-查看申报材料】菜单下查看已提交的企业信息。</w:t>
      </w:r>
    </w:p>
    <w:p>
      <w:pPr>
        <w:spacing w:line="360" w:lineRule="auto"/>
        <w:ind w:firstLine="420" w:firstLineChars="200"/>
        <w:rPr>
          <w:rFonts w:ascii="宋体" w:hAnsi="宋体" w:eastAsia="宋体"/>
          <w:color w:val="000000" w:themeColor="text1"/>
          <w:sz w:val="24"/>
          <w14:textFill>
            <w14:solidFill>
              <w14:schemeClr w14:val="tx1"/>
            </w14:solidFill>
          </w14:textFill>
        </w:rPr>
      </w:pPr>
      <w:r>
        <w:drawing>
          <wp:inline distT="0" distB="0" distL="114300" distR="114300">
            <wp:extent cx="5270500" cy="2705100"/>
            <wp:effectExtent l="0" t="0" r="8255" b="4445"/>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48"/>
                    <a:stretch>
                      <a:fillRect/>
                    </a:stretch>
                  </pic:blipFill>
                  <pic:spPr>
                    <a:xfrm>
                      <a:off x="0" y="0"/>
                      <a:ext cx="5270500" cy="2705100"/>
                    </a:xfrm>
                    <a:prstGeom prst="rect">
                      <a:avLst/>
                    </a:prstGeom>
                    <a:noFill/>
                    <a:ln>
                      <a:noFill/>
                    </a:ln>
                  </pic:spPr>
                </pic:pic>
              </a:graphicData>
            </a:graphic>
          </wp:inline>
        </w:drawing>
      </w:r>
    </w:p>
    <w:p>
      <w:pPr>
        <w:pStyle w:val="3"/>
        <w:numPr>
          <w:ilvl w:val="1"/>
          <w:numId w:val="1"/>
        </w:numPr>
      </w:pPr>
      <w:bookmarkStart w:id="21" w:name="_Toc24863"/>
      <w:r>
        <w:rPr>
          <w:rFonts w:hint="eastAsia"/>
        </w:rPr>
        <w:t>供应商信息变更</w:t>
      </w:r>
      <w:bookmarkEnd w:id="21"/>
    </w:p>
    <w:p>
      <w:pPr>
        <w:pStyle w:val="32"/>
        <w:numPr>
          <w:ilvl w:val="0"/>
          <w:numId w:val="15"/>
        </w:numPr>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在“我的资料-供应商信息维护-变更申报材料”菜单页面，点击【申请变更】按钮；</w:t>
      </w:r>
    </w:p>
    <w:p>
      <w:pPr>
        <w:pStyle w:val="32"/>
        <w:ind w:left="360" w:firstLine="0" w:firstLineChars="0"/>
        <w:rPr>
          <w:rFonts w:ascii="宋体" w:hAnsi="宋体" w:eastAsia="宋体"/>
          <w:color w:val="000000" w:themeColor="text1"/>
          <w:sz w:val="24"/>
          <w14:textFill>
            <w14:solidFill>
              <w14:schemeClr w14:val="tx1"/>
            </w14:solidFill>
          </w14:textFill>
        </w:rPr>
      </w:pPr>
      <w:r>
        <w:drawing>
          <wp:inline distT="0" distB="0" distL="114300" distR="114300">
            <wp:extent cx="5268595" cy="1470660"/>
            <wp:effectExtent l="0" t="0" r="10160" b="8255"/>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49"/>
                    <a:stretch>
                      <a:fillRect/>
                    </a:stretch>
                  </pic:blipFill>
                  <pic:spPr>
                    <a:xfrm>
                      <a:off x="0" y="0"/>
                      <a:ext cx="5268595" cy="1470660"/>
                    </a:xfrm>
                    <a:prstGeom prst="rect">
                      <a:avLst/>
                    </a:prstGeom>
                    <a:noFill/>
                    <a:ln>
                      <a:noFill/>
                    </a:ln>
                  </pic:spPr>
                </pic:pic>
              </a:graphicData>
            </a:graphic>
          </wp:inline>
        </w:drawing>
      </w:r>
    </w:p>
    <w:p/>
    <w:p>
      <w:pPr>
        <w:ind w:left="24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2）进入变更查看页面后，点击【修改】按钮，编辑需要修改的内容。</w:t>
      </w:r>
    </w:p>
    <w:p>
      <w:pPr>
        <w:pStyle w:val="32"/>
        <w:rPr>
          <w:rFonts w:ascii="宋体" w:hAnsi="宋体" w:eastAsia="宋体"/>
          <w:color w:val="000000" w:themeColor="text1"/>
          <w:sz w:val="24"/>
          <w14:textFill>
            <w14:solidFill>
              <w14:schemeClr w14:val="tx1"/>
            </w14:solidFill>
          </w14:textFill>
        </w:rPr>
      </w:pPr>
      <w:r>
        <w:drawing>
          <wp:inline distT="0" distB="0" distL="114300" distR="114300">
            <wp:extent cx="5271135" cy="1897380"/>
            <wp:effectExtent l="0" t="0" r="7620" b="254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50"/>
                    <a:stretch>
                      <a:fillRect/>
                    </a:stretch>
                  </pic:blipFill>
                  <pic:spPr>
                    <a:xfrm>
                      <a:off x="0" y="0"/>
                      <a:ext cx="5271135" cy="1897380"/>
                    </a:xfrm>
                    <a:prstGeom prst="rect">
                      <a:avLst/>
                    </a:prstGeom>
                    <a:noFill/>
                    <a:ln>
                      <a:noFill/>
                    </a:ln>
                  </pic:spPr>
                </pic:pic>
              </a:graphicData>
            </a:graphic>
          </wp:inline>
        </w:drawing>
      </w:r>
    </w:p>
    <w:p>
      <w:pPr>
        <w:pStyle w:val="32"/>
        <w:numPr>
          <w:ilvl w:val="0"/>
          <w:numId w:val="13"/>
        </w:numPr>
        <w:ind w:firstLineChars="0"/>
      </w:pPr>
      <w:r>
        <w:t>点击</w:t>
      </w:r>
      <w:r>
        <w:rPr>
          <w:rFonts w:hint="eastAsia" w:ascii="宋体" w:hAnsi="宋体" w:eastAsia="宋体"/>
          <w:color w:val="000000" w:themeColor="text1"/>
          <w:sz w:val="24"/>
          <w14:textFill>
            <w14:solidFill>
              <w14:schemeClr w14:val="tx1"/>
            </w14:solidFill>
          </w14:textFill>
        </w:rPr>
        <w:t>【保存】-【提交】。等待审核。</w:t>
      </w:r>
    </w:p>
    <w:p>
      <w:pPr>
        <w:pStyle w:val="32"/>
        <w:ind w:left="600" w:firstLine="0" w:firstLineChars="0"/>
      </w:pPr>
      <w:r>
        <w:drawing>
          <wp:inline distT="0" distB="0" distL="114300" distR="114300">
            <wp:extent cx="5265420" cy="2750185"/>
            <wp:effectExtent l="0" t="0" r="2540" b="2540"/>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51"/>
                    <a:stretch>
                      <a:fillRect/>
                    </a:stretch>
                  </pic:blipFill>
                  <pic:spPr>
                    <a:xfrm>
                      <a:off x="0" y="0"/>
                      <a:ext cx="5265420" cy="2750185"/>
                    </a:xfrm>
                    <a:prstGeom prst="rect">
                      <a:avLst/>
                    </a:prstGeom>
                    <a:noFill/>
                    <a:ln>
                      <a:noFill/>
                    </a:ln>
                  </pic:spPr>
                </pic:pic>
              </a:graphicData>
            </a:graphic>
          </wp:inline>
        </w:drawing>
      </w:r>
    </w:p>
    <w:p>
      <w:pPr>
        <w:spacing w:line="360" w:lineRule="auto"/>
        <w:ind w:firstLine="240" w:firstLineChars="1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提示：1、变更供应商名称、注册资本、法人需重新上传最新营业执照等资料</w:t>
      </w:r>
    </w:p>
    <w:p>
      <w:pPr>
        <w:spacing w:line="360" w:lineRule="auto"/>
        <w:ind w:firstLine="960" w:firstLineChars="400"/>
        <w:outlineLvl w:val="0"/>
        <w:rPr>
          <w:rFonts w:ascii="宋体" w:hAnsi="宋体" w:eastAsia="宋体"/>
          <w:color w:val="000000" w:themeColor="text1"/>
          <w:sz w:val="24"/>
          <w14:textFill>
            <w14:solidFill>
              <w14:schemeClr w14:val="tx1"/>
            </w14:solidFill>
          </w14:textFill>
        </w:rPr>
      </w:pPr>
      <w:bookmarkStart w:id="22" w:name="_Toc7723"/>
      <w:r>
        <w:rPr>
          <w:rFonts w:hint="eastAsia" w:ascii="宋体" w:hAnsi="宋体" w:eastAsia="宋体"/>
          <w:color w:val="000000" w:themeColor="text1"/>
          <w:sz w:val="24"/>
          <w14:textFill>
            <w14:solidFill>
              <w14:schemeClr w14:val="tx1"/>
            </w14:solidFill>
          </w14:textFill>
        </w:rPr>
        <w:t>2、新增或变更联系人信息需重新上传授权书。</w:t>
      </w:r>
      <w:bookmarkEnd w:id="22"/>
    </w:p>
    <w:p>
      <w:pPr>
        <w:spacing w:line="360" w:lineRule="auto"/>
        <w:ind w:left="972" w:leftChars="463"/>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3、变更企业资质、主要业绩、财务状况等信息需重新上传相应的资料。4、点击【修改】进行相关信息变更时，供应商名称、机构类型、法人、单位成立日期、单位注册地址的信息会从信用中国获取最新的数据带入，如果数据不符合实际情况可手动修改；修改后编辑信息保存填写下一项，或者提交审核。提交后，可在变更记录里了解审核状态及审核结果，也可【查看】已提交的变更申请信息。</w:t>
      </w:r>
    </w:p>
    <w:p/>
    <w:p>
      <w:r>
        <w:drawing>
          <wp:inline distT="0" distB="0" distL="114300" distR="114300">
            <wp:extent cx="5266690" cy="1546225"/>
            <wp:effectExtent l="0" t="0" r="1270" b="8255"/>
            <wp:docPr id="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pic:cNvPicPr>
                      <a:picLocks noChangeAspect="1"/>
                    </pic:cNvPicPr>
                  </pic:nvPicPr>
                  <pic:blipFill>
                    <a:blip r:embed="rId52"/>
                    <a:stretch>
                      <a:fillRect/>
                    </a:stretch>
                  </pic:blipFill>
                  <pic:spPr>
                    <a:xfrm>
                      <a:off x="0" y="0"/>
                      <a:ext cx="5266690" cy="1546225"/>
                    </a:xfrm>
                    <a:prstGeom prst="rect">
                      <a:avLst/>
                    </a:prstGeom>
                    <a:noFill/>
                    <a:ln>
                      <a:noFill/>
                    </a:ln>
                  </pic:spPr>
                </pic:pic>
              </a:graphicData>
            </a:graphic>
          </wp:inline>
        </w:drawing>
      </w:r>
    </w:p>
    <w:p>
      <w:pPr>
        <w:pStyle w:val="3"/>
        <w:numPr>
          <w:ilvl w:val="1"/>
          <w:numId w:val="1"/>
        </w:numPr>
      </w:pPr>
      <w:bookmarkStart w:id="23" w:name="_Toc30143"/>
      <w:r>
        <w:rPr>
          <w:rFonts w:hint="eastAsia"/>
        </w:rPr>
        <w:t>供应商处罚查询</w:t>
      </w:r>
      <w:bookmarkEnd w:id="23"/>
    </w:p>
    <w:p>
      <w:pPr>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若企业出现不良行为，则浙能集团将对其进行处罚。“供应商处罚查询”模块可以查看具体处罚情况。</w:t>
      </w:r>
    </w:p>
    <w:p>
      <w:pPr>
        <w:pStyle w:val="32"/>
        <w:numPr>
          <w:ilvl w:val="0"/>
          <w:numId w:val="16"/>
        </w:numPr>
        <w:spacing w:line="360" w:lineRule="auto"/>
        <w:ind w:firstLineChars="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点击【我的资料-信息查询-供应商处罚查询】进入处罚查询菜单页面，查看不良行为处罚信息。</w:t>
      </w:r>
    </w:p>
    <w:p>
      <w:pPr>
        <w:pStyle w:val="32"/>
        <w:spacing w:line="360" w:lineRule="auto"/>
        <w:ind w:left="480" w:firstLine="0" w:firstLineChars="0"/>
      </w:pPr>
      <w:r>
        <w:drawing>
          <wp:inline distT="0" distB="0" distL="114300" distR="114300">
            <wp:extent cx="5264785" cy="1668145"/>
            <wp:effectExtent l="0" t="0" r="3175" b="508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53"/>
                    <a:stretch>
                      <a:fillRect/>
                    </a:stretch>
                  </pic:blipFill>
                  <pic:spPr>
                    <a:xfrm>
                      <a:off x="0" y="0"/>
                      <a:ext cx="5264785" cy="1668145"/>
                    </a:xfrm>
                    <a:prstGeom prst="rect">
                      <a:avLst/>
                    </a:prstGeom>
                    <a:noFill/>
                    <a:ln>
                      <a:noFill/>
                    </a:ln>
                  </pic:spPr>
                </pic:pic>
              </a:graphicData>
            </a:graphic>
          </wp:inline>
        </w:drawing>
      </w:r>
    </w:p>
    <w:p>
      <w:pPr>
        <w:pStyle w:val="32"/>
        <w:numPr>
          <w:ilvl w:val="0"/>
          <w:numId w:val="16"/>
        </w:numPr>
        <w:spacing w:line="360" w:lineRule="auto"/>
        <w:ind w:firstLineChars="0"/>
      </w:pPr>
      <w:r>
        <w:rPr>
          <w:rFonts w:hint="eastAsia" w:ascii="宋体" w:hAnsi="宋体" w:eastAsia="宋体"/>
          <w:color w:val="000000" w:themeColor="text1"/>
          <w:sz w:val="24"/>
          <w14:textFill>
            <w14:solidFill>
              <w14:schemeClr w14:val="tx1"/>
            </w14:solidFill>
          </w14:textFill>
        </w:rPr>
        <w:t>处罚到期后，在“处罚到期”页签中可以看到数据，点击【重新入库】提交重新入库申请等待解除处罚重新入库；</w:t>
      </w:r>
    </w:p>
    <w:p>
      <w:pPr>
        <w:pStyle w:val="32"/>
        <w:spacing w:line="360" w:lineRule="auto"/>
        <w:ind w:left="480" w:firstLine="0" w:firstLineChars="0"/>
      </w:pPr>
      <w:r>
        <w:drawing>
          <wp:inline distT="0" distB="0" distL="114300" distR="114300">
            <wp:extent cx="5272405" cy="1677035"/>
            <wp:effectExtent l="0" t="0" r="6350" b="6985"/>
            <wp:docPr id="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pic:cNvPicPr>
                      <a:picLocks noChangeAspect="1"/>
                    </pic:cNvPicPr>
                  </pic:nvPicPr>
                  <pic:blipFill>
                    <a:blip r:embed="rId54"/>
                    <a:stretch>
                      <a:fillRect/>
                    </a:stretch>
                  </pic:blipFill>
                  <pic:spPr>
                    <a:xfrm>
                      <a:off x="0" y="0"/>
                      <a:ext cx="5272405" cy="1677035"/>
                    </a:xfrm>
                    <a:prstGeom prst="rect">
                      <a:avLst/>
                    </a:prstGeom>
                    <a:noFill/>
                    <a:ln>
                      <a:noFill/>
                    </a:ln>
                  </pic:spPr>
                </pic:pic>
              </a:graphicData>
            </a:graphic>
          </wp:inline>
        </w:drawing>
      </w:r>
    </w:p>
    <w:p>
      <w:pPr>
        <w:pStyle w:val="32"/>
        <w:spacing w:line="360" w:lineRule="auto"/>
        <w:ind w:left="480" w:firstLine="0" w:firstLineChars="0"/>
      </w:pPr>
      <w:r>
        <w:drawing>
          <wp:inline distT="0" distB="0" distL="114300" distR="114300">
            <wp:extent cx="5273675" cy="2529840"/>
            <wp:effectExtent l="0" t="0" r="5080" b="6985"/>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55"/>
                    <a:stretch>
                      <a:fillRect/>
                    </a:stretch>
                  </pic:blipFill>
                  <pic:spPr>
                    <a:xfrm>
                      <a:off x="0" y="0"/>
                      <a:ext cx="5273675" cy="2529840"/>
                    </a:xfrm>
                    <a:prstGeom prst="rect">
                      <a:avLst/>
                    </a:prstGeom>
                    <a:noFill/>
                    <a:ln>
                      <a:noFill/>
                    </a:ln>
                  </pic:spPr>
                </pic:pic>
              </a:graphicData>
            </a:graphic>
          </wp:inline>
        </w:drawing>
      </w:r>
    </w:p>
    <w:p>
      <w:pPr>
        <w:pStyle w:val="32"/>
        <w:numPr>
          <w:ilvl w:val="0"/>
          <w:numId w:val="16"/>
        </w:numPr>
        <w:spacing w:line="360" w:lineRule="auto"/>
        <w:ind w:firstLineChars="0"/>
      </w:pPr>
      <w:r>
        <w:rPr>
          <w:rFonts w:hint="eastAsia" w:ascii="宋体" w:hAnsi="宋体" w:eastAsia="宋体"/>
          <w:color w:val="000000" w:themeColor="text1"/>
          <w:sz w:val="24"/>
          <w14:textFill>
            <w14:solidFill>
              <w14:schemeClr w14:val="tx1"/>
            </w14:solidFill>
          </w14:textFill>
        </w:rPr>
        <w:t>重新入库审核情况查看；</w:t>
      </w:r>
    </w:p>
    <w:p>
      <w:pPr>
        <w:pStyle w:val="32"/>
        <w:spacing w:line="360" w:lineRule="auto"/>
        <w:ind w:left="480" w:firstLine="0" w:firstLineChars="0"/>
      </w:pPr>
      <w:r>
        <w:drawing>
          <wp:inline distT="0" distB="0" distL="114300" distR="114300">
            <wp:extent cx="5266690" cy="1636395"/>
            <wp:effectExtent l="0" t="0" r="1270" b="4445"/>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56"/>
                    <a:stretch>
                      <a:fillRect/>
                    </a:stretch>
                  </pic:blipFill>
                  <pic:spPr>
                    <a:xfrm>
                      <a:off x="0" y="0"/>
                      <a:ext cx="5266690" cy="1636395"/>
                    </a:xfrm>
                    <a:prstGeom prst="rect">
                      <a:avLst/>
                    </a:prstGeom>
                    <a:noFill/>
                    <a:ln>
                      <a:noFill/>
                    </a:ln>
                  </pic:spPr>
                </pic:pic>
              </a:graphicData>
            </a:graphic>
          </wp:inline>
        </w:drawing>
      </w:r>
    </w:p>
    <w:p>
      <w:pPr>
        <w:pStyle w:val="32"/>
        <w:spacing w:line="360" w:lineRule="auto"/>
        <w:ind w:left="480" w:firstLine="0" w:firstLineChars="0"/>
      </w:pPr>
      <w:r>
        <w:drawing>
          <wp:inline distT="0" distB="0" distL="114300" distR="114300">
            <wp:extent cx="5267960" cy="1656715"/>
            <wp:effectExtent l="0" t="0" r="0" b="571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57"/>
                    <a:stretch>
                      <a:fillRect/>
                    </a:stretch>
                  </pic:blipFill>
                  <pic:spPr>
                    <a:xfrm>
                      <a:off x="0" y="0"/>
                      <a:ext cx="5267960" cy="1656715"/>
                    </a:xfrm>
                    <a:prstGeom prst="rect">
                      <a:avLst/>
                    </a:prstGeom>
                    <a:noFill/>
                    <a:ln>
                      <a:noFill/>
                    </a:ln>
                  </pic:spPr>
                </pic:pic>
              </a:graphicData>
            </a:graphic>
          </wp:inline>
        </w:drawing>
      </w:r>
    </w:p>
    <w:p>
      <w:pPr>
        <w:pStyle w:val="32"/>
        <w:spacing w:line="360" w:lineRule="auto"/>
        <w:ind w:left="480" w:firstLine="0" w:firstLineChars="0"/>
      </w:pPr>
      <w:r>
        <w:rPr>
          <w:rFonts w:hint="eastAsia"/>
        </w:rPr>
        <w:t>供应商重新入库申请函模板：</w:t>
      </w:r>
    </w:p>
    <w:p>
      <w:pPr>
        <w:ind w:right="160"/>
        <w:jc w:val="center"/>
        <w:rPr>
          <w:rFonts w:ascii="宋体" w:hAnsi="宋体"/>
          <w:sz w:val="18"/>
          <w:szCs w:val="18"/>
        </w:rPr>
      </w:pPr>
      <w:r>
        <w:rPr>
          <w:rFonts w:hint="eastAsia" w:ascii="宋体" w:hAnsi="宋体"/>
          <w:b/>
          <w:sz w:val="18"/>
          <w:szCs w:val="18"/>
        </w:rPr>
        <w:t>供应商重新准入申请表</w:t>
      </w:r>
    </w:p>
    <w:p>
      <w:pPr>
        <w:jc w:val="center"/>
        <w:rPr>
          <w:rFonts w:ascii="宋体" w:hAnsi="宋体"/>
          <w:b/>
          <w:sz w:val="18"/>
          <w:szCs w:val="18"/>
        </w:rPr>
      </w:pPr>
      <w:r>
        <w:rPr>
          <w:rFonts w:hint="eastAsia" w:ascii="宋体" w:hAnsi="宋体"/>
          <w:b/>
          <w:sz w:val="18"/>
          <w:szCs w:val="18"/>
        </w:rPr>
        <w:t xml:space="preserve">                                       申请日期：XX年XX月XX日</w:t>
      </w:r>
    </w:p>
    <w:p>
      <w:pPr>
        <w:jc w:val="center"/>
        <w:rPr>
          <w:rFonts w:ascii="宋体" w:hAnsi="宋体"/>
          <w:b/>
          <w:sz w:val="18"/>
          <w:szCs w:val="18"/>
        </w:rPr>
      </w:pP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 xml:space="preserve"> 供应商名称</w:t>
            </w:r>
          </w:p>
        </w:tc>
        <w:tc>
          <w:tcPr>
            <w:tcW w:w="6615"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统一社会信用代码</w:t>
            </w:r>
          </w:p>
        </w:tc>
        <w:tc>
          <w:tcPr>
            <w:tcW w:w="6615"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申请理由</w:t>
            </w:r>
          </w:p>
        </w:tc>
        <w:tc>
          <w:tcPr>
            <w:tcW w:w="6615"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处罚时间</w:t>
            </w:r>
          </w:p>
        </w:tc>
        <w:tc>
          <w:tcPr>
            <w:tcW w:w="6615"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处罚理由</w:t>
            </w:r>
          </w:p>
        </w:tc>
        <w:tc>
          <w:tcPr>
            <w:tcW w:w="6615"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整改情况</w:t>
            </w:r>
          </w:p>
        </w:tc>
        <w:tc>
          <w:tcPr>
            <w:tcW w:w="6615"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trPr>
        <w:tc>
          <w:tcPr>
            <w:tcW w:w="19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18"/>
                <w:szCs w:val="18"/>
              </w:rPr>
            </w:pPr>
            <w:r>
              <w:rPr>
                <w:rFonts w:hint="eastAsia" w:ascii="宋体" w:hAnsi="宋体"/>
                <w:b/>
                <w:sz w:val="18"/>
                <w:szCs w:val="18"/>
              </w:rPr>
              <w:t>经办人姓名及联系方式</w:t>
            </w:r>
          </w:p>
        </w:tc>
        <w:tc>
          <w:tcPr>
            <w:tcW w:w="6615" w:type="dxa"/>
            <w:tcBorders>
              <w:top w:val="single" w:color="auto" w:sz="4" w:space="0"/>
              <w:left w:val="single" w:color="auto" w:sz="4" w:space="0"/>
              <w:bottom w:val="single" w:color="auto" w:sz="4" w:space="0"/>
              <w:right w:val="single" w:color="auto" w:sz="4" w:space="0"/>
            </w:tcBorders>
            <w:vAlign w:val="center"/>
          </w:tcPr>
          <w:p>
            <w:pPr>
              <w:rPr>
                <w:rFonts w:ascii="宋体" w:hAnsi="宋体"/>
                <w:sz w:val="18"/>
                <w:szCs w:val="18"/>
              </w:rPr>
            </w:pPr>
          </w:p>
          <w:p>
            <w:pPr>
              <w:rPr>
                <w:rFonts w:ascii="宋体" w:hAnsi="宋体"/>
                <w:sz w:val="18"/>
                <w:szCs w:val="18"/>
              </w:rPr>
            </w:pPr>
          </w:p>
          <w:p>
            <w:pPr>
              <w:rPr>
                <w:rFonts w:ascii="宋体" w:hAnsi="宋体"/>
                <w:sz w:val="18"/>
                <w:szCs w:val="18"/>
              </w:rPr>
            </w:pPr>
            <w:r>
              <w:rPr>
                <w:rFonts w:hint="eastAsia"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1907" w:type="dxa"/>
            <w:tcBorders>
              <w:top w:val="single" w:color="auto" w:sz="4" w:space="0"/>
              <w:left w:val="single" w:color="auto" w:sz="4" w:space="0"/>
              <w:bottom w:val="single" w:color="auto" w:sz="4" w:space="0"/>
              <w:right w:val="single" w:color="auto" w:sz="4" w:space="0"/>
            </w:tcBorders>
            <w:vAlign w:val="center"/>
          </w:tcPr>
          <w:p>
            <w:pPr>
              <w:ind w:left="360" w:hanging="360" w:hangingChars="200"/>
              <w:jc w:val="center"/>
              <w:rPr>
                <w:rFonts w:ascii="宋体" w:hAnsi="宋体"/>
                <w:b/>
                <w:sz w:val="18"/>
                <w:szCs w:val="18"/>
              </w:rPr>
            </w:pPr>
            <w:r>
              <w:rPr>
                <w:rFonts w:ascii="宋体" w:hAnsi="宋体"/>
                <w:b/>
                <w:sz w:val="18"/>
                <w:szCs w:val="18"/>
              </w:rPr>
              <w:t>法人签字</w:t>
            </w:r>
          </w:p>
          <w:p>
            <w:pPr>
              <w:ind w:left="360" w:hanging="360" w:hangingChars="200"/>
              <w:jc w:val="center"/>
              <w:rPr>
                <w:rFonts w:ascii="宋体" w:hAnsi="宋体"/>
                <w:b/>
                <w:sz w:val="18"/>
                <w:szCs w:val="18"/>
              </w:rPr>
            </w:pPr>
            <w:r>
              <w:rPr>
                <w:rFonts w:hint="eastAsia" w:ascii="宋体" w:hAnsi="宋体"/>
                <w:b/>
                <w:sz w:val="18"/>
                <w:szCs w:val="18"/>
              </w:rPr>
              <w:t>(加盖公章)</w:t>
            </w:r>
          </w:p>
        </w:tc>
        <w:tc>
          <w:tcPr>
            <w:tcW w:w="6615" w:type="dxa"/>
            <w:tcBorders>
              <w:top w:val="single" w:color="auto" w:sz="4" w:space="0"/>
              <w:left w:val="single" w:color="auto" w:sz="4" w:space="0"/>
              <w:bottom w:val="single" w:color="auto" w:sz="4" w:space="0"/>
              <w:right w:val="single" w:color="auto" w:sz="4" w:space="0"/>
            </w:tcBorders>
            <w:vAlign w:val="center"/>
          </w:tcPr>
          <w:p>
            <w:pPr>
              <w:ind w:right="480" w:firstLine="540" w:firstLineChars="300"/>
              <w:rPr>
                <w:rFonts w:ascii="宋体" w:hAnsi="宋体"/>
                <w:sz w:val="18"/>
                <w:szCs w:val="18"/>
              </w:rPr>
            </w:pPr>
          </w:p>
          <w:p>
            <w:pPr>
              <w:ind w:right="480" w:firstLine="540" w:firstLineChars="300"/>
              <w:rPr>
                <w:rFonts w:ascii="宋体" w:hAnsi="宋体"/>
                <w:sz w:val="18"/>
                <w:szCs w:val="18"/>
              </w:rPr>
            </w:pPr>
          </w:p>
          <w:p>
            <w:pPr>
              <w:ind w:right="480"/>
              <w:rPr>
                <w:rFonts w:ascii="宋体" w:hAnsi="宋体"/>
                <w:sz w:val="18"/>
                <w:szCs w:val="18"/>
              </w:rPr>
            </w:pPr>
          </w:p>
          <w:p>
            <w:pPr>
              <w:ind w:right="480" w:firstLine="2430" w:firstLineChars="1350"/>
              <w:rPr>
                <w:rFonts w:ascii="宋体" w:hAnsi="宋体"/>
                <w:sz w:val="18"/>
                <w:szCs w:val="18"/>
              </w:rPr>
            </w:pPr>
          </w:p>
        </w:tc>
      </w:tr>
    </w:tbl>
    <w:p>
      <w:pPr>
        <w:pStyle w:val="32"/>
        <w:spacing w:line="360" w:lineRule="auto"/>
        <w:ind w:left="480" w:firstLine="0" w:firstLineChars="0"/>
      </w:pPr>
    </w:p>
    <w:p>
      <w:pPr>
        <w:pStyle w:val="32"/>
        <w:spacing w:line="360" w:lineRule="auto"/>
        <w:ind w:left="480" w:firstLine="0" w:firstLineChars="0"/>
      </w:pPr>
    </w:p>
    <w:p>
      <w:pPr>
        <w:pStyle w:val="3"/>
        <w:numPr>
          <w:ilvl w:val="1"/>
          <w:numId w:val="1"/>
        </w:numPr>
      </w:pPr>
      <w:bookmarkStart w:id="24" w:name="_Toc5579"/>
      <w:r>
        <w:rPr>
          <w:rFonts w:hint="eastAsia"/>
        </w:rPr>
        <w:t>浙能供应商缴纳会员费</w:t>
      </w:r>
      <w:bookmarkEnd w:id="24"/>
    </w:p>
    <w:p>
      <w:r>
        <w:rPr>
          <w:rFonts w:hint="eastAsia"/>
        </w:rPr>
        <w:t>1）新注册的供应商缴纳会员费。</w:t>
      </w:r>
    </w:p>
    <w:p>
      <w:r>
        <w:rPr>
          <w:rFonts w:hint="eastAsia"/>
        </w:rPr>
        <w:t xml:space="preserve">   浙能供应商注册资料审核通过，显示年审审核状态为“审批通过”，会员费用支付状态显示“待支付”，需要缴纳会费。流程如下：</w:t>
      </w:r>
    </w:p>
    <w:p>
      <w:pPr>
        <w:pStyle w:val="32"/>
        <w:ind w:left="360" w:firstLine="0" w:firstLineChars="0"/>
        <w:rPr>
          <w:rFonts w:ascii="宋体" w:hAnsi="宋体" w:eastAsia="宋体"/>
          <w:color w:val="000000" w:themeColor="text1"/>
          <w:sz w:val="24"/>
          <w14:textFill>
            <w14:solidFill>
              <w14:schemeClr w14:val="tx1"/>
            </w14:solidFill>
          </w14:textFill>
        </w:rPr>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点击</w:t>
      </w:r>
      <w:r>
        <w:rPr>
          <w:rFonts w:hint="eastAsia" w:ascii="宋体" w:hAnsi="宋体" w:eastAsia="宋体"/>
          <w:color w:val="000000" w:themeColor="text1"/>
          <w:sz w:val="24"/>
          <w14:textFill>
            <w14:solidFill>
              <w14:schemeClr w14:val="tx1"/>
            </w14:solidFill>
          </w14:textFill>
        </w:rPr>
        <w:t>【我的资料-年审缴纳会费】-【支付会员费用】</w:t>
      </w:r>
    </w:p>
    <w:p>
      <w:pPr>
        <w:pStyle w:val="32"/>
        <w:rPr>
          <w:rFonts w:ascii="宋体" w:hAnsi="宋体" w:eastAsia="宋体"/>
          <w:color w:val="000000" w:themeColor="text1"/>
          <w:sz w:val="24"/>
          <w14:textFill>
            <w14:solidFill>
              <w14:schemeClr w14:val="tx1"/>
            </w14:solidFill>
          </w14:textFill>
        </w:rPr>
      </w:pPr>
      <w:r>
        <w:drawing>
          <wp:inline distT="0" distB="0" distL="114300" distR="114300">
            <wp:extent cx="5267960" cy="1563370"/>
            <wp:effectExtent l="0" t="0" r="0" b="1905"/>
            <wp:docPr id="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
                    <pic:cNvPicPr>
                      <a:picLocks noChangeAspect="1"/>
                    </pic:cNvPicPr>
                  </pic:nvPicPr>
                  <pic:blipFill>
                    <a:blip r:embed="rId58"/>
                    <a:stretch>
                      <a:fillRect/>
                    </a:stretch>
                  </pic:blipFill>
                  <pic:spPr>
                    <a:xfrm>
                      <a:off x="0" y="0"/>
                      <a:ext cx="5267960" cy="1563370"/>
                    </a:xfrm>
                    <a:prstGeom prst="rect">
                      <a:avLst/>
                    </a:prstGeom>
                    <a:noFill/>
                    <a:ln>
                      <a:noFill/>
                    </a:ln>
                  </pic:spPr>
                </pic:pic>
              </a:graphicData>
            </a:graphic>
          </wp:inline>
        </w:drawing>
      </w:r>
    </w:p>
    <w:p>
      <w:pPr>
        <w:pStyle w:val="32"/>
        <w:ind w:left="360" w:firstLine="0" w:firstLineChars="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2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②</w:t>
      </w:r>
      <w:r>
        <w:rPr>
          <w:rFonts w:ascii="宋体" w:hAnsi="宋体" w:eastAsia="宋体"/>
          <w:color w:val="000000" w:themeColor="text1"/>
          <w:sz w:val="24"/>
          <w14:textFill>
            <w14:solidFill>
              <w14:schemeClr w14:val="tx1"/>
            </w14:solidFill>
          </w14:textFill>
        </w:rPr>
        <w:fldChar w:fldCharType="end"/>
      </w:r>
      <w:r>
        <w:rPr>
          <w:rFonts w:ascii="宋体" w:hAnsi="宋体" w:eastAsia="宋体"/>
          <w:color w:val="000000" w:themeColor="text1"/>
          <w:sz w:val="24"/>
          <w14:textFill>
            <w14:solidFill>
              <w14:schemeClr w14:val="tx1"/>
            </w14:solidFill>
          </w14:textFill>
        </w:rPr>
        <w:t>网银缴纳会费</w:t>
      </w:r>
      <w:r>
        <w:rPr>
          <w:rFonts w:hint="eastAsia" w:ascii="宋体" w:hAnsi="宋体" w:eastAsia="宋体"/>
          <w:color w:val="000000" w:themeColor="text1"/>
          <w:sz w:val="24"/>
          <w14:textFill>
            <w14:solidFill>
              <w14:schemeClr w14:val="tx1"/>
            </w14:solidFill>
          </w14:textFill>
        </w:rPr>
        <w:t>。（不支持支付宝和微信，不支持个人账户）。付款账户需与系统中填写的账户信息一致，如不一致需要上传付款凭证和盖章版付款说明。</w:t>
      </w:r>
    </w:p>
    <w:p>
      <w:pPr>
        <w:pStyle w:val="32"/>
        <w:ind w:left="360" w:firstLine="0" w:firstLineChars="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3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③</w:t>
      </w:r>
      <w:r>
        <w:rPr>
          <w:rFonts w:ascii="宋体" w:hAnsi="宋体" w:eastAsia="宋体"/>
          <w:color w:val="000000" w:themeColor="text1"/>
          <w:sz w:val="24"/>
          <w14:textFill>
            <w14:solidFill>
              <w14:schemeClr w14:val="tx1"/>
            </w14:solidFill>
          </w14:textFill>
        </w:rPr>
        <w:fldChar w:fldCharType="end"/>
      </w:r>
      <w:r>
        <w:rPr>
          <w:rFonts w:ascii="宋体" w:hAnsi="宋体" w:eastAsia="宋体"/>
          <w:color w:val="000000" w:themeColor="text1"/>
          <w:sz w:val="24"/>
          <w14:textFill>
            <w14:solidFill>
              <w14:schemeClr w14:val="tx1"/>
            </w14:solidFill>
          </w14:textFill>
        </w:rPr>
        <w:t>点击</w:t>
      </w:r>
      <w:r>
        <w:rPr>
          <w:rFonts w:hint="eastAsia" w:ascii="宋体" w:hAnsi="宋体" w:eastAsia="宋体"/>
          <w:color w:val="000000" w:themeColor="text1"/>
          <w:sz w:val="24"/>
          <w14:textFill>
            <w14:solidFill>
              <w14:schemeClr w14:val="tx1"/>
            </w14:solidFill>
          </w14:textFill>
        </w:rPr>
        <w:t>【选择银行流水】选择一条银行流水关联，点击【确定】。</w:t>
      </w:r>
    </w:p>
    <w:p>
      <w:pPr>
        <w:pStyle w:val="32"/>
        <w:ind w:left="360" w:firstLine="0" w:firstLineChars="0"/>
      </w:pPr>
      <w:r>
        <w:drawing>
          <wp:inline distT="0" distB="0" distL="114300" distR="114300">
            <wp:extent cx="5265420" cy="2771775"/>
            <wp:effectExtent l="0" t="0" r="254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9"/>
                    <a:stretch>
                      <a:fillRect/>
                    </a:stretch>
                  </pic:blipFill>
                  <pic:spPr>
                    <a:xfrm>
                      <a:off x="0" y="0"/>
                      <a:ext cx="5265420" cy="2771775"/>
                    </a:xfrm>
                    <a:prstGeom prst="rect">
                      <a:avLst/>
                    </a:prstGeom>
                    <a:noFill/>
                    <a:ln>
                      <a:noFill/>
                    </a:ln>
                  </pic:spPr>
                </pic:pic>
              </a:graphicData>
            </a:graphic>
          </wp:inline>
        </w:drawing>
      </w:r>
    </w:p>
    <w:p>
      <w:pPr>
        <w:pStyle w:val="32"/>
        <w:ind w:left="360" w:firstLine="0" w:firstLineChars="0"/>
      </w:pPr>
      <w:r>
        <w:drawing>
          <wp:inline distT="0" distB="0" distL="114300" distR="114300">
            <wp:extent cx="5273675" cy="2510790"/>
            <wp:effectExtent l="0" t="0" r="5080"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60"/>
                    <a:stretch>
                      <a:fillRect/>
                    </a:stretch>
                  </pic:blipFill>
                  <pic:spPr>
                    <a:xfrm>
                      <a:off x="0" y="0"/>
                      <a:ext cx="5273675" cy="2510790"/>
                    </a:xfrm>
                    <a:prstGeom prst="rect">
                      <a:avLst/>
                    </a:prstGeom>
                    <a:noFill/>
                    <a:ln>
                      <a:noFill/>
                    </a:ln>
                  </pic:spPr>
                </pic:pic>
              </a:graphicData>
            </a:graphic>
          </wp:inline>
        </w:drawing>
      </w:r>
    </w:p>
    <w:p>
      <w:pPr>
        <w:pStyle w:val="32"/>
        <w:ind w:left="360" w:firstLine="0" w:firstLineChars="0"/>
      </w:pPr>
      <w:r>
        <w:rPr>
          <w:rFonts w:hint="eastAsia"/>
        </w:rPr>
        <w:fldChar w:fldCharType="begin"/>
      </w:r>
      <w:r>
        <w:instrText xml:space="preserve"> = 4 \* GB3 </w:instrText>
      </w:r>
      <w:r>
        <w:rPr>
          <w:rFonts w:hint="eastAsia"/>
        </w:rPr>
        <w:fldChar w:fldCharType="separate"/>
      </w:r>
      <w:r>
        <w:rPr>
          <w:rFonts w:hint="eastAsia"/>
        </w:rPr>
        <w:t>④</w:t>
      </w:r>
      <w:r>
        <w:rPr>
          <w:rFonts w:hint="eastAsia"/>
        </w:rPr>
        <w:fldChar w:fldCharType="end"/>
      </w:r>
      <w:r>
        <w:rPr>
          <w:rFonts w:hint="eastAsia"/>
        </w:rPr>
        <w:t>查看关联的流水信息</w:t>
      </w:r>
    </w:p>
    <w:p>
      <w:pPr>
        <w:pStyle w:val="32"/>
        <w:ind w:left="360" w:firstLine="0" w:firstLineChars="0"/>
      </w:pPr>
      <w:r>
        <w:drawing>
          <wp:inline distT="0" distB="0" distL="114300" distR="114300">
            <wp:extent cx="5264150" cy="2545715"/>
            <wp:effectExtent l="0" t="0" r="3810" b="190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1"/>
                    <a:stretch>
                      <a:fillRect/>
                    </a:stretch>
                  </pic:blipFill>
                  <pic:spPr>
                    <a:xfrm>
                      <a:off x="0" y="0"/>
                      <a:ext cx="5264150" cy="2545715"/>
                    </a:xfrm>
                    <a:prstGeom prst="rect">
                      <a:avLst/>
                    </a:prstGeom>
                    <a:noFill/>
                    <a:ln>
                      <a:noFill/>
                    </a:ln>
                  </pic:spPr>
                </pic:pic>
              </a:graphicData>
            </a:graphic>
          </wp:inline>
        </w:drawing>
      </w:r>
    </w:p>
    <w:p>
      <w:pPr>
        <w:ind w:firstLine="420" w:firstLineChars="200"/>
      </w:pPr>
      <w:r>
        <w:rPr>
          <w:rFonts w:hint="eastAsia"/>
        </w:rPr>
        <w:fldChar w:fldCharType="begin"/>
      </w:r>
      <w:r>
        <w:instrText xml:space="preserve"> = 5 \* GB3 </w:instrText>
      </w:r>
      <w:r>
        <w:rPr>
          <w:rFonts w:hint="eastAsia"/>
        </w:rPr>
        <w:fldChar w:fldCharType="separate"/>
      </w:r>
      <w:r>
        <w:rPr>
          <w:rFonts w:hint="eastAsia"/>
        </w:rPr>
        <w:t>⑤</w:t>
      </w:r>
      <w:r>
        <w:rPr>
          <w:rFonts w:hint="eastAsia"/>
        </w:rPr>
        <w:fldChar w:fldCharType="end"/>
      </w:r>
      <w:r>
        <w:t>点击</w:t>
      </w:r>
      <w:r>
        <w:rPr>
          <w:rFonts w:hint="eastAsia"/>
        </w:rPr>
        <w:t>【申请开票】-【确定】。</w:t>
      </w:r>
    </w:p>
    <w:p>
      <w:pPr>
        <w:pStyle w:val="32"/>
        <w:ind w:left="360" w:firstLine="0" w:firstLineChars="0"/>
      </w:pPr>
      <w:r>
        <w:drawing>
          <wp:inline distT="0" distB="0" distL="114300" distR="114300">
            <wp:extent cx="5267325" cy="2522855"/>
            <wp:effectExtent l="0" t="0" r="635" b="31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62"/>
                    <a:stretch>
                      <a:fillRect/>
                    </a:stretch>
                  </pic:blipFill>
                  <pic:spPr>
                    <a:xfrm>
                      <a:off x="0" y="0"/>
                      <a:ext cx="5267325" cy="2522855"/>
                    </a:xfrm>
                    <a:prstGeom prst="rect">
                      <a:avLst/>
                    </a:prstGeom>
                    <a:noFill/>
                    <a:ln>
                      <a:noFill/>
                    </a:ln>
                  </pic:spPr>
                </pic:pic>
              </a:graphicData>
            </a:graphic>
          </wp:inline>
        </w:drawing>
      </w:r>
    </w:p>
    <w:p>
      <w:pPr>
        <w:ind w:firstLine="420" w:firstLineChars="200"/>
        <w:rPr>
          <w:rFonts w:ascii="宋体" w:hAnsi="宋体" w:eastAsia="宋体"/>
          <w:color w:val="000000" w:themeColor="text1"/>
          <w:sz w:val="24"/>
          <w14:textFill>
            <w14:solidFill>
              <w14:schemeClr w14:val="tx1"/>
            </w14:solidFill>
          </w14:textFill>
        </w:rPr>
      </w:pPr>
      <w:r>
        <w:rPr>
          <w:rFonts w:hint="eastAsia"/>
        </w:rPr>
        <w:fldChar w:fldCharType="begin"/>
      </w:r>
      <w:r>
        <w:instrText xml:space="preserve"> = 6 \* GB3 </w:instrText>
      </w:r>
      <w:r>
        <w:rPr>
          <w:rFonts w:hint="eastAsia"/>
        </w:rPr>
        <w:fldChar w:fldCharType="separate"/>
      </w:r>
      <w:r>
        <w:rPr>
          <w:rFonts w:hint="eastAsia"/>
        </w:rPr>
        <w:t>⑥</w:t>
      </w:r>
      <w:r>
        <w:rPr>
          <w:rFonts w:hint="eastAsia"/>
        </w:rPr>
        <w:fldChar w:fldCharType="end"/>
      </w:r>
      <w:r>
        <w:rPr>
          <w:rFonts w:hint="eastAsia"/>
        </w:rPr>
        <w:t>点击</w:t>
      </w:r>
      <w:r>
        <w:rPr>
          <w:rFonts w:hint="eastAsia" w:ascii="宋体" w:hAnsi="宋体" w:eastAsia="宋体"/>
          <w:color w:val="000000" w:themeColor="text1"/>
          <w:sz w:val="24"/>
          <w14:textFill>
            <w14:solidFill>
              <w14:schemeClr w14:val="tx1"/>
            </w14:solidFill>
          </w14:textFill>
        </w:rPr>
        <w:t>【</w:t>
      </w:r>
      <w:r>
        <w:rPr>
          <w:rFonts w:hint="eastAsia"/>
        </w:rPr>
        <w:t>年审缴纳会费</w:t>
      </w:r>
      <w:r>
        <w:rPr>
          <w:rFonts w:hint="eastAsia" w:ascii="宋体" w:hAnsi="宋体" w:eastAsia="宋体"/>
          <w:color w:val="000000" w:themeColor="text1"/>
          <w:sz w:val="24"/>
          <w14:textFill>
            <w14:solidFill>
              <w14:schemeClr w14:val="tx1"/>
            </w14:solidFill>
          </w14:textFill>
        </w:rPr>
        <w:t>】-查询结果可查看支付记录、查看证书和下载发票；</w:t>
      </w:r>
    </w:p>
    <w:p>
      <w:pPr>
        <w:pStyle w:val="32"/>
        <w:ind w:left="360" w:firstLine="0" w:firstLineChars="0"/>
      </w:pPr>
      <w:r>
        <w:drawing>
          <wp:inline distT="0" distB="0" distL="114300" distR="114300">
            <wp:extent cx="5271770" cy="1120140"/>
            <wp:effectExtent l="0" t="0" r="5080" b="3810"/>
            <wp:docPr id="8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
                    <pic:cNvPicPr>
                      <a:picLocks noChangeAspect="1"/>
                    </pic:cNvPicPr>
                  </pic:nvPicPr>
                  <pic:blipFill>
                    <a:blip r:embed="rId63" cstate="print"/>
                    <a:stretch>
                      <a:fillRect/>
                    </a:stretch>
                  </pic:blipFill>
                  <pic:spPr>
                    <a:xfrm>
                      <a:off x="0" y="0"/>
                      <a:ext cx="5271770" cy="1120140"/>
                    </a:xfrm>
                    <a:prstGeom prst="rect">
                      <a:avLst/>
                    </a:prstGeom>
                    <a:noFill/>
                    <a:ln>
                      <a:noFill/>
                    </a:ln>
                  </pic:spPr>
                </pic:pic>
              </a:graphicData>
            </a:graphic>
          </wp:inline>
        </w:drawing>
      </w:r>
    </w:p>
    <w:p>
      <w:pPr>
        <w:pStyle w:val="32"/>
        <w:numPr>
          <w:ilvl w:val="0"/>
          <w:numId w:val="15"/>
        </w:numPr>
        <w:ind w:firstLineChars="0"/>
      </w:pPr>
      <w:r>
        <w:rPr>
          <w:rFonts w:hint="eastAsia"/>
        </w:rPr>
        <w:t>备选供应商申请到浙能供应商缴纳会费和浙能供应商到期缴纳年费</w:t>
      </w:r>
    </w:p>
    <w:p>
      <w:pPr>
        <w:pStyle w:val="32"/>
        <w:ind w:left="360" w:firstLine="315" w:firstLineChars="150"/>
      </w:pPr>
      <w:r>
        <w:rPr>
          <w:rFonts w:hint="eastAsia"/>
        </w:rPr>
        <w:t>备选供应商申请到浙能供应商和浙能供应商有效期满一年缴费之前都需要先进行年审，年审通过后方可缴费。</w:t>
      </w:r>
    </w:p>
    <w:p>
      <w:pPr>
        <w:pStyle w:val="32"/>
        <w:ind w:left="360" w:firstLine="315" w:firstLineChars="150"/>
      </w:pPr>
      <w:r>
        <w:drawing>
          <wp:inline distT="0" distB="0" distL="114300" distR="114300">
            <wp:extent cx="5269865" cy="1619250"/>
            <wp:effectExtent l="0" t="0" r="8890" b="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64"/>
                    <a:stretch>
                      <a:fillRect/>
                    </a:stretch>
                  </pic:blipFill>
                  <pic:spPr>
                    <a:xfrm>
                      <a:off x="0" y="0"/>
                      <a:ext cx="5269865" cy="1619250"/>
                    </a:xfrm>
                    <a:prstGeom prst="rect">
                      <a:avLst/>
                    </a:prstGeom>
                    <a:noFill/>
                    <a:ln>
                      <a:noFill/>
                    </a:ln>
                  </pic:spPr>
                </pic:pic>
              </a:graphicData>
            </a:graphic>
          </wp:inline>
        </w:drawing>
      </w:r>
    </w:p>
    <w:p>
      <w:pPr>
        <w:pStyle w:val="32"/>
        <w:ind w:left="360" w:firstLine="0" w:firstLineChars="0"/>
      </w:pPr>
      <w:r>
        <w:rPr>
          <w:rFonts w:hint="eastAsia"/>
        </w:rPr>
        <w:fldChar w:fldCharType="begin"/>
      </w:r>
      <w:r>
        <w:instrText xml:space="preserve"> = 1 \* GB3 </w:instrText>
      </w:r>
      <w:r>
        <w:rPr>
          <w:rFonts w:hint="eastAsia"/>
        </w:rPr>
        <w:fldChar w:fldCharType="separate"/>
      </w:r>
      <w:r>
        <w:rPr>
          <w:rFonts w:hint="eastAsia"/>
        </w:rPr>
        <w:t>①</w:t>
      </w:r>
      <w:r>
        <w:rPr>
          <w:rFonts w:hint="eastAsia"/>
        </w:rPr>
        <w:fldChar w:fldCharType="end"/>
      </w:r>
      <w:r>
        <w:rPr>
          <w:rFonts w:hint="eastAsia"/>
        </w:rPr>
        <w:t>供应商年审缴纳会费-点击【申请年审】，等待审批。</w:t>
      </w:r>
    </w:p>
    <w:p>
      <w:r>
        <w:drawing>
          <wp:inline distT="0" distB="0" distL="114300" distR="114300">
            <wp:extent cx="5264785" cy="1685290"/>
            <wp:effectExtent l="0" t="0" r="3175" b="9525"/>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65"/>
                    <a:stretch>
                      <a:fillRect/>
                    </a:stretch>
                  </pic:blipFill>
                  <pic:spPr>
                    <a:xfrm>
                      <a:off x="0" y="0"/>
                      <a:ext cx="5264785" cy="1685290"/>
                    </a:xfrm>
                    <a:prstGeom prst="rect">
                      <a:avLst/>
                    </a:prstGeom>
                    <a:noFill/>
                    <a:ln>
                      <a:noFill/>
                    </a:ln>
                  </pic:spPr>
                </pic:pic>
              </a:graphicData>
            </a:graphic>
          </wp:inline>
        </w:drawing>
      </w:r>
    </w:p>
    <w:p>
      <w:pPr>
        <w:ind w:firstLine="360" w:firstLineChars="15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2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②</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查看信息是否需要修改，无需修改点击【提交】进行年审的申请提交，如需修改点击【修改】按钮，修改关键信息后点击【提交】进行年审信息的提交；</w:t>
      </w:r>
    </w:p>
    <w:p>
      <w:pPr>
        <w:ind w:firstLine="315" w:firstLineChars="150"/>
        <w:rPr>
          <w:rFonts w:ascii="宋体" w:hAnsi="宋体" w:eastAsia="宋体"/>
          <w:color w:val="000000" w:themeColor="text1"/>
          <w:sz w:val="24"/>
          <w14:textFill>
            <w14:solidFill>
              <w14:schemeClr w14:val="tx1"/>
            </w14:solidFill>
          </w14:textFill>
        </w:rPr>
      </w:pPr>
      <w:r>
        <w:drawing>
          <wp:inline distT="0" distB="0" distL="114300" distR="114300">
            <wp:extent cx="5273675" cy="2366010"/>
            <wp:effectExtent l="0" t="0" r="5080" b="8890"/>
            <wp:docPr id="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pic:cNvPicPr>
                      <a:picLocks noChangeAspect="1"/>
                    </pic:cNvPicPr>
                  </pic:nvPicPr>
                  <pic:blipFill>
                    <a:blip r:embed="rId66"/>
                    <a:stretch>
                      <a:fillRect/>
                    </a:stretch>
                  </pic:blipFill>
                  <pic:spPr>
                    <a:xfrm>
                      <a:off x="0" y="0"/>
                      <a:ext cx="5273675" cy="2366010"/>
                    </a:xfrm>
                    <a:prstGeom prst="rect">
                      <a:avLst/>
                    </a:prstGeom>
                    <a:noFill/>
                    <a:ln>
                      <a:noFill/>
                    </a:ln>
                  </pic:spPr>
                </pic:pic>
              </a:graphicData>
            </a:graphic>
          </wp:inline>
        </w:drawing>
      </w:r>
    </w:p>
    <w:p>
      <w:pPr>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3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③</w:t>
      </w:r>
      <w:r>
        <w:rPr>
          <w:rFonts w:ascii="宋体" w:hAnsi="宋体" w:eastAsia="宋体"/>
          <w:color w:val="000000" w:themeColor="text1"/>
          <w:sz w:val="24"/>
          <w14:textFill>
            <w14:solidFill>
              <w14:schemeClr w14:val="tx1"/>
            </w14:solidFill>
          </w14:textFill>
        </w:rPr>
        <w:fldChar w:fldCharType="end"/>
      </w:r>
      <w:r>
        <w:rPr>
          <w:rFonts w:hint="eastAsia"/>
        </w:rPr>
        <w:t>当年审审核状态为“审核通过”，</w:t>
      </w:r>
      <w:r>
        <w:rPr>
          <w:rFonts w:hint="eastAsia" w:ascii="宋体" w:hAnsi="宋体" w:eastAsia="宋体"/>
          <w:color w:val="000000" w:themeColor="text1"/>
          <w:sz w:val="24"/>
          <w14:textFill>
            <w14:solidFill>
              <w14:schemeClr w14:val="tx1"/>
            </w14:solidFill>
          </w14:textFill>
        </w:rPr>
        <w:t>点击【支付年审费用】，进入关联银行流水支付年审费用的页面。</w:t>
      </w:r>
    </w:p>
    <w:p>
      <w:r>
        <w:drawing>
          <wp:inline distT="0" distB="0" distL="114300" distR="114300">
            <wp:extent cx="5268595" cy="1432560"/>
            <wp:effectExtent l="0" t="0" r="10160" b="3175"/>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67"/>
                    <a:stretch>
                      <a:fillRect/>
                    </a:stretch>
                  </pic:blipFill>
                  <pic:spPr>
                    <a:xfrm>
                      <a:off x="0" y="0"/>
                      <a:ext cx="5268595" cy="1432560"/>
                    </a:xfrm>
                    <a:prstGeom prst="rect">
                      <a:avLst/>
                    </a:prstGeom>
                    <a:noFill/>
                    <a:ln>
                      <a:noFill/>
                    </a:ln>
                  </pic:spPr>
                </pic:pic>
              </a:graphicData>
            </a:graphic>
          </wp:inline>
        </w:drawing>
      </w:r>
    </w:p>
    <w:p>
      <w:pPr>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4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④</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点击【选择银行流水】按钮进行关联</w:t>
      </w:r>
    </w:p>
    <w:p>
      <w:r>
        <w:drawing>
          <wp:inline distT="0" distB="0" distL="114300" distR="114300">
            <wp:extent cx="5273040" cy="2724785"/>
            <wp:effectExtent l="0" t="0" r="571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8"/>
                    <a:stretch>
                      <a:fillRect/>
                    </a:stretch>
                  </pic:blipFill>
                  <pic:spPr>
                    <a:xfrm>
                      <a:off x="0" y="0"/>
                      <a:ext cx="5273040" cy="2724785"/>
                    </a:xfrm>
                    <a:prstGeom prst="rect">
                      <a:avLst/>
                    </a:prstGeom>
                    <a:noFill/>
                    <a:ln>
                      <a:noFill/>
                    </a:ln>
                  </pic:spPr>
                </pic:pic>
              </a:graphicData>
            </a:graphic>
          </wp:inline>
        </w:drawing>
      </w:r>
    </w:p>
    <w:p/>
    <w:p>
      <w:pPr>
        <w:tabs>
          <w:tab w:val="left" w:pos="312"/>
        </w:tabs>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5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⑤</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点击【申请开票】-【确定】进行支付；</w:t>
      </w:r>
    </w:p>
    <w:p>
      <w:pPr>
        <w:tabs>
          <w:tab w:val="left" w:pos="312"/>
        </w:tabs>
        <w:rPr>
          <w:rFonts w:ascii="宋体" w:hAnsi="宋体" w:eastAsia="宋体"/>
          <w:color w:val="000000" w:themeColor="text1"/>
          <w:sz w:val="24"/>
          <w14:textFill>
            <w14:solidFill>
              <w14:schemeClr w14:val="tx1"/>
            </w14:solidFill>
          </w14:textFill>
        </w:rPr>
      </w:pPr>
      <w:r>
        <w:drawing>
          <wp:inline distT="0" distB="0" distL="114300" distR="114300">
            <wp:extent cx="5264785" cy="2505075"/>
            <wp:effectExtent l="0" t="0" r="3175" b="1016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69"/>
                    <a:stretch>
                      <a:fillRect/>
                    </a:stretch>
                  </pic:blipFill>
                  <pic:spPr>
                    <a:xfrm>
                      <a:off x="0" y="0"/>
                      <a:ext cx="5264785" cy="2505075"/>
                    </a:xfrm>
                    <a:prstGeom prst="rect">
                      <a:avLst/>
                    </a:prstGeom>
                    <a:noFill/>
                    <a:ln>
                      <a:noFill/>
                    </a:ln>
                  </pic:spPr>
                </pic:pic>
              </a:graphicData>
            </a:graphic>
          </wp:inline>
        </w:drawing>
      </w:r>
    </w:p>
    <w:p>
      <w:pPr>
        <w:tabs>
          <w:tab w:val="left" w:pos="312"/>
        </w:tabs>
        <w:rPr>
          <w:rFonts w:ascii="宋体" w:hAnsi="宋体" w:eastAsia="宋体"/>
          <w:color w:val="000000" w:themeColor="text1"/>
          <w:sz w:val="24"/>
          <w14:textFill>
            <w14:solidFill>
              <w14:schemeClr w14:val="tx1"/>
            </w14:solidFill>
          </w14:textFill>
        </w:rPr>
      </w:pPr>
      <w:r>
        <w:drawing>
          <wp:inline distT="0" distB="0" distL="114300" distR="114300">
            <wp:extent cx="5267325" cy="2522855"/>
            <wp:effectExtent l="0" t="0" r="635" b="317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62"/>
                    <a:stretch>
                      <a:fillRect/>
                    </a:stretch>
                  </pic:blipFill>
                  <pic:spPr>
                    <a:xfrm>
                      <a:off x="0" y="0"/>
                      <a:ext cx="5267325" cy="2522855"/>
                    </a:xfrm>
                    <a:prstGeom prst="rect">
                      <a:avLst/>
                    </a:prstGeom>
                    <a:noFill/>
                    <a:ln>
                      <a:noFill/>
                    </a:ln>
                  </pic:spPr>
                </pic:pic>
              </a:graphicData>
            </a:graphic>
          </wp:inline>
        </w:drawing>
      </w:r>
    </w:p>
    <w:p>
      <w:pPr>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fldChar w:fldCharType="begin"/>
      </w:r>
      <w:r>
        <w:rPr>
          <w:rFonts w:ascii="宋体" w:hAnsi="宋体" w:eastAsia="宋体"/>
          <w:color w:val="000000" w:themeColor="text1"/>
          <w:sz w:val="24"/>
          <w14:textFill>
            <w14:solidFill>
              <w14:schemeClr w14:val="tx1"/>
            </w14:solidFill>
          </w14:textFill>
        </w:rPr>
        <w:instrText xml:space="preserve"> </w:instrText>
      </w:r>
      <w:r>
        <w:rPr>
          <w:rFonts w:hint="eastAsia" w:ascii="宋体" w:hAnsi="宋体" w:eastAsia="宋体"/>
          <w:color w:val="000000" w:themeColor="text1"/>
          <w:sz w:val="24"/>
          <w14:textFill>
            <w14:solidFill>
              <w14:schemeClr w14:val="tx1"/>
            </w14:solidFill>
          </w14:textFill>
        </w:rPr>
        <w:instrText xml:space="preserve">= 6 \* GB3</w:instrText>
      </w:r>
      <w:r>
        <w:rPr>
          <w:rFonts w:ascii="宋体" w:hAnsi="宋体" w:eastAsia="宋体"/>
          <w:color w:val="000000" w:themeColor="text1"/>
          <w:sz w:val="24"/>
          <w14:textFill>
            <w14:solidFill>
              <w14:schemeClr w14:val="tx1"/>
            </w14:solidFill>
          </w14:textFill>
        </w:rPr>
        <w:instrText xml:space="preserve"> </w:instrText>
      </w:r>
      <w:r>
        <w:rPr>
          <w:rFonts w:ascii="宋体" w:hAnsi="宋体" w:eastAsia="宋体"/>
          <w:color w:val="000000" w:themeColor="text1"/>
          <w:sz w:val="24"/>
          <w14:textFill>
            <w14:solidFill>
              <w14:schemeClr w14:val="tx1"/>
            </w14:solidFill>
          </w14:textFill>
        </w:rPr>
        <w:fldChar w:fldCharType="separate"/>
      </w:r>
      <w:r>
        <w:rPr>
          <w:rFonts w:hint="eastAsia" w:ascii="宋体" w:hAnsi="宋体" w:eastAsia="宋体"/>
          <w:color w:val="000000" w:themeColor="text1"/>
          <w:sz w:val="24"/>
          <w14:textFill>
            <w14:solidFill>
              <w14:schemeClr w14:val="tx1"/>
            </w14:solidFill>
          </w14:textFill>
        </w:rPr>
        <w:t>⑥</w:t>
      </w:r>
      <w:r>
        <w:rPr>
          <w:rFonts w:ascii="宋体" w:hAnsi="宋体" w:eastAsia="宋体"/>
          <w:color w:val="000000" w:themeColor="text1"/>
          <w:sz w:val="24"/>
          <w14:textFill>
            <w14:solidFill>
              <w14:schemeClr w14:val="tx1"/>
            </w14:solidFill>
          </w14:textFill>
        </w:rPr>
        <w:fldChar w:fldCharType="end"/>
      </w:r>
      <w:r>
        <w:rPr>
          <w:rFonts w:hint="eastAsia" w:ascii="宋体" w:hAnsi="宋体" w:eastAsia="宋体"/>
          <w:color w:val="000000" w:themeColor="text1"/>
          <w:sz w:val="24"/>
          <w14:textFill>
            <w14:solidFill>
              <w14:schemeClr w14:val="tx1"/>
            </w14:solidFill>
          </w14:textFill>
        </w:rPr>
        <w:t>支付完成后，年审的费用支付状态会显示“已支付”，可以点击【查看证书】和【下载发票】进行供应商的合格证书和发票信息的查看和下载，点击【支付记录】查看支付过的信息。</w:t>
      </w:r>
    </w:p>
    <w:p>
      <w:r>
        <w:drawing>
          <wp:inline distT="0" distB="0" distL="114300" distR="114300">
            <wp:extent cx="5272405" cy="1592580"/>
            <wp:effectExtent l="0" t="0" r="6350" b="5080"/>
            <wp:docPr id="9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6"/>
                    <pic:cNvPicPr>
                      <a:picLocks noChangeAspect="1"/>
                    </pic:cNvPicPr>
                  </pic:nvPicPr>
                  <pic:blipFill>
                    <a:blip r:embed="rId70"/>
                    <a:stretch>
                      <a:fillRect/>
                    </a:stretch>
                  </pic:blipFill>
                  <pic:spPr>
                    <a:xfrm>
                      <a:off x="0" y="0"/>
                      <a:ext cx="5272405" cy="1592580"/>
                    </a:xfrm>
                    <a:prstGeom prst="rect">
                      <a:avLst/>
                    </a:prstGeom>
                    <a:noFill/>
                    <a:ln>
                      <a:noFill/>
                    </a:ln>
                  </pic:spPr>
                </pic:pic>
              </a:graphicData>
            </a:graphic>
          </wp:inline>
        </w:drawing>
      </w:r>
    </w:p>
    <w:p>
      <w:pPr>
        <w:rPr>
          <w:rFonts w:ascii="宋体" w:hAnsi="宋体" w:eastAsia="宋体"/>
          <w:color w:val="000000" w:themeColor="text1"/>
          <w:sz w:val="24"/>
          <w14:textFill>
            <w14:solidFill>
              <w14:schemeClr w14:val="tx1"/>
            </w14:solidFill>
          </w14:textFill>
        </w:rPr>
      </w:pPr>
    </w:p>
    <w:p>
      <w:pPr>
        <w:tabs>
          <w:tab w:val="left" w:pos="312"/>
        </w:tabs>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三、异常情况及处理方案：</w:t>
      </w:r>
    </w:p>
    <w:p>
      <w:pPr>
        <w:tabs>
          <w:tab w:val="left" w:pos="312"/>
        </w:tabs>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状况1：网银转账成功，等待2-6小时后点击【关联银行流水】时没有显示流水</w:t>
      </w:r>
    </w:p>
    <w:p>
      <w:pPr>
        <w:tabs>
          <w:tab w:val="left" w:pos="312"/>
        </w:tabs>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处理方案：点击【上传转账图片或相关附件】填写信息并上传相关转账记录，待工作人员核实。</w:t>
      </w:r>
    </w:p>
    <w:p>
      <w:pPr>
        <w:tabs>
          <w:tab w:val="left" w:pos="312"/>
        </w:tabs>
        <w:rPr>
          <w:rFonts w:ascii="宋体" w:hAnsi="宋体" w:eastAsia="宋体"/>
          <w:color w:val="000000" w:themeColor="text1"/>
          <w:sz w:val="24"/>
          <w14:textFill>
            <w14:solidFill>
              <w14:schemeClr w14:val="tx1"/>
            </w14:solidFill>
          </w14:textFill>
        </w:rPr>
      </w:pPr>
      <w:r>
        <w:drawing>
          <wp:inline distT="0" distB="0" distL="114300" distR="114300">
            <wp:extent cx="5264785" cy="2749550"/>
            <wp:effectExtent l="0" t="0" r="3175"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1"/>
                    <a:stretch>
                      <a:fillRect/>
                    </a:stretch>
                  </pic:blipFill>
                  <pic:spPr>
                    <a:xfrm>
                      <a:off x="0" y="0"/>
                      <a:ext cx="5264785" cy="2749550"/>
                    </a:xfrm>
                    <a:prstGeom prst="rect">
                      <a:avLst/>
                    </a:prstGeom>
                    <a:noFill/>
                    <a:ln>
                      <a:noFill/>
                    </a:ln>
                  </pic:spPr>
                </pic:pic>
              </a:graphicData>
            </a:graphic>
          </wp:inline>
        </w:drawing>
      </w:r>
    </w:p>
    <w:p>
      <w:pPr>
        <w:tabs>
          <w:tab w:val="left" w:pos="312"/>
        </w:tabs>
        <w:rPr>
          <w:rFonts w:ascii="宋体" w:hAnsi="宋体" w:eastAsia="宋体"/>
          <w:color w:val="000000" w:themeColor="text1"/>
          <w:sz w:val="24"/>
          <w14:textFill>
            <w14:solidFill>
              <w14:schemeClr w14:val="tx1"/>
            </w14:solidFill>
          </w14:textFill>
        </w:rPr>
      </w:pPr>
      <w:r>
        <w:drawing>
          <wp:inline distT="0" distB="0" distL="114300" distR="114300">
            <wp:extent cx="5266690" cy="2749550"/>
            <wp:effectExtent l="0" t="0" r="1270" b="31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2"/>
                    <a:stretch>
                      <a:fillRect/>
                    </a:stretch>
                  </pic:blipFill>
                  <pic:spPr>
                    <a:xfrm>
                      <a:off x="0" y="0"/>
                      <a:ext cx="5266690" cy="2749550"/>
                    </a:xfrm>
                    <a:prstGeom prst="rect">
                      <a:avLst/>
                    </a:prstGeom>
                    <a:noFill/>
                    <a:ln>
                      <a:noFill/>
                    </a:ln>
                  </pic:spPr>
                </pic:pic>
              </a:graphicData>
            </a:graphic>
          </wp:inline>
        </w:drawing>
      </w:r>
    </w:p>
    <w:p>
      <w:pPr>
        <w:tabs>
          <w:tab w:val="left" w:pos="312"/>
        </w:tabs>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状况2：上传转账的资料错误：</w:t>
      </w:r>
    </w:p>
    <w:p>
      <w:pPr>
        <w:tabs>
          <w:tab w:val="left" w:pos="312"/>
        </w:tabs>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解决方案：点击【修改】进行修改后重新上传；</w:t>
      </w:r>
    </w:p>
    <w:p>
      <w:pPr>
        <w:tabs>
          <w:tab w:val="left" w:pos="312"/>
        </w:tabs>
        <w:rPr>
          <w:rFonts w:ascii="宋体" w:hAnsi="宋体" w:eastAsia="宋体"/>
          <w:color w:val="000000" w:themeColor="text1"/>
          <w:sz w:val="24"/>
          <w14:textFill>
            <w14:solidFill>
              <w14:schemeClr w14:val="tx1"/>
            </w14:solidFill>
          </w14:textFill>
        </w:rPr>
      </w:pPr>
      <w:r>
        <w:drawing>
          <wp:inline distT="0" distB="0" distL="114300" distR="114300">
            <wp:extent cx="5268595" cy="2530475"/>
            <wp:effectExtent l="0" t="0" r="10160"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73"/>
                    <a:stretch>
                      <a:fillRect/>
                    </a:stretch>
                  </pic:blipFill>
                  <pic:spPr>
                    <a:xfrm>
                      <a:off x="0" y="0"/>
                      <a:ext cx="5268595" cy="2530475"/>
                    </a:xfrm>
                    <a:prstGeom prst="rect">
                      <a:avLst/>
                    </a:prstGeom>
                    <a:noFill/>
                    <a:ln>
                      <a:noFill/>
                    </a:ln>
                  </pic:spPr>
                </pic:pic>
              </a:graphicData>
            </a:graphic>
          </wp:inline>
        </w:drawing>
      </w:r>
    </w:p>
    <w:p>
      <w:pPr>
        <w:tabs>
          <w:tab w:val="left" w:pos="312"/>
        </w:tabs>
        <w:rPr>
          <w:rFonts w:ascii="宋体" w:hAnsi="宋体" w:eastAsia="宋体"/>
          <w:color w:val="FF0000"/>
          <w:sz w:val="24"/>
        </w:rPr>
      </w:pPr>
      <w:r>
        <w:rPr>
          <w:rFonts w:hint="eastAsia" w:ascii="宋体" w:hAnsi="宋体" w:eastAsia="宋体"/>
          <w:color w:val="000000" w:themeColor="text1"/>
          <w:sz w:val="24"/>
          <w14:textFill>
            <w14:solidFill>
              <w14:schemeClr w14:val="tx1"/>
            </w14:solidFill>
          </w14:textFill>
        </w:rPr>
        <w:t>状况3：</w:t>
      </w:r>
      <w:r>
        <w:rPr>
          <w:rFonts w:hint="eastAsia" w:ascii="宋体" w:hAnsi="宋体" w:eastAsia="宋体"/>
          <w:color w:val="FF0000"/>
          <w:sz w:val="24"/>
        </w:rPr>
        <w:t>供应商资料审核通过，供应商资料审核通过并网银转账成功后15个工作日内没有关联银行流水进行缴纳会员费用该条记录会过期</w:t>
      </w:r>
    </w:p>
    <w:p>
      <w:pPr>
        <w:tabs>
          <w:tab w:val="left" w:pos="312"/>
        </w:tabs>
        <w:rPr>
          <w:rFonts w:ascii="宋体" w:hAnsi="宋体" w:eastAsia="宋体"/>
          <w:color w:val="000000" w:themeColor="text1"/>
          <w:sz w:val="24"/>
          <w14:textFill>
            <w14:solidFill>
              <w14:schemeClr w14:val="tx1"/>
            </w14:solidFill>
          </w14:textFill>
        </w:rPr>
      </w:pPr>
      <w:r>
        <w:rPr>
          <w:rFonts w:hint="eastAsia" w:ascii="宋体" w:hAnsi="宋体" w:eastAsia="宋体"/>
          <w:color w:val="FF0000"/>
          <w:sz w:val="24"/>
        </w:rPr>
        <w:t>解决方案：点击【支付会员费】，当前记录已过期，请重新发起年审，重新点击【申请年审】进行年审信息的提交，点击申请年审按钮重新提交年审信息</w:t>
      </w:r>
      <w:r>
        <w:rPr>
          <w:rFonts w:hint="eastAsia" w:ascii="宋体" w:hAnsi="宋体" w:eastAsia="宋体"/>
          <w:color w:val="000000" w:themeColor="text1"/>
          <w:sz w:val="24"/>
          <w14:textFill>
            <w14:solidFill>
              <w14:schemeClr w14:val="tx1"/>
            </w14:solidFill>
          </w14:textFill>
        </w:rPr>
        <w:t>；</w:t>
      </w:r>
    </w:p>
    <w:p>
      <w:r>
        <w:drawing>
          <wp:inline distT="0" distB="0" distL="114300" distR="114300">
            <wp:extent cx="5271770" cy="1672590"/>
            <wp:effectExtent l="0" t="0" r="6985" b="635"/>
            <wp:docPr id="9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1"/>
                    <pic:cNvPicPr>
                      <a:picLocks noChangeAspect="1"/>
                    </pic:cNvPicPr>
                  </pic:nvPicPr>
                  <pic:blipFill>
                    <a:blip r:embed="rId74"/>
                    <a:stretch>
                      <a:fillRect/>
                    </a:stretch>
                  </pic:blipFill>
                  <pic:spPr>
                    <a:xfrm>
                      <a:off x="0" y="0"/>
                      <a:ext cx="5271770" cy="1672590"/>
                    </a:xfrm>
                    <a:prstGeom prst="rect">
                      <a:avLst/>
                    </a:prstGeom>
                    <a:noFill/>
                    <a:ln>
                      <a:noFill/>
                    </a:ln>
                  </pic:spPr>
                </pic:pic>
              </a:graphicData>
            </a:graphic>
          </wp:inline>
        </w:drawing>
      </w:r>
    </w:p>
    <w:p>
      <w:r>
        <w:drawing>
          <wp:inline distT="0" distB="0" distL="114300" distR="114300">
            <wp:extent cx="5264785" cy="1457960"/>
            <wp:effectExtent l="0" t="0" r="3175" b="10160"/>
            <wp:docPr id="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
                    <pic:cNvPicPr>
                      <a:picLocks noChangeAspect="1"/>
                    </pic:cNvPicPr>
                  </pic:nvPicPr>
                  <pic:blipFill>
                    <a:blip r:embed="rId75"/>
                    <a:stretch>
                      <a:fillRect/>
                    </a:stretch>
                  </pic:blipFill>
                  <pic:spPr>
                    <a:xfrm>
                      <a:off x="0" y="0"/>
                      <a:ext cx="5264785" cy="1457960"/>
                    </a:xfrm>
                    <a:prstGeom prst="rect">
                      <a:avLst/>
                    </a:prstGeom>
                    <a:noFill/>
                    <a:ln>
                      <a:noFill/>
                    </a:ln>
                  </pic:spPr>
                </pic:pic>
              </a:graphicData>
            </a:graphic>
          </wp:inline>
        </w:drawing>
      </w:r>
    </w:p>
    <w:p>
      <w:pPr>
        <w:tabs>
          <w:tab w:val="left" w:pos="312"/>
        </w:tabs>
      </w:pPr>
      <w:r>
        <w:rPr>
          <w:rFonts w:hint="eastAsia"/>
        </w:rPr>
        <w:t>注：减免流程审批通过的供应商（减免相关流程请联系项目单位），可直接查看证书；</w:t>
      </w:r>
      <w:r>
        <w:drawing>
          <wp:inline distT="0" distB="0" distL="114300" distR="114300">
            <wp:extent cx="5271770" cy="1572260"/>
            <wp:effectExtent l="0" t="0" r="6985" b="3810"/>
            <wp:docPr id="10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3"/>
                    <pic:cNvPicPr>
                      <a:picLocks noChangeAspect="1"/>
                    </pic:cNvPicPr>
                  </pic:nvPicPr>
                  <pic:blipFill>
                    <a:blip r:embed="rId76"/>
                    <a:stretch>
                      <a:fillRect/>
                    </a:stretch>
                  </pic:blipFill>
                  <pic:spPr>
                    <a:xfrm>
                      <a:off x="0" y="0"/>
                      <a:ext cx="5271770" cy="1572260"/>
                    </a:xfrm>
                    <a:prstGeom prst="rect">
                      <a:avLst/>
                    </a:prstGeom>
                    <a:noFill/>
                    <a:ln>
                      <a:noFill/>
                    </a:ln>
                  </pic:spPr>
                </pic:pic>
              </a:graphicData>
            </a:graphic>
          </wp:inline>
        </w:drawing>
      </w:r>
    </w:p>
    <w:p>
      <w:pPr>
        <w:tabs>
          <w:tab w:val="left" w:pos="312"/>
        </w:tabs>
      </w:pPr>
    </w:p>
    <w:p/>
    <w:p/>
    <w:p/>
    <w:p>
      <w:pPr>
        <w:rPr>
          <w:rFonts w:ascii="宋体" w:hAnsi="宋体" w:eastAsia="宋体"/>
          <w:color w:val="000000" w:themeColor="text1"/>
          <w:sz w:val="24"/>
          <w14:textFill>
            <w14:solidFill>
              <w14:schemeClr w14:val="tx1"/>
            </w14:solidFill>
          </w14:textFill>
        </w:rPr>
      </w:pPr>
    </w:p>
    <w:p/>
    <w:p/>
    <w:sectPr>
      <w:footerReference r:id="rId6" w:type="default"/>
      <w:pgSz w:w="11906" w:h="16838"/>
      <w:pgMar w:top="1440" w:right="1800" w:bottom="567"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imSun-ExtB">
    <w:panose1 w:val="02010609060101010101"/>
    <w:charset w:val="86"/>
    <w:family w:val="modern"/>
    <w:pitch w:val="default"/>
    <w:sig w:usb0="00000001" w:usb1="02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0"/>
      </w:rPr>
    </w:pP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0"/>
      </w:rPr>
      <w:id w:val="553666"/>
    </w:sdtPr>
    <w:sdtEndPr>
      <w:rPr>
        <w:rStyle w:val="20"/>
      </w:rPr>
    </w:sdtEndPr>
    <w:sdtContent>
      <w:p>
        <w:pPr>
          <w:pStyle w:val="11"/>
          <w:framePr w:wrap="around" w:vAnchor="text" w:hAnchor="margin" w:xAlign="center" w:y="1"/>
          <w:rPr>
            <w:rStyle w:val="20"/>
          </w:rPr>
        </w:pPr>
        <w:r>
          <w:rPr>
            <w:rStyle w:val="20"/>
          </w:rPr>
          <w:fldChar w:fldCharType="begin"/>
        </w:r>
        <w:r>
          <w:rPr>
            <w:rStyle w:val="20"/>
          </w:rPr>
          <w:instrText xml:space="preserve"> PAGE </w:instrText>
        </w:r>
        <w:r>
          <w:rPr>
            <w:rStyle w:val="20"/>
          </w:rPr>
          <w:fldChar w:fldCharType="end"/>
        </w:r>
      </w:p>
    </w:sdtContent>
  </w:sdt>
  <w:sdt>
    <w:sdtPr>
      <w:rPr>
        <w:rStyle w:val="20"/>
      </w:rPr>
      <w:id w:val="553667"/>
    </w:sdtPr>
    <w:sdtEndPr>
      <w:rPr>
        <w:rStyle w:val="20"/>
      </w:rPr>
    </w:sdtEndPr>
    <w:sdtContent>
      <w:p>
        <w:pPr>
          <w:pStyle w:val="11"/>
          <w:framePr w:wrap="around" w:vAnchor="text" w:hAnchor="margin" w:xAlign="center" w:y="1"/>
          <w:ind w:right="360"/>
          <w:rPr>
            <w:rStyle w:val="20"/>
          </w:rPr>
        </w:pPr>
        <w:r>
          <w:rPr>
            <w:rStyle w:val="20"/>
          </w:rPr>
          <w:fldChar w:fldCharType="begin"/>
        </w:r>
        <w:r>
          <w:rPr>
            <w:rStyle w:val="20"/>
          </w:rPr>
          <w:instrText xml:space="preserve"> PAGE </w:instrText>
        </w:r>
        <w:r>
          <w:rPr>
            <w:rStyle w:val="20"/>
          </w:rPr>
          <w:fldChar w:fldCharType="end"/>
        </w:r>
      </w:p>
    </w:sdtContent>
  </w:sdt>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rPr>
        <w:rStyle w:val="20"/>
      </w:rPr>
      <w:fldChar w:fldCharType="begin"/>
    </w:r>
    <w:r>
      <w:rPr>
        <w:rStyle w:val="20"/>
      </w:rPr>
      <w:instrText xml:space="preserve"> PAGE </w:instrText>
    </w:r>
    <w:r>
      <w:rPr>
        <w:rStyle w:val="20"/>
      </w:rPr>
      <w:fldChar w:fldCharType="separate"/>
    </w:r>
    <w:r>
      <w:rPr>
        <w:rStyle w:val="20"/>
      </w:rPr>
      <w:t>29</w:t>
    </w:r>
    <w:r>
      <w:rPr>
        <w:rStyle w:val="20"/>
      </w:rPr>
      <w:fldChar w:fldCharType="end"/>
    </w:r>
  </w:p>
  <w:p>
    <w:pPr>
      <w:pStyle w:val="11"/>
      <w:framePr w:wrap="around" w:vAnchor="text" w:hAnchor="margin" w:xAlign="right" w:y="1"/>
      <w:rPr>
        <w:rStyle w:val="20"/>
      </w:rPr>
    </w:pPr>
  </w:p>
  <w:p>
    <w:pPr>
      <w:pStyle w:val="11"/>
      <w:framePr w:wrap="around" w:vAnchor="text" w:hAnchor="margin" w:xAlign="right" w:y="1"/>
      <w:rPr>
        <w:rStyle w:val="20"/>
      </w:rPr>
    </w:pPr>
  </w:p>
  <w:p>
    <w:pPr>
      <w:pStyle w:val="11"/>
      <w:framePr w:wrap="around" w:vAnchor="text" w:hAnchor="margin" w:xAlign="right" w:y="1"/>
      <w:rPr>
        <w:rStyle w:val="20"/>
      </w:rPr>
    </w:pPr>
  </w:p>
  <w:p>
    <w:pPr>
      <w:pStyle w:val="11"/>
      <w:framePr w:wrap="around" w:vAnchor="text" w:hAnchor="margin" w:xAlign="right" w:y="1"/>
      <w:rPr>
        <w:rStyle w:val="20"/>
      </w:rPr>
    </w:pPr>
  </w:p>
  <w:p>
    <w:pPr>
      <w:pStyle w:val="11"/>
      <w:framePr w:wrap="around" w:vAnchor="text" w:hAnchor="margin" w:xAlign="right" w:y="1"/>
      <w:rPr>
        <w:rStyle w:val="20"/>
      </w:rPr>
    </w:pPr>
  </w:p>
  <w:p>
    <w:pPr>
      <w:pStyle w:val="11"/>
      <w:framePr w:wrap="around" w:vAnchor="text" w:hAnchor="margin" w:xAlign="right" w:y="1"/>
      <w:rPr>
        <w:rStyle w:val="20"/>
      </w:rPr>
    </w:pP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w:rPr>
        <w:rFonts w:hint="eastAsia" w:ascii="华文仿宋" w:hAnsi="华文仿宋" w:eastAsia="华文仿宋"/>
      </w:rPr>
      <w:drawing>
        <wp:anchor distT="0" distB="0" distL="114300" distR="114300" simplePos="0" relativeHeight="251659264" behindDoc="0" locked="0" layoutInCell="1" allowOverlap="1">
          <wp:simplePos x="0" y="0"/>
          <wp:positionH relativeFrom="margin">
            <wp:posOffset>3175</wp:posOffset>
          </wp:positionH>
          <wp:positionV relativeFrom="paragraph">
            <wp:posOffset>-69215</wp:posOffset>
          </wp:positionV>
          <wp:extent cx="2038350" cy="224790"/>
          <wp:effectExtent l="0" t="0" r="0" b="381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8350" cy="22508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068F20"/>
    <w:multiLevelType w:val="singleLevel"/>
    <w:tmpl w:val="9A068F20"/>
    <w:lvl w:ilvl="0" w:tentative="0">
      <w:start w:val="1"/>
      <w:numFmt w:val="decimal"/>
      <w:lvlText w:val="%1."/>
      <w:lvlJc w:val="left"/>
      <w:pPr>
        <w:tabs>
          <w:tab w:val="left" w:pos="312"/>
        </w:tabs>
      </w:pPr>
    </w:lvl>
  </w:abstractNum>
  <w:abstractNum w:abstractNumId="1">
    <w:nsid w:val="061929EA"/>
    <w:multiLevelType w:val="multilevel"/>
    <w:tmpl w:val="061929EA"/>
    <w:lvl w:ilvl="0" w:tentative="0">
      <w:start w:val="1"/>
      <w:numFmt w:val="decimal"/>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2">
    <w:nsid w:val="10361B10"/>
    <w:multiLevelType w:val="multilevel"/>
    <w:tmpl w:val="10361B1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2B42494"/>
    <w:multiLevelType w:val="multilevel"/>
    <w:tmpl w:val="12B424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B63122"/>
    <w:multiLevelType w:val="multilevel"/>
    <w:tmpl w:val="1FB6312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25D638E"/>
    <w:multiLevelType w:val="multilevel"/>
    <w:tmpl w:val="325D638E"/>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33DD6FB1"/>
    <w:multiLevelType w:val="multilevel"/>
    <w:tmpl w:val="33DD6FB1"/>
    <w:lvl w:ilvl="0" w:tentative="0">
      <w:start w:val="1"/>
      <w:numFmt w:val="decimal"/>
      <w:lvlText w:val="%1）"/>
      <w:lvlJc w:val="left"/>
      <w:pPr>
        <w:ind w:left="1353" w:hanging="360"/>
      </w:pPr>
      <w:rPr>
        <w:rFonts w:hint="default"/>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34850377"/>
    <w:multiLevelType w:val="multilevel"/>
    <w:tmpl w:val="3485037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0F4145B"/>
    <w:multiLevelType w:val="multilevel"/>
    <w:tmpl w:val="40F4145B"/>
    <w:lvl w:ilvl="0" w:tentative="0">
      <w:start w:val="1"/>
      <w:numFmt w:val="decimal"/>
      <w:lvlText w:val="%1）"/>
      <w:lvlJc w:val="left"/>
      <w:pPr>
        <w:ind w:left="1353" w:hanging="360"/>
      </w:pPr>
      <w:rPr>
        <w:rFonts w:hint="default"/>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9">
    <w:nsid w:val="48B62350"/>
    <w:multiLevelType w:val="multilevel"/>
    <w:tmpl w:val="48B6235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9312EB6"/>
    <w:multiLevelType w:val="multilevel"/>
    <w:tmpl w:val="49312EB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CE40A39"/>
    <w:multiLevelType w:val="multilevel"/>
    <w:tmpl w:val="4CE40A3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4D8655B2"/>
    <w:multiLevelType w:val="multilevel"/>
    <w:tmpl w:val="4D8655B2"/>
    <w:lvl w:ilvl="0" w:tentative="0">
      <w:start w:val="1"/>
      <w:numFmt w:val="decimal"/>
      <w:lvlText w:val="%1）"/>
      <w:lvlJc w:val="left"/>
      <w:pPr>
        <w:ind w:left="1069"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E976D99"/>
    <w:multiLevelType w:val="multilevel"/>
    <w:tmpl w:val="6E976D99"/>
    <w:lvl w:ilvl="0" w:tentative="0">
      <w:start w:val="1"/>
      <w:numFmt w:val="decimal"/>
      <w:lvlText w:val="%1）"/>
      <w:lvlJc w:val="left"/>
      <w:pPr>
        <w:ind w:left="360" w:hanging="360"/>
      </w:pPr>
      <w:rPr>
        <w:rFonts w:hint="default" w:asciiTheme="minorHAnsi" w:hAnsiTheme="minorHAnsi" w:eastAsiaTheme="minorEastAsia"/>
        <w:color w:val="auto"/>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5965A5F"/>
    <w:multiLevelType w:val="multilevel"/>
    <w:tmpl w:val="75965A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E73C33"/>
    <w:multiLevelType w:val="multilevel"/>
    <w:tmpl w:val="7AE73C33"/>
    <w:lvl w:ilvl="0" w:tentative="0">
      <w:start w:val="3"/>
      <w:numFmt w:val="decimal"/>
      <w:lvlText w:val="%1）"/>
      <w:lvlJc w:val="left"/>
      <w:pPr>
        <w:ind w:left="1260" w:hanging="360"/>
      </w:pPr>
      <w:rPr>
        <w:rFonts w:hint="default"/>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num w:numId="1">
    <w:abstractNumId w:val="11"/>
  </w:num>
  <w:num w:numId="2">
    <w:abstractNumId w:val="0"/>
  </w:num>
  <w:num w:numId="3">
    <w:abstractNumId w:val="9"/>
  </w:num>
  <w:num w:numId="4">
    <w:abstractNumId w:val="10"/>
  </w:num>
  <w:num w:numId="5">
    <w:abstractNumId w:val="15"/>
  </w:num>
  <w:num w:numId="6">
    <w:abstractNumId w:val="4"/>
  </w:num>
  <w:num w:numId="7">
    <w:abstractNumId w:val="5"/>
  </w:num>
  <w:num w:numId="8">
    <w:abstractNumId w:val="7"/>
  </w:num>
  <w:num w:numId="9">
    <w:abstractNumId w:val="14"/>
  </w:num>
  <w:num w:numId="10">
    <w:abstractNumId w:val="8"/>
  </w:num>
  <w:num w:numId="11">
    <w:abstractNumId w:val="6"/>
  </w:num>
  <w:num w:numId="12">
    <w:abstractNumId w:val="12"/>
  </w:num>
  <w:num w:numId="13">
    <w:abstractNumId w:val="1"/>
  </w:num>
  <w:num w:numId="14">
    <w:abstractNumId w:val="13"/>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0YzE5NDhmM2E0ODRjODI1ZDBlYmY2M2ZlZDkyMTMifQ=="/>
  </w:docVars>
  <w:rsids>
    <w:rsidRoot w:val="00BB217C"/>
    <w:rsid w:val="00000541"/>
    <w:rsid w:val="000007CC"/>
    <w:rsid w:val="00005E1C"/>
    <w:rsid w:val="00013700"/>
    <w:rsid w:val="00013C0B"/>
    <w:rsid w:val="00023D05"/>
    <w:rsid w:val="00026978"/>
    <w:rsid w:val="00027F0D"/>
    <w:rsid w:val="000307C3"/>
    <w:rsid w:val="0003437A"/>
    <w:rsid w:val="000444C2"/>
    <w:rsid w:val="0005765E"/>
    <w:rsid w:val="00061690"/>
    <w:rsid w:val="00061F25"/>
    <w:rsid w:val="00062FFE"/>
    <w:rsid w:val="00066ABF"/>
    <w:rsid w:val="000677C9"/>
    <w:rsid w:val="0007433E"/>
    <w:rsid w:val="00081003"/>
    <w:rsid w:val="000810F2"/>
    <w:rsid w:val="00084E71"/>
    <w:rsid w:val="00086062"/>
    <w:rsid w:val="00090B57"/>
    <w:rsid w:val="000927E0"/>
    <w:rsid w:val="00093F4F"/>
    <w:rsid w:val="00095DE1"/>
    <w:rsid w:val="000A0A9C"/>
    <w:rsid w:val="000B1576"/>
    <w:rsid w:val="000B6114"/>
    <w:rsid w:val="000C0489"/>
    <w:rsid w:val="000C1AAE"/>
    <w:rsid w:val="000C441E"/>
    <w:rsid w:val="000C4940"/>
    <w:rsid w:val="000C577E"/>
    <w:rsid w:val="000D04BC"/>
    <w:rsid w:val="000E4C8B"/>
    <w:rsid w:val="000F1E0F"/>
    <w:rsid w:val="000F3EFE"/>
    <w:rsid w:val="000F6274"/>
    <w:rsid w:val="000F7013"/>
    <w:rsid w:val="0010303D"/>
    <w:rsid w:val="0010324A"/>
    <w:rsid w:val="00106ACC"/>
    <w:rsid w:val="00107A3B"/>
    <w:rsid w:val="00111D66"/>
    <w:rsid w:val="001144B2"/>
    <w:rsid w:val="00122DF9"/>
    <w:rsid w:val="00125506"/>
    <w:rsid w:val="00132271"/>
    <w:rsid w:val="00135F96"/>
    <w:rsid w:val="00142EEA"/>
    <w:rsid w:val="00144E3D"/>
    <w:rsid w:val="0014796B"/>
    <w:rsid w:val="00150ECB"/>
    <w:rsid w:val="001532C6"/>
    <w:rsid w:val="001542CA"/>
    <w:rsid w:val="00157418"/>
    <w:rsid w:val="001657F7"/>
    <w:rsid w:val="00165CC3"/>
    <w:rsid w:val="00167C83"/>
    <w:rsid w:val="001812C8"/>
    <w:rsid w:val="00183293"/>
    <w:rsid w:val="00184A05"/>
    <w:rsid w:val="00193831"/>
    <w:rsid w:val="00194BC1"/>
    <w:rsid w:val="00197152"/>
    <w:rsid w:val="001A16AF"/>
    <w:rsid w:val="001A3539"/>
    <w:rsid w:val="001A7018"/>
    <w:rsid w:val="001B0EB7"/>
    <w:rsid w:val="001B2420"/>
    <w:rsid w:val="001B269A"/>
    <w:rsid w:val="001B2DC2"/>
    <w:rsid w:val="001B53AC"/>
    <w:rsid w:val="001C08FB"/>
    <w:rsid w:val="001C1122"/>
    <w:rsid w:val="001C40A5"/>
    <w:rsid w:val="001C40CE"/>
    <w:rsid w:val="001D329B"/>
    <w:rsid w:val="001D4857"/>
    <w:rsid w:val="001E4831"/>
    <w:rsid w:val="001E7253"/>
    <w:rsid w:val="001E7E0B"/>
    <w:rsid w:val="001F04DA"/>
    <w:rsid w:val="001F23EA"/>
    <w:rsid w:val="001F2701"/>
    <w:rsid w:val="001F4F01"/>
    <w:rsid w:val="001F720F"/>
    <w:rsid w:val="00203551"/>
    <w:rsid w:val="00204FB7"/>
    <w:rsid w:val="00205421"/>
    <w:rsid w:val="00205644"/>
    <w:rsid w:val="0020610D"/>
    <w:rsid w:val="00206773"/>
    <w:rsid w:val="00206E02"/>
    <w:rsid w:val="00214BCC"/>
    <w:rsid w:val="002160CA"/>
    <w:rsid w:val="0021625D"/>
    <w:rsid w:val="00220AD3"/>
    <w:rsid w:val="00222BB9"/>
    <w:rsid w:val="002248C0"/>
    <w:rsid w:val="00232768"/>
    <w:rsid w:val="00232C3E"/>
    <w:rsid w:val="002374AE"/>
    <w:rsid w:val="00245C6F"/>
    <w:rsid w:val="00247AF1"/>
    <w:rsid w:val="002512B0"/>
    <w:rsid w:val="002520F8"/>
    <w:rsid w:val="002562CB"/>
    <w:rsid w:val="00256440"/>
    <w:rsid w:val="00263634"/>
    <w:rsid w:val="002649EE"/>
    <w:rsid w:val="00265507"/>
    <w:rsid w:val="00266566"/>
    <w:rsid w:val="00270C20"/>
    <w:rsid w:val="00270D8A"/>
    <w:rsid w:val="002724FB"/>
    <w:rsid w:val="00275AF5"/>
    <w:rsid w:val="002771E3"/>
    <w:rsid w:val="002812C3"/>
    <w:rsid w:val="00281EB2"/>
    <w:rsid w:val="00282836"/>
    <w:rsid w:val="00283344"/>
    <w:rsid w:val="0028501F"/>
    <w:rsid w:val="002862E3"/>
    <w:rsid w:val="002903DD"/>
    <w:rsid w:val="00290AC6"/>
    <w:rsid w:val="00290C7C"/>
    <w:rsid w:val="00291037"/>
    <w:rsid w:val="00295C03"/>
    <w:rsid w:val="002A25F2"/>
    <w:rsid w:val="002A33AC"/>
    <w:rsid w:val="002A4399"/>
    <w:rsid w:val="002A5CB0"/>
    <w:rsid w:val="002B6CE4"/>
    <w:rsid w:val="002C15D6"/>
    <w:rsid w:val="002C1D01"/>
    <w:rsid w:val="002C6E1B"/>
    <w:rsid w:val="002D10A2"/>
    <w:rsid w:val="002D6A7C"/>
    <w:rsid w:val="002D6B80"/>
    <w:rsid w:val="002D6E9E"/>
    <w:rsid w:val="002D7F6F"/>
    <w:rsid w:val="002E6589"/>
    <w:rsid w:val="002F1208"/>
    <w:rsid w:val="002F2D19"/>
    <w:rsid w:val="002F4DA5"/>
    <w:rsid w:val="002F7155"/>
    <w:rsid w:val="00301BBA"/>
    <w:rsid w:val="003031F4"/>
    <w:rsid w:val="00306496"/>
    <w:rsid w:val="003072DD"/>
    <w:rsid w:val="003074A6"/>
    <w:rsid w:val="00311A9B"/>
    <w:rsid w:val="003121E0"/>
    <w:rsid w:val="00313BA2"/>
    <w:rsid w:val="00313C7F"/>
    <w:rsid w:val="00314E10"/>
    <w:rsid w:val="003152CA"/>
    <w:rsid w:val="00320BEC"/>
    <w:rsid w:val="0032427C"/>
    <w:rsid w:val="003276CD"/>
    <w:rsid w:val="00332113"/>
    <w:rsid w:val="00332CA3"/>
    <w:rsid w:val="00333B42"/>
    <w:rsid w:val="00350C51"/>
    <w:rsid w:val="00351E10"/>
    <w:rsid w:val="00353508"/>
    <w:rsid w:val="00360784"/>
    <w:rsid w:val="00364925"/>
    <w:rsid w:val="00365E57"/>
    <w:rsid w:val="00370C67"/>
    <w:rsid w:val="00371D49"/>
    <w:rsid w:val="00372D2A"/>
    <w:rsid w:val="00372F4F"/>
    <w:rsid w:val="003730D7"/>
    <w:rsid w:val="00373F96"/>
    <w:rsid w:val="00374F6D"/>
    <w:rsid w:val="00386CB6"/>
    <w:rsid w:val="00396422"/>
    <w:rsid w:val="003974C2"/>
    <w:rsid w:val="003978A6"/>
    <w:rsid w:val="003A33A7"/>
    <w:rsid w:val="003A54D7"/>
    <w:rsid w:val="003A5BCE"/>
    <w:rsid w:val="003A6ED8"/>
    <w:rsid w:val="003B0CC3"/>
    <w:rsid w:val="003B5019"/>
    <w:rsid w:val="003B5468"/>
    <w:rsid w:val="003C11A7"/>
    <w:rsid w:val="003C1859"/>
    <w:rsid w:val="003C28D5"/>
    <w:rsid w:val="003C3231"/>
    <w:rsid w:val="003C5DF8"/>
    <w:rsid w:val="003C6B1E"/>
    <w:rsid w:val="003C7159"/>
    <w:rsid w:val="003D3323"/>
    <w:rsid w:val="003D4526"/>
    <w:rsid w:val="003E004A"/>
    <w:rsid w:val="003E0B5A"/>
    <w:rsid w:val="003E30DB"/>
    <w:rsid w:val="003F0157"/>
    <w:rsid w:val="003F187F"/>
    <w:rsid w:val="003F4638"/>
    <w:rsid w:val="00404D2F"/>
    <w:rsid w:val="00405801"/>
    <w:rsid w:val="00407FC3"/>
    <w:rsid w:val="00412956"/>
    <w:rsid w:val="004140E3"/>
    <w:rsid w:val="00414517"/>
    <w:rsid w:val="00416756"/>
    <w:rsid w:val="00420318"/>
    <w:rsid w:val="004218A0"/>
    <w:rsid w:val="004248AB"/>
    <w:rsid w:val="00430879"/>
    <w:rsid w:val="004371EB"/>
    <w:rsid w:val="00456583"/>
    <w:rsid w:val="00461D12"/>
    <w:rsid w:val="00462A9F"/>
    <w:rsid w:val="00464333"/>
    <w:rsid w:val="00465E07"/>
    <w:rsid w:val="004669E4"/>
    <w:rsid w:val="00466B9C"/>
    <w:rsid w:val="004700FE"/>
    <w:rsid w:val="00470DA4"/>
    <w:rsid w:val="004733E5"/>
    <w:rsid w:val="004747C6"/>
    <w:rsid w:val="00476288"/>
    <w:rsid w:val="00490E80"/>
    <w:rsid w:val="00495421"/>
    <w:rsid w:val="004961CB"/>
    <w:rsid w:val="004A5009"/>
    <w:rsid w:val="004A7511"/>
    <w:rsid w:val="004B5405"/>
    <w:rsid w:val="004B5679"/>
    <w:rsid w:val="004B6031"/>
    <w:rsid w:val="004B67AD"/>
    <w:rsid w:val="004D3FAF"/>
    <w:rsid w:val="004D502F"/>
    <w:rsid w:val="004E29D4"/>
    <w:rsid w:val="004E7135"/>
    <w:rsid w:val="004E7A49"/>
    <w:rsid w:val="004E7EBD"/>
    <w:rsid w:val="004E7F16"/>
    <w:rsid w:val="004F0829"/>
    <w:rsid w:val="004F1109"/>
    <w:rsid w:val="004F15B5"/>
    <w:rsid w:val="004F21C8"/>
    <w:rsid w:val="004F60ED"/>
    <w:rsid w:val="00505465"/>
    <w:rsid w:val="005068E2"/>
    <w:rsid w:val="00506D13"/>
    <w:rsid w:val="00507DBA"/>
    <w:rsid w:val="00512352"/>
    <w:rsid w:val="00516D4D"/>
    <w:rsid w:val="00525854"/>
    <w:rsid w:val="00526D94"/>
    <w:rsid w:val="0053309D"/>
    <w:rsid w:val="005336FD"/>
    <w:rsid w:val="00534002"/>
    <w:rsid w:val="005345EE"/>
    <w:rsid w:val="005357F7"/>
    <w:rsid w:val="005366BA"/>
    <w:rsid w:val="0053698D"/>
    <w:rsid w:val="00542B6B"/>
    <w:rsid w:val="005453AF"/>
    <w:rsid w:val="00550393"/>
    <w:rsid w:val="005509CD"/>
    <w:rsid w:val="005555EB"/>
    <w:rsid w:val="00566510"/>
    <w:rsid w:val="005679CC"/>
    <w:rsid w:val="00572499"/>
    <w:rsid w:val="00572D0F"/>
    <w:rsid w:val="0057580C"/>
    <w:rsid w:val="0058326C"/>
    <w:rsid w:val="0058687F"/>
    <w:rsid w:val="00591F6D"/>
    <w:rsid w:val="00594436"/>
    <w:rsid w:val="005968F8"/>
    <w:rsid w:val="00596932"/>
    <w:rsid w:val="00597761"/>
    <w:rsid w:val="005A18B9"/>
    <w:rsid w:val="005A233E"/>
    <w:rsid w:val="005A788F"/>
    <w:rsid w:val="005B3957"/>
    <w:rsid w:val="005B560B"/>
    <w:rsid w:val="005B5D3C"/>
    <w:rsid w:val="005B7505"/>
    <w:rsid w:val="005C0BA4"/>
    <w:rsid w:val="005C0EB1"/>
    <w:rsid w:val="005C6366"/>
    <w:rsid w:val="005D6FAE"/>
    <w:rsid w:val="005E59FA"/>
    <w:rsid w:val="005E60F9"/>
    <w:rsid w:val="005F0EC1"/>
    <w:rsid w:val="005F5312"/>
    <w:rsid w:val="005F6266"/>
    <w:rsid w:val="00600D63"/>
    <w:rsid w:val="006043C2"/>
    <w:rsid w:val="00605B85"/>
    <w:rsid w:val="00607EBB"/>
    <w:rsid w:val="00614B73"/>
    <w:rsid w:val="006213F5"/>
    <w:rsid w:val="006225D8"/>
    <w:rsid w:val="0062344B"/>
    <w:rsid w:val="0062514F"/>
    <w:rsid w:val="00626344"/>
    <w:rsid w:val="006309C4"/>
    <w:rsid w:val="00631077"/>
    <w:rsid w:val="00635A5C"/>
    <w:rsid w:val="006361AB"/>
    <w:rsid w:val="006370D5"/>
    <w:rsid w:val="00637561"/>
    <w:rsid w:val="00637578"/>
    <w:rsid w:val="0064067D"/>
    <w:rsid w:val="00640A3C"/>
    <w:rsid w:val="00641AF1"/>
    <w:rsid w:val="006432C7"/>
    <w:rsid w:val="00646590"/>
    <w:rsid w:val="0065045E"/>
    <w:rsid w:val="00653C80"/>
    <w:rsid w:val="00656CFC"/>
    <w:rsid w:val="00660B70"/>
    <w:rsid w:val="00661FEF"/>
    <w:rsid w:val="0066259D"/>
    <w:rsid w:val="006635B2"/>
    <w:rsid w:val="00663B9A"/>
    <w:rsid w:val="0066618A"/>
    <w:rsid w:val="00667E75"/>
    <w:rsid w:val="00672B60"/>
    <w:rsid w:val="00675FC6"/>
    <w:rsid w:val="00676E80"/>
    <w:rsid w:val="00690722"/>
    <w:rsid w:val="00691139"/>
    <w:rsid w:val="006949A4"/>
    <w:rsid w:val="006962DB"/>
    <w:rsid w:val="00696A84"/>
    <w:rsid w:val="00697C01"/>
    <w:rsid w:val="006A0071"/>
    <w:rsid w:val="006A2B1C"/>
    <w:rsid w:val="006A3A05"/>
    <w:rsid w:val="006A647A"/>
    <w:rsid w:val="006A7CA2"/>
    <w:rsid w:val="006B23FA"/>
    <w:rsid w:val="006B5804"/>
    <w:rsid w:val="006B6A58"/>
    <w:rsid w:val="006C1723"/>
    <w:rsid w:val="006C1F3C"/>
    <w:rsid w:val="006C2CFA"/>
    <w:rsid w:val="006C313F"/>
    <w:rsid w:val="006C5B47"/>
    <w:rsid w:val="006D4587"/>
    <w:rsid w:val="006E23B7"/>
    <w:rsid w:val="006E5CE9"/>
    <w:rsid w:val="006E6938"/>
    <w:rsid w:val="006E71B4"/>
    <w:rsid w:val="006F1F35"/>
    <w:rsid w:val="006F5FA0"/>
    <w:rsid w:val="00700C33"/>
    <w:rsid w:val="00702B77"/>
    <w:rsid w:val="00707A87"/>
    <w:rsid w:val="007108AB"/>
    <w:rsid w:val="00712E1B"/>
    <w:rsid w:val="00716AB4"/>
    <w:rsid w:val="00717261"/>
    <w:rsid w:val="00717B38"/>
    <w:rsid w:val="0072119D"/>
    <w:rsid w:val="007358EE"/>
    <w:rsid w:val="00740782"/>
    <w:rsid w:val="00740868"/>
    <w:rsid w:val="00742611"/>
    <w:rsid w:val="007441E3"/>
    <w:rsid w:val="00745A08"/>
    <w:rsid w:val="00746CCC"/>
    <w:rsid w:val="00751967"/>
    <w:rsid w:val="00755913"/>
    <w:rsid w:val="007564FD"/>
    <w:rsid w:val="00770BBE"/>
    <w:rsid w:val="007767A5"/>
    <w:rsid w:val="00777B12"/>
    <w:rsid w:val="0078194B"/>
    <w:rsid w:val="00782AAE"/>
    <w:rsid w:val="0078480A"/>
    <w:rsid w:val="007915B1"/>
    <w:rsid w:val="00795436"/>
    <w:rsid w:val="00796CAB"/>
    <w:rsid w:val="00797D3A"/>
    <w:rsid w:val="00797FB5"/>
    <w:rsid w:val="007A376E"/>
    <w:rsid w:val="007A4BB5"/>
    <w:rsid w:val="007A5D0E"/>
    <w:rsid w:val="007A6909"/>
    <w:rsid w:val="007A7BDF"/>
    <w:rsid w:val="007B0EBE"/>
    <w:rsid w:val="007B1768"/>
    <w:rsid w:val="007B4797"/>
    <w:rsid w:val="007B47F7"/>
    <w:rsid w:val="007B729F"/>
    <w:rsid w:val="007C3520"/>
    <w:rsid w:val="007C38FB"/>
    <w:rsid w:val="007D0C4B"/>
    <w:rsid w:val="007D13E6"/>
    <w:rsid w:val="007D1BC2"/>
    <w:rsid w:val="007D5D42"/>
    <w:rsid w:val="007D7DA6"/>
    <w:rsid w:val="007E58F6"/>
    <w:rsid w:val="007E7E1C"/>
    <w:rsid w:val="00802E04"/>
    <w:rsid w:val="00806679"/>
    <w:rsid w:val="00816A1B"/>
    <w:rsid w:val="008230FE"/>
    <w:rsid w:val="00826D36"/>
    <w:rsid w:val="00826DE5"/>
    <w:rsid w:val="00830EE9"/>
    <w:rsid w:val="0083221A"/>
    <w:rsid w:val="00834EA4"/>
    <w:rsid w:val="00835E59"/>
    <w:rsid w:val="0084145E"/>
    <w:rsid w:val="00854749"/>
    <w:rsid w:val="0086770E"/>
    <w:rsid w:val="00872ECE"/>
    <w:rsid w:val="00874547"/>
    <w:rsid w:val="008766EF"/>
    <w:rsid w:val="0087677B"/>
    <w:rsid w:val="008802A4"/>
    <w:rsid w:val="0088115E"/>
    <w:rsid w:val="00882DCF"/>
    <w:rsid w:val="00893F15"/>
    <w:rsid w:val="0089450F"/>
    <w:rsid w:val="00895069"/>
    <w:rsid w:val="008959DF"/>
    <w:rsid w:val="008959F0"/>
    <w:rsid w:val="008966B5"/>
    <w:rsid w:val="008B17D2"/>
    <w:rsid w:val="008B2BEC"/>
    <w:rsid w:val="008C2AD4"/>
    <w:rsid w:val="008C4CD3"/>
    <w:rsid w:val="008C518B"/>
    <w:rsid w:val="008D0DDE"/>
    <w:rsid w:val="008D102B"/>
    <w:rsid w:val="008D6520"/>
    <w:rsid w:val="008D68B2"/>
    <w:rsid w:val="008E545C"/>
    <w:rsid w:val="008E5A16"/>
    <w:rsid w:val="008F03F6"/>
    <w:rsid w:val="008F04B2"/>
    <w:rsid w:val="008F0953"/>
    <w:rsid w:val="008F11DC"/>
    <w:rsid w:val="008F1F7A"/>
    <w:rsid w:val="008F3448"/>
    <w:rsid w:val="0090567B"/>
    <w:rsid w:val="00906E03"/>
    <w:rsid w:val="00910BCE"/>
    <w:rsid w:val="00911A75"/>
    <w:rsid w:val="00920883"/>
    <w:rsid w:val="009224E5"/>
    <w:rsid w:val="00930663"/>
    <w:rsid w:val="00933FDC"/>
    <w:rsid w:val="00934399"/>
    <w:rsid w:val="00935C2E"/>
    <w:rsid w:val="00947F37"/>
    <w:rsid w:val="00953657"/>
    <w:rsid w:val="009546C0"/>
    <w:rsid w:val="00955222"/>
    <w:rsid w:val="00957220"/>
    <w:rsid w:val="009574CC"/>
    <w:rsid w:val="00962565"/>
    <w:rsid w:val="0096520F"/>
    <w:rsid w:val="00965AD1"/>
    <w:rsid w:val="009675C4"/>
    <w:rsid w:val="00972799"/>
    <w:rsid w:val="009737C3"/>
    <w:rsid w:val="00973CB4"/>
    <w:rsid w:val="00973EC8"/>
    <w:rsid w:val="00975813"/>
    <w:rsid w:val="0098548C"/>
    <w:rsid w:val="00991210"/>
    <w:rsid w:val="0099342A"/>
    <w:rsid w:val="0099765E"/>
    <w:rsid w:val="00997BB8"/>
    <w:rsid w:val="009A1F5F"/>
    <w:rsid w:val="009A3106"/>
    <w:rsid w:val="009A416E"/>
    <w:rsid w:val="009A53C1"/>
    <w:rsid w:val="009A5400"/>
    <w:rsid w:val="009A7CD1"/>
    <w:rsid w:val="009B01E8"/>
    <w:rsid w:val="009B0329"/>
    <w:rsid w:val="009B4979"/>
    <w:rsid w:val="009C3B13"/>
    <w:rsid w:val="009C5411"/>
    <w:rsid w:val="009E22CF"/>
    <w:rsid w:val="009E2398"/>
    <w:rsid w:val="009E358D"/>
    <w:rsid w:val="009E35C2"/>
    <w:rsid w:val="009E4D5E"/>
    <w:rsid w:val="009E61E8"/>
    <w:rsid w:val="009E656A"/>
    <w:rsid w:val="00A01631"/>
    <w:rsid w:val="00A0206B"/>
    <w:rsid w:val="00A063D3"/>
    <w:rsid w:val="00A0669B"/>
    <w:rsid w:val="00A21771"/>
    <w:rsid w:val="00A22B6F"/>
    <w:rsid w:val="00A25A6B"/>
    <w:rsid w:val="00A278A8"/>
    <w:rsid w:val="00A32F4E"/>
    <w:rsid w:val="00A34340"/>
    <w:rsid w:val="00A35854"/>
    <w:rsid w:val="00A35F26"/>
    <w:rsid w:val="00A40DBB"/>
    <w:rsid w:val="00A45476"/>
    <w:rsid w:val="00A55AA2"/>
    <w:rsid w:val="00A5620A"/>
    <w:rsid w:val="00A6368C"/>
    <w:rsid w:val="00A63E12"/>
    <w:rsid w:val="00A67CE8"/>
    <w:rsid w:val="00A9372E"/>
    <w:rsid w:val="00AA0E44"/>
    <w:rsid w:val="00AA2D4E"/>
    <w:rsid w:val="00AA526A"/>
    <w:rsid w:val="00AA640A"/>
    <w:rsid w:val="00AA7715"/>
    <w:rsid w:val="00AB0850"/>
    <w:rsid w:val="00AB1591"/>
    <w:rsid w:val="00AB663A"/>
    <w:rsid w:val="00AC1562"/>
    <w:rsid w:val="00AC4959"/>
    <w:rsid w:val="00AC4B61"/>
    <w:rsid w:val="00AC6B37"/>
    <w:rsid w:val="00AD2B36"/>
    <w:rsid w:val="00AD2C21"/>
    <w:rsid w:val="00AD442C"/>
    <w:rsid w:val="00AE25F5"/>
    <w:rsid w:val="00AE36D0"/>
    <w:rsid w:val="00AE3DAD"/>
    <w:rsid w:val="00AE4F66"/>
    <w:rsid w:val="00AE6628"/>
    <w:rsid w:val="00AF07A0"/>
    <w:rsid w:val="00AF551E"/>
    <w:rsid w:val="00AF6D37"/>
    <w:rsid w:val="00B12148"/>
    <w:rsid w:val="00B171E4"/>
    <w:rsid w:val="00B20366"/>
    <w:rsid w:val="00B23AF5"/>
    <w:rsid w:val="00B33463"/>
    <w:rsid w:val="00B34F45"/>
    <w:rsid w:val="00B35081"/>
    <w:rsid w:val="00B42C46"/>
    <w:rsid w:val="00B43AD5"/>
    <w:rsid w:val="00B447AD"/>
    <w:rsid w:val="00B4515F"/>
    <w:rsid w:val="00B5166F"/>
    <w:rsid w:val="00B54980"/>
    <w:rsid w:val="00B56A3A"/>
    <w:rsid w:val="00B57CB2"/>
    <w:rsid w:val="00B62F2F"/>
    <w:rsid w:val="00B723A0"/>
    <w:rsid w:val="00B75EB7"/>
    <w:rsid w:val="00B76D74"/>
    <w:rsid w:val="00B776B6"/>
    <w:rsid w:val="00B80111"/>
    <w:rsid w:val="00B85553"/>
    <w:rsid w:val="00B94186"/>
    <w:rsid w:val="00B97FCA"/>
    <w:rsid w:val="00BA7E59"/>
    <w:rsid w:val="00BB1F90"/>
    <w:rsid w:val="00BB217C"/>
    <w:rsid w:val="00BB550D"/>
    <w:rsid w:val="00BB7A5B"/>
    <w:rsid w:val="00BC56C9"/>
    <w:rsid w:val="00BC612F"/>
    <w:rsid w:val="00BD0532"/>
    <w:rsid w:val="00BD40CB"/>
    <w:rsid w:val="00BD41B3"/>
    <w:rsid w:val="00BD48C0"/>
    <w:rsid w:val="00BE1059"/>
    <w:rsid w:val="00BE25DD"/>
    <w:rsid w:val="00BE3407"/>
    <w:rsid w:val="00BE36F2"/>
    <w:rsid w:val="00BE6E59"/>
    <w:rsid w:val="00BF266D"/>
    <w:rsid w:val="00BF45B2"/>
    <w:rsid w:val="00BF556C"/>
    <w:rsid w:val="00C0355B"/>
    <w:rsid w:val="00C03B09"/>
    <w:rsid w:val="00C0530C"/>
    <w:rsid w:val="00C11CA3"/>
    <w:rsid w:val="00C16C52"/>
    <w:rsid w:val="00C2534E"/>
    <w:rsid w:val="00C26DDF"/>
    <w:rsid w:val="00C32C93"/>
    <w:rsid w:val="00C43227"/>
    <w:rsid w:val="00C52063"/>
    <w:rsid w:val="00C53163"/>
    <w:rsid w:val="00C53CCA"/>
    <w:rsid w:val="00C54FE5"/>
    <w:rsid w:val="00C561AC"/>
    <w:rsid w:val="00C57EB1"/>
    <w:rsid w:val="00C621EE"/>
    <w:rsid w:val="00C648D2"/>
    <w:rsid w:val="00C65136"/>
    <w:rsid w:val="00C651BD"/>
    <w:rsid w:val="00C66169"/>
    <w:rsid w:val="00C67253"/>
    <w:rsid w:val="00C6768D"/>
    <w:rsid w:val="00C7009C"/>
    <w:rsid w:val="00C709AF"/>
    <w:rsid w:val="00C7298C"/>
    <w:rsid w:val="00C8633A"/>
    <w:rsid w:val="00C87A95"/>
    <w:rsid w:val="00C916A0"/>
    <w:rsid w:val="00C937B0"/>
    <w:rsid w:val="00C93EED"/>
    <w:rsid w:val="00C93F43"/>
    <w:rsid w:val="00C94FEE"/>
    <w:rsid w:val="00C96CF7"/>
    <w:rsid w:val="00C96E57"/>
    <w:rsid w:val="00CA15E7"/>
    <w:rsid w:val="00CA4B64"/>
    <w:rsid w:val="00CA7591"/>
    <w:rsid w:val="00CB13D3"/>
    <w:rsid w:val="00CB2D93"/>
    <w:rsid w:val="00CB461A"/>
    <w:rsid w:val="00CB5D1F"/>
    <w:rsid w:val="00CB7108"/>
    <w:rsid w:val="00CB781B"/>
    <w:rsid w:val="00CC1A88"/>
    <w:rsid w:val="00CC219C"/>
    <w:rsid w:val="00CC60AD"/>
    <w:rsid w:val="00CD6494"/>
    <w:rsid w:val="00CE00BC"/>
    <w:rsid w:val="00CE2175"/>
    <w:rsid w:val="00CE744F"/>
    <w:rsid w:val="00CF315A"/>
    <w:rsid w:val="00D003B6"/>
    <w:rsid w:val="00D01658"/>
    <w:rsid w:val="00D047C8"/>
    <w:rsid w:val="00D0577C"/>
    <w:rsid w:val="00D14112"/>
    <w:rsid w:val="00D162CB"/>
    <w:rsid w:val="00D230E2"/>
    <w:rsid w:val="00D34E38"/>
    <w:rsid w:val="00D51F9A"/>
    <w:rsid w:val="00D52204"/>
    <w:rsid w:val="00D530EF"/>
    <w:rsid w:val="00D534E7"/>
    <w:rsid w:val="00D56BFC"/>
    <w:rsid w:val="00D61CFA"/>
    <w:rsid w:val="00D62435"/>
    <w:rsid w:val="00D64932"/>
    <w:rsid w:val="00D66D7E"/>
    <w:rsid w:val="00D71289"/>
    <w:rsid w:val="00D7177A"/>
    <w:rsid w:val="00D81F46"/>
    <w:rsid w:val="00D910D0"/>
    <w:rsid w:val="00DA096E"/>
    <w:rsid w:val="00DA2A12"/>
    <w:rsid w:val="00DA7E2E"/>
    <w:rsid w:val="00DB4F67"/>
    <w:rsid w:val="00DB64FD"/>
    <w:rsid w:val="00DC74D7"/>
    <w:rsid w:val="00DD0B79"/>
    <w:rsid w:val="00DD212E"/>
    <w:rsid w:val="00DD504B"/>
    <w:rsid w:val="00DD6D04"/>
    <w:rsid w:val="00DE06DC"/>
    <w:rsid w:val="00DE2CB0"/>
    <w:rsid w:val="00DE6A54"/>
    <w:rsid w:val="00DF0AB4"/>
    <w:rsid w:val="00DF279E"/>
    <w:rsid w:val="00DF3914"/>
    <w:rsid w:val="00DF500C"/>
    <w:rsid w:val="00DF50F2"/>
    <w:rsid w:val="00E026BF"/>
    <w:rsid w:val="00E035CF"/>
    <w:rsid w:val="00E06823"/>
    <w:rsid w:val="00E10BE7"/>
    <w:rsid w:val="00E16FB4"/>
    <w:rsid w:val="00E17183"/>
    <w:rsid w:val="00E2156A"/>
    <w:rsid w:val="00E3148E"/>
    <w:rsid w:val="00E3522E"/>
    <w:rsid w:val="00E35CF3"/>
    <w:rsid w:val="00E37147"/>
    <w:rsid w:val="00E37E4D"/>
    <w:rsid w:val="00E40F8D"/>
    <w:rsid w:val="00E43E7B"/>
    <w:rsid w:val="00E450F1"/>
    <w:rsid w:val="00E534E3"/>
    <w:rsid w:val="00E618AA"/>
    <w:rsid w:val="00E62E5F"/>
    <w:rsid w:val="00E62EBF"/>
    <w:rsid w:val="00E6524B"/>
    <w:rsid w:val="00E8137D"/>
    <w:rsid w:val="00E820EB"/>
    <w:rsid w:val="00E83E9B"/>
    <w:rsid w:val="00E84ADF"/>
    <w:rsid w:val="00E852E5"/>
    <w:rsid w:val="00E928A3"/>
    <w:rsid w:val="00EA337C"/>
    <w:rsid w:val="00EA38AD"/>
    <w:rsid w:val="00EA6013"/>
    <w:rsid w:val="00EB0C31"/>
    <w:rsid w:val="00EB2453"/>
    <w:rsid w:val="00EB5130"/>
    <w:rsid w:val="00EB6AA4"/>
    <w:rsid w:val="00EB7740"/>
    <w:rsid w:val="00EC1C34"/>
    <w:rsid w:val="00EC2473"/>
    <w:rsid w:val="00EC762D"/>
    <w:rsid w:val="00ED16E7"/>
    <w:rsid w:val="00ED2D1B"/>
    <w:rsid w:val="00ED40DD"/>
    <w:rsid w:val="00EE206B"/>
    <w:rsid w:val="00EF03A3"/>
    <w:rsid w:val="00EF2E85"/>
    <w:rsid w:val="00EF3C75"/>
    <w:rsid w:val="00F00AF3"/>
    <w:rsid w:val="00F05565"/>
    <w:rsid w:val="00F05BF1"/>
    <w:rsid w:val="00F066E6"/>
    <w:rsid w:val="00F30583"/>
    <w:rsid w:val="00F337F8"/>
    <w:rsid w:val="00F33810"/>
    <w:rsid w:val="00F368E2"/>
    <w:rsid w:val="00F40B23"/>
    <w:rsid w:val="00F40C5F"/>
    <w:rsid w:val="00F41092"/>
    <w:rsid w:val="00F44926"/>
    <w:rsid w:val="00F44B49"/>
    <w:rsid w:val="00F4640A"/>
    <w:rsid w:val="00F5575A"/>
    <w:rsid w:val="00F572CC"/>
    <w:rsid w:val="00F57C0E"/>
    <w:rsid w:val="00F602E1"/>
    <w:rsid w:val="00F73ED8"/>
    <w:rsid w:val="00F75C68"/>
    <w:rsid w:val="00F77950"/>
    <w:rsid w:val="00F82478"/>
    <w:rsid w:val="00F82FCF"/>
    <w:rsid w:val="00F91159"/>
    <w:rsid w:val="00F912C6"/>
    <w:rsid w:val="00F93F82"/>
    <w:rsid w:val="00FA33A0"/>
    <w:rsid w:val="00FA5079"/>
    <w:rsid w:val="00FB2422"/>
    <w:rsid w:val="00FB33DF"/>
    <w:rsid w:val="00FB7389"/>
    <w:rsid w:val="00FB7B24"/>
    <w:rsid w:val="00FC023A"/>
    <w:rsid w:val="00FC22AE"/>
    <w:rsid w:val="00FC48EE"/>
    <w:rsid w:val="00FC61E5"/>
    <w:rsid w:val="00FC78BF"/>
    <w:rsid w:val="00FD0E27"/>
    <w:rsid w:val="00FD1E86"/>
    <w:rsid w:val="00FE1683"/>
    <w:rsid w:val="00FE2334"/>
    <w:rsid w:val="00FE45EB"/>
    <w:rsid w:val="00FE6C83"/>
    <w:rsid w:val="00FF00A2"/>
    <w:rsid w:val="00FF701B"/>
    <w:rsid w:val="01A508D6"/>
    <w:rsid w:val="02870ABA"/>
    <w:rsid w:val="049274FC"/>
    <w:rsid w:val="04F00C6B"/>
    <w:rsid w:val="051E39E8"/>
    <w:rsid w:val="05927FAB"/>
    <w:rsid w:val="0AEB0BF0"/>
    <w:rsid w:val="0C584D9C"/>
    <w:rsid w:val="0C875E3B"/>
    <w:rsid w:val="0F6E3D0B"/>
    <w:rsid w:val="10A959B7"/>
    <w:rsid w:val="12382C17"/>
    <w:rsid w:val="13276099"/>
    <w:rsid w:val="14877C8E"/>
    <w:rsid w:val="14A21227"/>
    <w:rsid w:val="166E0158"/>
    <w:rsid w:val="16A563C2"/>
    <w:rsid w:val="174B786E"/>
    <w:rsid w:val="188A04FE"/>
    <w:rsid w:val="1A0B4CF3"/>
    <w:rsid w:val="1CAF1E4B"/>
    <w:rsid w:val="1E087969"/>
    <w:rsid w:val="208310F7"/>
    <w:rsid w:val="20B131B5"/>
    <w:rsid w:val="21452117"/>
    <w:rsid w:val="219B0F11"/>
    <w:rsid w:val="23F1757A"/>
    <w:rsid w:val="24EB3EA3"/>
    <w:rsid w:val="29180B23"/>
    <w:rsid w:val="29A5478F"/>
    <w:rsid w:val="2A456C90"/>
    <w:rsid w:val="2ABE16F5"/>
    <w:rsid w:val="2B04431F"/>
    <w:rsid w:val="2CD75D85"/>
    <w:rsid w:val="2D8A3708"/>
    <w:rsid w:val="2E8647A3"/>
    <w:rsid w:val="2EC700CF"/>
    <w:rsid w:val="2EDC6E68"/>
    <w:rsid w:val="2EED01CE"/>
    <w:rsid w:val="300263E7"/>
    <w:rsid w:val="311F4307"/>
    <w:rsid w:val="31531970"/>
    <w:rsid w:val="31B45E85"/>
    <w:rsid w:val="325F76B1"/>
    <w:rsid w:val="32DF61B5"/>
    <w:rsid w:val="347A477D"/>
    <w:rsid w:val="347D1D21"/>
    <w:rsid w:val="34C76C13"/>
    <w:rsid w:val="380D2E70"/>
    <w:rsid w:val="3BED505D"/>
    <w:rsid w:val="3CF96461"/>
    <w:rsid w:val="3D29678E"/>
    <w:rsid w:val="3D4948ED"/>
    <w:rsid w:val="3DDF577B"/>
    <w:rsid w:val="40F8797F"/>
    <w:rsid w:val="41985D1B"/>
    <w:rsid w:val="423D4F85"/>
    <w:rsid w:val="434B6EF0"/>
    <w:rsid w:val="43EE2BAF"/>
    <w:rsid w:val="43F35F5D"/>
    <w:rsid w:val="43F53FA7"/>
    <w:rsid w:val="4464528A"/>
    <w:rsid w:val="44CE4083"/>
    <w:rsid w:val="455C2897"/>
    <w:rsid w:val="46755E31"/>
    <w:rsid w:val="4A3D187E"/>
    <w:rsid w:val="4A7F6349"/>
    <w:rsid w:val="4C334B0F"/>
    <w:rsid w:val="4CA72C26"/>
    <w:rsid w:val="4D2653CA"/>
    <w:rsid w:val="4D2B0F71"/>
    <w:rsid w:val="4D952297"/>
    <w:rsid w:val="4E2246AF"/>
    <w:rsid w:val="50BE059F"/>
    <w:rsid w:val="51643772"/>
    <w:rsid w:val="524A460B"/>
    <w:rsid w:val="53F14772"/>
    <w:rsid w:val="541561A0"/>
    <w:rsid w:val="548A4C62"/>
    <w:rsid w:val="557E784C"/>
    <w:rsid w:val="559D4153"/>
    <w:rsid w:val="55F37B23"/>
    <w:rsid w:val="56722526"/>
    <w:rsid w:val="56F14D4A"/>
    <w:rsid w:val="579D05BD"/>
    <w:rsid w:val="57BD4BE3"/>
    <w:rsid w:val="58161373"/>
    <w:rsid w:val="59FB2687"/>
    <w:rsid w:val="5A270B1E"/>
    <w:rsid w:val="5AAC1560"/>
    <w:rsid w:val="5BF6220C"/>
    <w:rsid w:val="5D933CDB"/>
    <w:rsid w:val="5E814221"/>
    <w:rsid w:val="5ECE322D"/>
    <w:rsid w:val="5EDB43A2"/>
    <w:rsid w:val="5F1C6CD8"/>
    <w:rsid w:val="5F952E67"/>
    <w:rsid w:val="5F98065A"/>
    <w:rsid w:val="60895068"/>
    <w:rsid w:val="62AE1CD2"/>
    <w:rsid w:val="636707B4"/>
    <w:rsid w:val="645D11CA"/>
    <w:rsid w:val="650C77C1"/>
    <w:rsid w:val="66EC13BE"/>
    <w:rsid w:val="672C6E14"/>
    <w:rsid w:val="67410BF9"/>
    <w:rsid w:val="686950E4"/>
    <w:rsid w:val="68DC76FD"/>
    <w:rsid w:val="68EB3723"/>
    <w:rsid w:val="6A44661D"/>
    <w:rsid w:val="6AA6078E"/>
    <w:rsid w:val="6B1D155D"/>
    <w:rsid w:val="6B6631E3"/>
    <w:rsid w:val="6B7078ED"/>
    <w:rsid w:val="6C21563C"/>
    <w:rsid w:val="6C5976F6"/>
    <w:rsid w:val="6CA86005"/>
    <w:rsid w:val="6CF94E2F"/>
    <w:rsid w:val="6F2C57F9"/>
    <w:rsid w:val="71611128"/>
    <w:rsid w:val="71744621"/>
    <w:rsid w:val="75344C41"/>
    <w:rsid w:val="77237223"/>
    <w:rsid w:val="776A6AD9"/>
    <w:rsid w:val="776F16FD"/>
    <w:rsid w:val="781A0A46"/>
    <w:rsid w:val="7A4F7D91"/>
    <w:rsid w:val="7ACA4115"/>
    <w:rsid w:val="7C77360A"/>
    <w:rsid w:val="7C7B6A74"/>
    <w:rsid w:val="7D085867"/>
    <w:rsid w:val="7E0548E4"/>
    <w:rsid w:val="7E9C6FEA"/>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rFonts w:eastAsia="SimSun-ExtB"/>
      <w:b/>
      <w:bCs/>
      <w:kern w:val="44"/>
      <w:sz w:val="32"/>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30"/>
    <w:unhideWhenUsed/>
    <w:qFormat/>
    <w:uiPriority w:val="99"/>
    <w:rPr>
      <w:b/>
      <w:bCs/>
    </w:rPr>
  </w:style>
  <w:style w:type="paragraph" w:styleId="5">
    <w:name w:val="annotation text"/>
    <w:basedOn w:val="1"/>
    <w:link w:val="29"/>
    <w:unhideWhenUsed/>
    <w:qFormat/>
    <w:uiPriority w:val="99"/>
    <w:pPr>
      <w:jc w:val="left"/>
    </w:pPr>
  </w:style>
  <w:style w:type="paragraph" w:styleId="6">
    <w:name w:val="toc 7"/>
    <w:basedOn w:val="1"/>
    <w:next w:val="1"/>
    <w:unhideWhenUsed/>
    <w:qFormat/>
    <w:uiPriority w:val="39"/>
    <w:pPr>
      <w:ind w:left="1260"/>
      <w:jc w:val="left"/>
    </w:pPr>
    <w:rPr>
      <w:rFonts w:eastAsiaTheme="minorHAnsi"/>
      <w:sz w:val="18"/>
      <w:szCs w:val="18"/>
    </w:rPr>
  </w:style>
  <w:style w:type="paragraph" w:styleId="7">
    <w:name w:val="toc 5"/>
    <w:basedOn w:val="1"/>
    <w:next w:val="1"/>
    <w:unhideWhenUsed/>
    <w:qFormat/>
    <w:uiPriority w:val="39"/>
    <w:pPr>
      <w:ind w:left="840"/>
      <w:jc w:val="left"/>
    </w:pPr>
    <w:rPr>
      <w:rFonts w:eastAsiaTheme="minorHAnsi"/>
      <w:sz w:val="18"/>
      <w:szCs w:val="18"/>
    </w:rPr>
  </w:style>
  <w:style w:type="paragraph" w:styleId="8">
    <w:name w:val="toc 3"/>
    <w:basedOn w:val="1"/>
    <w:next w:val="1"/>
    <w:unhideWhenUsed/>
    <w:qFormat/>
    <w:uiPriority w:val="39"/>
    <w:pPr>
      <w:ind w:left="420"/>
      <w:jc w:val="left"/>
    </w:pPr>
    <w:rPr>
      <w:rFonts w:eastAsiaTheme="minorHAnsi"/>
      <w:i/>
      <w:iCs/>
      <w:sz w:val="20"/>
      <w:szCs w:val="20"/>
    </w:rPr>
  </w:style>
  <w:style w:type="paragraph" w:styleId="9">
    <w:name w:val="toc 8"/>
    <w:basedOn w:val="1"/>
    <w:next w:val="1"/>
    <w:unhideWhenUsed/>
    <w:qFormat/>
    <w:uiPriority w:val="39"/>
    <w:pPr>
      <w:ind w:left="1470"/>
      <w:jc w:val="left"/>
    </w:pPr>
    <w:rPr>
      <w:rFonts w:eastAsiaTheme="minorHAnsi"/>
      <w:sz w:val="18"/>
      <w:szCs w:val="18"/>
    </w:rPr>
  </w:style>
  <w:style w:type="paragraph" w:styleId="10">
    <w:name w:val="Balloon Text"/>
    <w:basedOn w:val="1"/>
    <w:link w:val="34"/>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eastAsiaTheme="minorHAnsi"/>
      <w:b/>
      <w:bCs/>
      <w:caps/>
      <w:sz w:val="20"/>
      <w:szCs w:val="20"/>
    </w:rPr>
  </w:style>
  <w:style w:type="paragraph" w:styleId="14">
    <w:name w:val="toc 4"/>
    <w:basedOn w:val="1"/>
    <w:next w:val="1"/>
    <w:unhideWhenUsed/>
    <w:qFormat/>
    <w:uiPriority w:val="39"/>
    <w:pPr>
      <w:ind w:left="630"/>
      <w:jc w:val="left"/>
    </w:pPr>
    <w:rPr>
      <w:rFonts w:eastAsiaTheme="minorHAnsi"/>
      <w:sz w:val="18"/>
      <w:szCs w:val="18"/>
    </w:rPr>
  </w:style>
  <w:style w:type="paragraph" w:styleId="15">
    <w:name w:val="toc 6"/>
    <w:basedOn w:val="1"/>
    <w:next w:val="1"/>
    <w:unhideWhenUsed/>
    <w:qFormat/>
    <w:uiPriority w:val="39"/>
    <w:pPr>
      <w:ind w:left="1050"/>
      <w:jc w:val="left"/>
    </w:pPr>
    <w:rPr>
      <w:rFonts w:eastAsiaTheme="minorHAnsi"/>
      <w:sz w:val="18"/>
      <w:szCs w:val="18"/>
    </w:rPr>
  </w:style>
  <w:style w:type="paragraph" w:styleId="16">
    <w:name w:val="toc 2"/>
    <w:basedOn w:val="1"/>
    <w:next w:val="1"/>
    <w:unhideWhenUsed/>
    <w:qFormat/>
    <w:uiPriority w:val="39"/>
    <w:pPr>
      <w:ind w:left="210"/>
      <w:jc w:val="left"/>
    </w:pPr>
    <w:rPr>
      <w:rFonts w:eastAsiaTheme="minorHAnsi"/>
      <w:smallCaps/>
      <w:sz w:val="20"/>
      <w:szCs w:val="20"/>
    </w:rPr>
  </w:style>
  <w:style w:type="paragraph" w:styleId="17">
    <w:name w:val="toc 9"/>
    <w:basedOn w:val="1"/>
    <w:next w:val="1"/>
    <w:unhideWhenUsed/>
    <w:qFormat/>
    <w:uiPriority w:val="39"/>
    <w:pPr>
      <w:ind w:left="1680"/>
      <w:jc w:val="left"/>
    </w:pPr>
    <w:rPr>
      <w:rFonts w:eastAsiaTheme="minorHAnsi"/>
      <w:sz w:val="18"/>
      <w:szCs w:val="18"/>
    </w:rPr>
  </w:style>
  <w:style w:type="paragraph" w:styleId="18">
    <w:name w:val="Normal (Web)"/>
    <w:basedOn w:val="1"/>
    <w:unhideWhenUsed/>
    <w:qFormat/>
    <w:uiPriority w:val="99"/>
    <w:rPr>
      <w:sz w:val="24"/>
    </w:rPr>
  </w:style>
  <w:style w:type="character" w:styleId="20">
    <w:name w:val="page number"/>
    <w:basedOn w:val="19"/>
    <w:unhideWhenUsed/>
    <w:qFormat/>
    <w:uiPriority w:val="99"/>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unhideWhenUsed/>
    <w:qFormat/>
    <w:uiPriority w:val="99"/>
    <w:rPr>
      <w:sz w:val="21"/>
      <w:szCs w:val="21"/>
    </w:rPr>
  </w:style>
  <w:style w:type="character" w:customStyle="1" w:styleId="24">
    <w:name w:val="标题 1 Char"/>
    <w:basedOn w:val="19"/>
    <w:link w:val="2"/>
    <w:qFormat/>
    <w:uiPriority w:val="9"/>
    <w:rPr>
      <w:rFonts w:eastAsia="SimSun-ExtB"/>
      <w:b/>
      <w:bCs/>
      <w:kern w:val="44"/>
      <w:sz w:val="32"/>
      <w:szCs w:val="44"/>
    </w:rPr>
  </w:style>
  <w:style w:type="paragraph" w:customStyle="1" w:styleId="25">
    <w:name w:val="No Spacing"/>
    <w:link w:val="26"/>
    <w:qFormat/>
    <w:uiPriority w:val="1"/>
    <w:rPr>
      <w:rFonts w:asciiTheme="minorHAnsi" w:hAnsiTheme="minorHAnsi" w:eastAsiaTheme="minorEastAsia" w:cstheme="minorBidi"/>
      <w:sz w:val="22"/>
      <w:szCs w:val="22"/>
      <w:lang w:val="en-US" w:eastAsia="zh-CN" w:bidi="ar-SA"/>
    </w:rPr>
  </w:style>
  <w:style w:type="character" w:customStyle="1" w:styleId="26">
    <w:name w:val="无间隔 Char"/>
    <w:basedOn w:val="19"/>
    <w:link w:val="25"/>
    <w:qFormat/>
    <w:uiPriority w:val="1"/>
    <w:rPr>
      <w:kern w:val="0"/>
      <w:sz w:val="22"/>
      <w:szCs w:val="22"/>
    </w:rPr>
  </w:style>
  <w:style w:type="character" w:customStyle="1" w:styleId="27">
    <w:name w:val="页眉 Char"/>
    <w:basedOn w:val="19"/>
    <w:link w:val="12"/>
    <w:qFormat/>
    <w:uiPriority w:val="99"/>
    <w:rPr>
      <w:sz w:val="18"/>
      <w:szCs w:val="18"/>
    </w:rPr>
  </w:style>
  <w:style w:type="character" w:customStyle="1" w:styleId="28">
    <w:name w:val="页脚 Char"/>
    <w:basedOn w:val="19"/>
    <w:link w:val="11"/>
    <w:qFormat/>
    <w:uiPriority w:val="99"/>
    <w:rPr>
      <w:sz w:val="18"/>
      <w:szCs w:val="18"/>
    </w:rPr>
  </w:style>
  <w:style w:type="character" w:customStyle="1" w:styleId="29">
    <w:name w:val="批注文字 Char"/>
    <w:basedOn w:val="19"/>
    <w:link w:val="5"/>
    <w:semiHidden/>
    <w:qFormat/>
    <w:uiPriority w:val="99"/>
  </w:style>
  <w:style w:type="character" w:customStyle="1" w:styleId="30">
    <w:name w:val="批注主题 Char"/>
    <w:basedOn w:val="29"/>
    <w:link w:val="4"/>
    <w:semiHidden/>
    <w:qFormat/>
    <w:uiPriority w:val="99"/>
    <w:rPr>
      <w:b/>
      <w:bCs/>
    </w:rPr>
  </w:style>
  <w:style w:type="character" w:customStyle="1" w:styleId="31">
    <w:name w:val="标题 2 Char"/>
    <w:basedOn w:val="19"/>
    <w:link w:val="3"/>
    <w:qFormat/>
    <w:uiPriority w:val="9"/>
    <w:rPr>
      <w:rFonts w:asciiTheme="majorHAnsi" w:hAnsiTheme="majorHAnsi" w:eastAsiaTheme="majorEastAsia" w:cstheme="majorBidi"/>
      <w:b/>
      <w:bCs/>
      <w:sz w:val="32"/>
      <w:szCs w:val="32"/>
    </w:rPr>
  </w:style>
  <w:style w:type="paragraph" w:customStyle="1" w:styleId="32">
    <w:name w:val="List Paragraph"/>
    <w:basedOn w:val="1"/>
    <w:qFormat/>
    <w:uiPriority w:val="34"/>
    <w:pPr>
      <w:ind w:firstLine="420" w:firstLineChars="200"/>
    </w:pPr>
  </w:style>
  <w:style w:type="paragraph" w:customStyle="1" w:styleId="3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34">
    <w:name w:val="批注框文本 Char"/>
    <w:basedOn w:val="19"/>
    <w:link w:val="10"/>
    <w:semiHidden/>
    <w:qFormat/>
    <w:uiPriority w:val="99"/>
    <w:rPr>
      <w:sz w:val="18"/>
      <w:szCs w:val="18"/>
    </w:rPr>
  </w:style>
  <w:style w:type="paragraph" w:customStyle="1" w:styleId="35">
    <w:name w:val="p0"/>
    <w:basedOn w:val="1"/>
    <w:qFormat/>
    <w:uiPriority w:val="0"/>
    <w:pPr>
      <w:widowControl/>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0" Type="http://schemas.openxmlformats.org/officeDocument/2006/relationships/fontTable" Target="fontTable.xml"/><Relationship Id="rId8" Type="http://schemas.openxmlformats.org/officeDocument/2006/relationships/image" Target="media/image1.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E5A516-3BC1-40E0-82FA-4EB27CBFC0FD}">
  <ds:schemaRefs/>
</ds:datastoreItem>
</file>

<file path=docProps/app.xml><?xml version="1.0" encoding="utf-8"?>
<Properties xmlns="http://schemas.openxmlformats.org/officeDocument/2006/extended-properties" xmlns:vt="http://schemas.openxmlformats.org/officeDocument/2006/docPropsVTypes">
  <Template>Normal</Template>
  <Company>浙江省能源集团有限公司智慧供应链一体化平台</Company>
  <Pages>33</Pages>
  <Words>1036</Words>
  <Characters>5910</Characters>
  <Lines>49</Lines>
  <Paragraphs>13</Paragraphs>
  <ScaleCrop>false</ScaleCrop>
  <LinksUpToDate>false</LinksUpToDate>
  <CharactersWithSpaces>6933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2023-12-04T02:33:00Z</dcterms:created>
  <dc:creator>Microsoft Office User</dc:creator>
  <cp:lastModifiedBy>卢昱桦</cp:lastModifiedBy>
  <dcterms:modified xsi:type="dcterms:W3CDTF">2023-12-14T07:42:10Z</dcterms:modified>
  <dc:subject>V1.0</dc:subject>
  <dc:title>供应商操作手册</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A4A62D3268784461B69D20835AF68779</vt:lpwstr>
  </property>
</Properties>
</file>